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703F00">
      <w:pPr>
        <w:pStyle w:val="7"/>
        <w:spacing w:line="272" w:lineRule="auto"/>
        <w:jc w:val="center"/>
        <w:rPr>
          <w:rFonts w:hint="eastAsia" w:ascii="宋体" w:hAnsi="宋体" w:eastAsia="宋体" w:cs="宋体"/>
          <w:b w:val="0"/>
          <w:bCs w:val="0"/>
          <w:snapToGrid w:val="0"/>
          <w:color w:val="000000" w:themeColor="text1"/>
          <w:spacing w:val="-1"/>
          <w:kern w:val="0"/>
          <w:sz w:val="52"/>
          <w:szCs w:val="52"/>
          <w:highlight w:val="none"/>
          <w:lang w:val="en-US" w:eastAsia="zh-CN" w:bidi="ar-SA"/>
          <w14:textOutline w14:w="9529" w14:cap="flat" w14:cmpd="sng">
            <w14:solidFill>
              <w14:srgbClr w14:val="000000"/>
            </w14:solidFill>
            <w14:prstDash w14:val="solid"/>
            <w14:miter w14:val="0"/>
          </w14:textOutline>
          <w14:textFill>
            <w14:solidFill>
              <w14:schemeClr w14:val="tx1"/>
            </w14:solidFill>
          </w14:textFill>
        </w:rPr>
      </w:pPr>
    </w:p>
    <w:p w14:paraId="26E01414">
      <w:pPr>
        <w:pStyle w:val="7"/>
        <w:spacing w:line="272" w:lineRule="auto"/>
        <w:jc w:val="center"/>
        <w:rPr>
          <w:rFonts w:hint="eastAsia" w:ascii="宋体" w:hAnsi="宋体" w:eastAsia="宋体" w:cs="宋体"/>
          <w:b w:val="0"/>
          <w:bCs w:val="0"/>
          <w:snapToGrid w:val="0"/>
          <w:color w:val="000000" w:themeColor="text1"/>
          <w:spacing w:val="-1"/>
          <w:kern w:val="0"/>
          <w:sz w:val="52"/>
          <w:szCs w:val="52"/>
          <w:highlight w:val="none"/>
          <w:lang w:val="en-US" w:eastAsia="zh-CN" w:bidi="ar-SA"/>
          <w14:textOutline w14:w="9529" w14:cap="flat" w14:cmpd="sng">
            <w14:solidFill>
              <w14:srgbClr w14:val="000000"/>
            </w14:solidFill>
            <w14:prstDash w14:val="solid"/>
            <w14:miter w14:val="0"/>
          </w14:textOutline>
          <w14:textFill>
            <w14:solidFill>
              <w14:schemeClr w14:val="tx1"/>
            </w14:solidFill>
          </w14:textFill>
        </w:rPr>
      </w:pPr>
    </w:p>
    <w:p w14:paraId="2A47FBA8">
      <w:pPr>
        <w:pStyle w:val="7"/>
        <w:spacing w:before="53" w:line="224" w:lineRule="auto"/>
        <w:jc w:val="center"/>
        <w:rPr>
          <w:rFonts w:hint="default"/>
          <w:b/>
          <w:bCs/>
          <w:color w:val="000000" w:themeColor="text1"/>
          <w:spacing w:val="2"/>
          <w:sz w:val="47"/>
          <w:szCs w:val="47"/>
          <w:highlight w:val="none"/>
          <w:lang w:val="en-US" w:eastAsia="zh-CN"/>
          <w14:textFill>
            <w14:solidFill>
              <w14:schemeClr w14:val="tx1"/>
            </w14:solidFill>
          </w14:textFill>
        </w:rPr>
      </w:pPr>
      <w:r>
        <w:rPr>
          <w:rFonts w:hint="eastAsia"/>
          <w:b/>
          <w:bCs/>
          <w:color w:val="000000" w:themeColor="text1"/>
          <w:spacing w:val="10"/>
          <w:position w:val="38"/>
          <w:sz w:val="43"/>
          <w:szCs w:val="43"/>
          <w:highlight w:val="none"/>
          <w:lang w:val="en-US" w:eastAsia="zh-CN"/>
          <w14:textFill>
            <w14:solidFill>
              <w14:schemeClr w14:val="tx1"/>
            </w14:solidFill>
          </w14:textFill>
        </w:rPr>
        <w:t>泽普县国家通用语言文字及教育教学能力提升培养项目</w:t>
      </w:r>
    </w:p>
    <w:p w14:paraId="45C9D34F">
      <w:pPr>
        <w:spacing w:before="42" w:line="220" w:lineRule="auto"/>
        <w:rPr>
          <w:rFonts w:hint="eastAsia" w:ascii="宋体" w:hAnsi="宋体" w:eastAsia="宋体" w:cs="宋体"/>
          <w:color w:val="000000" w:themeColor="text1"/>
          <w:spacing w:val="-7"/>
          <w:sz w:val="52"/>
          <w:szCs w:val="52"/>
          <w:highlight w:val="none"/>
          <w14:textFill>
            <w14:solidFill>
              <w14:schemeClr w14:val="tx1"/>
            </w14:solidFill>
          </w14:textFill>
        </w:rPr>
      </w:pPr>
    </w:p>
    <w:p w14:paraId="3E4CA6F2">
      <w:pPr>
        <w:spacing w:before="42" w:line="220" w:lineRule="auto"/>
        <w:ind w:left="2881"/>
        <w:rPr>
          <w:rFonts w:hint="eastAsia" w:ascii="宋体" w:hAnsi="宋体" w:eastAsia="宋体" w:cs="宋体"/>
          <w:color w:val="000000" w:themeColor="text1"/>
          <w:spacing w:val="-7"/>
          <w:sz w:val="52"/>
          <w:szCs w:val="52"/>
          <w:highlight w:val="none"/>
          <w14:textFill>
            <w14:solidFill>
              <w14:schemeClr w14:val="tx1"/>
            </w14:solidFill>
          </w14:textFill>
        </w:rPr>
      </w:pPr>
    </w:p>
    <w:p w14:paraId="6069E051">
      <w:pPr>
        <w:spacing w:before="42" w:line="220" w:lineRule="auto"/>
        <w:ind w:left="2881"/>
        <w:rPr>
          <w:rFonts w:hint="eastAsia" w:ascii="宋体" w:hAnsi="宋体" w:eastAsia="宋体" w:cs="宋体"/>
          <w:color w:val="000000" w:themeColor="text1"/>
          <w:spacing w:val="-7"/>
          <w:sz w:val="52"/>
          <w:szCs w:val="52"/>
          <w:highlight w:val="none"/>
          <w14:textFill>
            <w14:solidFill>
              <w14:schemeClr w14:val="tx1"/>
            </w14:solidFill>
          </w14:textFill>
        </w:rPr>
      </w:pPr>
    </w:p>
    <w:p w14:paraId="106D4D04">
      <w:pPr>
        <w:pStyle w:val="7"/>
        <w:spacing w:before="53" w:line="224" w:lineRule="auto"/>
        <w:jc w:val="center"/>
        <w:rPr>
          <w:color w:val="000000" w:themeColor="text1"/>
          <w:sz w:val="47"/>
          <w:szCs w:val="47"/>
          <w:highlight w:val="none"/>
          <w14:textFill>
            <w14:solidFill>
              <w14:schemeClr w14:val="tx1"/>
            </w14:solidFill>
          </w14:textFill>
        </w:rPr>
      </w:pPr>
      <w:r>
        <w:rPr>
          <w:b/>
          <w:bCs/>
          <w:color w:val="000000" w:themeColor="text1"/>
          <w:spacing w:val="2"/>
          <w:sz w:val="47"/>
          <w:szCs w:val="47"/>
          <w:highlight w:val="none"/>
          <w14:textFill>
            <w14:solidFill>
              <w14:schemeClr w14:val="tx1"/>
            </w14:solidFill>
          </w14:textFill>
        </w:rPr>
        <w:t>竞争性磋商文件</w:t>
      </w:r>
    </w:p>
    <w:p w14:paraId="49F6E386">
      <w:pPr>
        <w:spacing w:line="277" w:lineRule="auto"/>
        <w:rPr>
          <w:rFonts w:ascii="Arial"/>
          <w:color w:val="000000" w:themeColor="text1"/>
          <w:sz w:val="21"/>
          <w:highlight w:val="none"/>
          <w14:textFill>
            <w14:solidFill>
              <w14:schemeClr w14:val="tx1"/>
            </w14:solidFill>
          </w14:textFill>
        </w:rPr>
      </w:pPr>
    </w:p>
    <w:p w14:paraId="2A5701F6">
      <w:pPr>
        <w:spacing w:line="277" w:lineRule="auto"/>
        <w:rPr>
          <w:rFonts w:ascii="Arial"/>
          <w:color w:val="000000" w:themeColor="text1"/>
          <w:sz w:val="21"/>
          <w:highlight w:val="none"/>
          <w14:textFill>
            <w14:solidFill>
              <w14:schemeClr w14:val="tx1"/>
            </w14:solidFill>
          </w14:textFill>
        </w:rPr>
      </w:pPr>
    </w:p>
    <w:p w14:paraId="00DC8154">
      <w:pPr>
        <w:spacing w:line="248" w:lineRule="auto"/>
        <w:ind w:firstLine="1757" w:firstLineChars="500"/>
        <w:jc w:val="both"/>
        <w:rPr>
          <w:rFonts w:ascii="Arial"/>
          <w:color w:val="000000" w:themeColor="text1"/>
          <w:sz w:val="21"/>
          <w:highlight w:val="none"/>
          <w14:textFill>
            <w14:solidFill>
              <w14:schemeClr w14:val="tx1"/>
            </w14:solidFill>
          </w14:textFill>
        </w:rPr>
      </w:pPr>
      <w:r>
        <w:rPr>
          <w:rFonts w:ascii="楷体" w:hAnsi="楷体" w:eastAsia="楷体" w:cs="楷体"/>
          <w:b/>
          <w:bCs/>
          <w:spacing w:val="-5"/>
          <w:sz w:val="36"/>
          <w:szCs w:val="36"/>
        </w:rPr>
        <w:t>(标项编号：</w:t>
      </w:r>
      <w:r>
        <w:rPr>
          <w:rFonts w:hint="eastAsia" w:ascii="楷体" w:hAnsi="楷体" w:eastAsia="楷体" w:cs="楷体"/>
          <w:b/>
          <w:bCs/>
          <w:spacing w:val="-5"/>
          <w:sz w:val="36"/>
          <w:szCs w:val="36"/>
        </w:rPr>
        <w:t>ZPDL（2025）03</w:t>
      </w:r>
      <w:r>
        <w:rPr>
          <w:rFonts w:hint="eastAsia" w:ascii="楷体" w:hAnsi="楷体" w:eastAsia="楷体" w:cs="楷体"/>
          <w:b/>
          <w:bCs/>
          <w:spacing w:val="-5"/>
          <w:sz w:val="36"/>
          <w:szCs w:val="36"/>
          <w:lang w:val="en-US" w:eastAsia="zh-CN"/>
        </w:rPr>
        <w:t>6</w:t>
      </w:r>
      <w:r>
        <w:rPr>
          <w:rFonts w:ascii="Times New Roman" w:hAnsi="Times New Roman" w:eastAsia="Times New Roman" w:cs="Times New Roman"/>
          <w:b/>
          <w:bCs/>
          <w:spacing w:val="-5"/>
          <w:sz w:val="36"/>
          <w:szCs w:val="36"/>
        </w:rPr>
        <w:t>)</w:t>
      </w:r>
    </w:p>
    <w:p w14:paraId="6C9D9ACB">
      <w:pPr>
        <w:spacing w:line="278" w:lineRule="auto"/>
        <w:rPr>
          <w:rFonts w:ascii="Arial"/>
          <w:color w:val="000000" w:themeColor="text1"/>
          <w:sz w:val="21"/>
          <w:highlight w:val="none"/>
          <w14:textFill>
            <w14:solidFill>
              <w14:schemeClr w14:val="tx1"/>
            </w14:solidFill>
          </w14:textFill>
        </w:rPr>
      </w:pPr>
    </w:p>
    <w:p w14:paraId="04841A1A">
      <w:pPr>
        <w:spacing w:line="278" w:lineRule="auto"/>
        <w:rPr>
          <w:rFonts w:ascii="Arial"/>
          <w:color w:val="000000" w:themeColor="text1"/>
          <w:sz w:val="21"/>
          <w:highlight w:val="none"/>
          <w14:textFill>
            <w14:solidFill>
              <w14:schemeClr w14:val="tx1"/>
            </w14:solidFill>
          </w14:textFill>
        </w:rPr>
      </w:pPr>
    </w:p>
    <w:p w14:paraId="404CEA4E">
      <w:pPr>
        <w:spacing w:line="278" w:lineRule="auto"/>
        <w:rPr>
          <w:rFonts w:ascii="Arial"/>
          <w:color w:val="000000" w:themeColor="text1"/>
          <w:sz w:val="21"/>
          <w:highlight w:val="none"/>
          <w14:textFill>
            <w14:solidFill>
              <w14:schemeClr w14:val="tx1"/>
            </w14:solidFill>
          </w14:textFill>
        </w:rPr>
      </w:pPr>
    </w:p>
    <w:p w14:paraId="3A91AC93">
      <w:pPr>
        <w:spacing w:line="278" w:lineRule="auto"/>
        <w:rPr>
          <w:rFonts w:ascii="Arial"/>
          <w:color w:val="000000" w:themeColor="text1"/>
          <w:sz w:val="21"/>
          <w:highlight w:val="none"/>
          <w14:textFill>
            <w14:solidFill>
              <w14:schemeClr w14:val="tx1"/>
            </w14:solidFill>
          </w14:textFill>
        </w:rPr>
      </w:pPr>
    </w:p>
    <w:p w14:paraId="72216AC5">
      <w:pPr>
        <w:spacing w:line="278" w:lineRule="auto"/>
        <w:rPr>
          <w:rFonts w:ascii="Arial"/>
          <w:color w:val="000000" w:themeColor="text1"/>
          <w:sz w:val="21"/>
          <w:highlight w:val="none"/>
          <w14:textFill>
            <w14:solidFill>
              <w14:schemeClr w14:val="tx1"/>
            </w14:solidFill>
          </w14:textFill>
        </w:rPr>
      </w:pPr>
    </w:p>
    <w:p w14:paraId="6A357C22">
      <w:pPr>
        <w:pStyle w:val="7"/>
        <w:spacing w:before="152" w:line="226" w:lineRule="auto"/>
        <w:ind w:left="3328"/>
        <w:rPr>
          <w:color w:val="000000" w:themeColor="text1"/>
          <w:sz w:val="47"/>
          <w:szCs w:val="47"/>
          <w:highlight w:val="none"/>
          <w14:textFill>
            <w14:solidFill>
              <w14:schemeClr w14:val="tx1"/>
            </w14:solidFill>
          </w14:textFill>
        </w:rPr>
      </w:pPr>
      <w:bookmarkStart w:id="0" w:name="bookmark1"/>
      <w:bookmarkEnd w:id="0"/>
      <w:r>
        <w:rPr>
          <w:b/>
          <w:bCs/>
          <w:color w:val="000000" w:themeColor="text1"/>
          <w:spacing w:val="-16"/>
          <w:sz w:val="47"/>
          <w:szCs w:val="47"/>
          <w:highlight w:val="none"/>
          <w14:textFill>
            <w14:solidFill>
              <w14:schemeClr w14:val="tx1"/>
            </w14:solidFill>
          </w14:textFill>
        </w:rPr>
        <w:t>(第一册)</w:t>
      </w:r>
    </w:p>
    <w:p w14:paraId="6402D0B2">
      <w:pPr>
        <w:spacing w:line="248" w:lineRule="auto"/>
        <w:rPr>
          <w:rFonts w:ascii="Arial"/>
          <w:color w:val="000000" w:themeColor="text1"/>
          <w:sz w:val="21"/>
          <w:highlight w:val="none"/>
          <w14:textFill>
            <w14:solidFill>
              <w14:schemeClr w14:val="tx1"/>
            </w14:solidFill>
          </w14:textFill>
        </w:rPr>
      </w:pPr>
    </w:p>
    <w:p w14:paraId="75DA198B">
      <w:pPr>
        <w:spacing w:line="248" w:lineRule="auto"/>
        <w:rPr>
          <w:rFonts w:ascii="Arial"/>
          <w:color w:val="000000" w:themeColor="text1"/>
          <w:sz w:val="21"/>
          <w:highlight w:val="none"/>
          <w14:textFill>
            <w14:solidFill>
              <w14:schemeClr w14:val="tx1"/>
            </w14:solidFill>
          </w14:textFill>
        </w:rPr>
      </w:pPr>
    </w:p>
    <w:p w14:paraId="7591E03D">
      <w:pPr>
        <w:spacing w:line="248" w:lineRule="auto"/>
        <w:rPr>
          <w:rFonts w:ascii="Arial"/>
          <w:color w:val="000000" w:themeColor="text1"/>
          <w:sz w:val="21"/>
          <w:highlight w:val="none"/>
          <w14:textFill>
            <w14:solidFill>
              <w14:schemeClr w14:val="tx1"/>
            </w14:solidFill>
          </w14:textFill>
        </w:rPr>
      </w:pPr>
    </w:p>
    <w:p w14:paraId="018C2C41">
      <w:pPr>
        <w:spacing w:line="249" w:lineRule="auto"/>
        <w:rPr>
          <w:rFonts w:ascii="Arial"/>
          <w:color w:val="000000" w:themeColor="text1"/>
          <w:sz w:val="21"/>
          <w:highlight w:val="none"/>
          <w14:textFill>
            <w14:solidFill>
              <w14:schemeClr w14:val="tx1"/>
            </w14:solidFill>
          </w14:textFill>
        </w:rPr>
      </w:pPr>
    </w:p>
    <w:p w14:paraId="29917323">
      <w:pPr>
        <w:spacing w:line="249" w:lineRule="auto"/>
        <w:rPr>
          <w:rFonts w:ascii="Arial"/>
          <w:color w:val="000000" w:themeColor="text1"/>
          <w:sz w:val="21"/>
          <w:highlight w:val="none"/>
          <w14:textFill>
            <w14:solidFill>
              <w14:schemeClr w14:val="tx1"/>
            </w14:solidFill>
          </w14:textFill>
        </w:rPr>
      </w:pPr>
    </w:p>
    <w:p w14:paraId="451CC6B5">
      <w:pPr>
        <w:spacing w:line="249" w:lineRule="auto"/>
        <w:rPr>
          <w:rFonts w:ascii="Arial"/>
          <w:color w:val="000000" w:themeColor="text1"/>
          <w:sz w:val="21"/>
          <w:highlight w:val="none"/>
          <w14:textFill>
            <w14:solidFill>
              <w14:schemeClr w14:val="tx1"/>
            </w14:solidFill>
          </w14:textFill>
        </w:rPr>
      </w:pPr>
    </w:p>
    <w:p w14:paraId="28B579B8">
      <w:pPr>
        <w:spacing w:line="249" w:lineRule="auto"/>
        <w:rPr>
          <w:rFonts w:ascii="Arial"/>
          <w:color w:val="000000" w:themeColor="text1"/>
          <w:sz w:val="21"/>
          <w:highlight w:val="none"/>
          <w14:textFill>
            <w14:solidFill>
              <w14:schemeClr w14:val="tx1"/>
            </w14:solidFill>
          </w14:textFill>
        </w:rPr>
      </w:pPr>
    </w:p>
    <w:p w14:paraId="15DB6416">
      <w:pPr>
        <w:spacing w:line="249" w:lineRule="auto"/>
        <w:rPr>
          <w:rFonts w:ascii="Arial"/>
          <w:color w:val="000000" w:themeColor="text1"/>
          <w:sz w:val="21"/>
          <w:highlight w:val="none"/>
          <w14:textFill>
            <w14:solidFill>
              <w14:schemeClr w14:val="tx1"/>
            </w14:solidFill>
          </w14:textFill>
        </w:rPr>
      </w:pPr>
    </w:p>
    <w:p w14:paraId="216AE750">
      <w:pPr>
        <w:spacing w:line="249" w:lineRule="auto"/>
        <w:rPr>
          <w:rFonts w:ascii="Arial"/>
          <w:color w:val="000000" w:themeColor="text1"/>
          <w:sz w:val="21"/>
          <w:highlight w:val="none"/>
          <w14:textFill>
            <w14:solidFill>
              <w14:schemeClr w14:val="tx1"/>
            </w14:solidFill>
          </w14:textFill>
        </w:rPr>
      </w:pPr>
    </w:p>
    <w:p w14:paraId="04BC0DE5">
      <w:pPr>
        <w:pStyle w:val="7"/>
        <w:spacing w:before="101" w:line="229" w:lineRule="auto"/>
        <w:rPr>
          <w:rFonts w:hint="eastAsia" w:ascii="仿宋" w:hAnsi="仿宋" w:eastAsia="仿宋" w:cs="仿宋"/>
          <w:color w:val="000000" w:themeColor="text1"/>
          <w:sz w:val="32"/>
          <w:szCs w:val="32"/>
          <w:highlight w:val="none"/>
          <w:lang w:eastAsia="zh-CN"/>
          <w14:textFill>
            <w14:solidFill>
              <w14:schemeClr w14:val="tx1"/>
            </w14:solidFill>
          </w14:textFill>
        </w:rPr>
      </w:pPr>
      <w:r>
        <w:rPr>
          <w:rFonts w:hint="eastAsia" w:ascii="仿宋" w:hAnsi="仿宋" w:eastAsia="仿宋" w:cs="仿宋"/>
          <w:b/>
          <w:bCs/>
          <w:color w:val="000000" w:themeColor="text1"/>
          <w:spacing w:val="-2"/>
          <w:sz w:val="32"/>
          <w:szCs w:val="32"/>
          <w:highlight w:val="none"/>
          <w14:textFill>
            <w14:solidFill>
              <w14:schemeClr w14:val="tx1"/>
            </w14:solidFill>
          </w14:textFill>
        </w:rPr>
        <w:t>项</w:t>
      </w:r>
      <w:r>
        <w:rPr>
          <w:rFonts w:hint="eastAsia" w:ascii="仿宋" w:hAnsi="仿宋" w:eastAsia="仿宋" w:cs="仿宋"/>
          <w:color w:val="000000" w:themeColor="text1"/>
          <w:spacing w:val="88"/>
          <w:sz w:val="32"/>
          <w:szCs w:val="32"/>
          <w:highlight w:val="none"/>
          <w14:textFill>
            <w14:solidFill>
              <w14:schemeClr w14:val="tx1"/>
            </w14:solidFill>
          </w14:textFill>
        </w:rPr>
        <w:t xml:space="preserve"> </w:t>
      </w:r>
      <w:r>
        <w:rPr>
          <w:rFonts w:hint="eastAsia" w:ascii="仿宋" w:hAnsi="仿宋" w:eastAsia="仿宋" w:cs="仿宋"/>
          <w:b/>
          <w:bCs/>
          <w:color w:val="000000" w:themeColor="text1"/>
          <w:spacing w:val="-2"/>
          <w:sz w:val="32"/>
          <w:szCs w:val="32"/>
          <w:highlight w:val="none"/>
          <w14:textFill>
            <w14:solidFill>
              <w14:schemeClr w14:val="tx1"/>
            </w14:solidFill>
          </w14:textFill>
        </w:rPr>
        <w:t>目</w:t>
      </w:r>
      <w:r>
        <w:rPr>
          <w:rFonts w:hint="eastAsia" w:ascii="仿宋" w:hAnsi="仿宋" w:eastAsia="仿宋" w:cs="仿宋"/>
          <w:color w:val="000000" w:themeColor="text1"/>
          <w:spacing w:val="-2"/>
          <w:sz w:val="32"/>
          <w:szCs w:val="32"/>
          <w:highlight w:val="none"/>
          <w14:textFill>
            <w14:solidFill>
              <w14:schemeClr w14:val="tx1"/>
            </w14:solidFill>
          </w14:textFill>
        </w:rPr>
        <w:t xml:space="preserve"> </w:t>
      </w:r>
      <w:r>
        <w:rPr>
          <w:rFonts w:hint="eastAsia" w:ascii="仿宋" w:hAnsi="仿宋" w:eastAsia="仿宋" w:cs="仿宋"/>
          <w:b/>
          <w:bCs/>
          <w:color w:val="000000" w:themeColor="text1"/>
          <w:spacing w:val="-2"/>
          <w:sz w:val="32"/>
          <w:szCs w:val="32"/>
          <w:highlight w:val="none"/>
          <w14:textFill>
            <w14:solidFill>
              <w14:schemeClr w14:val="tx1"/>
            </w14:solidFill>
          </w14:textFill>
        </w:rPr>
        <w:t>编</w:t>
      </w:r>
      <w:r>
        <w:rPr>
          <w:rFonts w:hint="eastAsia" w:ascii="仿宋" w:hAnsi="仿宋" w:eastAsia="仿宋" w:cs="仿宋"/>
          <w:color w:val="000000" w:themeColor="text1"/>
          <w:spacing w:val="37"/>
          <w:sz w:val="32"/>
          <w:szCs w:val="32"/>
          <w:highlight w:val="none"/>
          <w14:textFill>
            <w14:solidFill>
              <w14:schemeClr w14:val="tx1"/>
            </w14:solidFill>
          </w14:textFill>
        </w:rPr>
        <w:t xml:space="preserve"> </w:t>
      </w:r>
      <w:r>
        <w:rPr>
          <w:rFonts w:hint="eastAsia" w:ascii="仿宋" w:hAnsi="仿宋" w:eastAsia="仿宋" w:cs="仿宋"/>
          <w:b/>
          <w:bCs/>
          <w:color w:val="000000" w:themeColor="text1"/>
          <w:spacing w:val="-2"/>
          <w:sz w:val="32"/>
          <w:szCs w:val="32"/>
          <w:highlight w:val="none"/>
          <w14:textFill>
            <w14:solidFill>
              <w14:schemeClr w14:val="tx1"/>
            </w14:solidFill>
          </w14:textFill>
        </w:rPr>
        <w:t>号：ZPDL（2025）03</w:t>
      </w:r>
      <w:r>
        <w:rPr>
          <w:rFonts w:hint="eastAsia" w:ascii="仿宋" w:hAnsi="仿宋" w:eastAsia="仿宋" w:cs="仿宋"/>
          <w:b/>
          <w:bCs/>
          <w:color w:val="000000" w:themeColor="text1"/>
          <w:spacing w:val="-2"/>
          <w:sz w:val="32"/>
          <w:szCs w:val="32"/>
          <w:highlight w:val="none"/>
          <w:lang w:val="en-US" w:eastAsia="zh-CN"/>
          <w14:textFill>
            <w14:solidFill>
              <w14:schemeClr w14:val="tx1"/>
            </w14:solidFill>
          </w14:textFill>
        </w:rPr>
        <w:t>6</w:t>
      </w:r>
    </w:p>
    <w:p w14:paraId="5BED2396">
      <w:pPr>
        <w:pStyle w:val="7"/>
        <w:spacing w:before="239" w:line="226" w:lineRule="auto"/>
        <w:ind w:left="1"/>
        <w:rPr>
          <w:rFonts w:hint="default" w:ascii="仿宋" w:hAnsi="仿宋" w:eastAsia="仿宋" w:cs="仿宋"/>
          <w:color w:val="000000" w:themeColor="text1"/>
          <w:sz w:val="32"/>
          <w:szCs w:val="32"/>
          <w:highlight w:val="none"/>
          <w:lang w:val="en-US" w:eastAsia="zh-CN"/>
          <w14:textFill>
            <w14:solidFill>
              <w14:schemeClr w14:val="tx1"/>
            </w14:solidFill>
          </w14:textFill>
        </w:rPr>
      </w:pPr>
      <w:r>
        <w:rPr>
          <w:rFonts w:hint="eastAsia" w:ascii="仿宋" w:hAnsi="仿宋" w:eastAsia="仿宋" w:cs="仿宋"/>
          <w:b/>
          <w:bCs/>
          <w:color w:val="000000" w:themeColor="text1"/>
          <w:spacing w:val="2"/>
          <w:sz w:val="32"/>
          <w:szCs w:val="32"/>
          <w:highlight w:val="none"/>
          <w14:textFill>
            <w14:solidFill>
              <w14:schemeClr w14:val="tx1"/>
            </w14:solidFill>
          </w14:textFill>
        </w:rPr>
        <w:t>采</w:t>
      </w:r>
      <w:r>
        <w:rPr>
          <w:rFonts w:hint="eastAsia" w:ascii="仿宋" w:hAnsi="仿宋" w:eastAsia="仿宋" w:cs="仿宋"/>
          <w:color w:val="000000" w:themeColor="text1"/>
          <w:spacing w:val="2"/>
          <w:sz w:val="32"/>
          <w:szCs w:val="32"/>
          <w:highlight w:val="none"/>
          <w14:textFill>
            <w14:solidFill>
              <w14:schemeClr w14:val="tx1"/>
            </w14:solidFill>
          </w14:textFill>
        </w:rPr>
        <w:t xml:space="preserve"> </w:t>
      </w:r>
      <w:r>
        <w:rPr>
          <w:rFonts w:hint="eastAsia" w:ascii="仿宋" w:hAnsi="仿宋" w:eastAsia="仿宋" w:cs="仿宋"/>
          <w:b/>
          <w:bCs/>
          <w:color w:val="000000" w:themeColor="text1"/>
          <w:spacing w:val="2"/>
          <w:sz w:val="32"/>
          <w:szCs w:val="32"/>
          <w:highlight w:val="none"/>
          <w14:textFill>
            <w14:solidFill>
              <w14:schemeClr w14:val="tx1"/>
            </w14:solidFill>
          </w14:textFill>
        </w:rPr>
        <w:t>购</w:t>
      </w:r>
      <w:r>
        <w:rPr>
          <w:rFonts w:hint="eastAsia" w:ascii="仿宋" w:hAnsi="仿宋" w:eastAsia="仿宋" w:cs="仿宋"/>
          <w:color w:val="000000" w:themeColor="text1"/>
          <w:spacing w:val="37"/>
          <w:sz w:val="32"/>
          <w:szCs w:val="32"/>
          <w:highlight w:val="none"/>
          <w14:textFill>
            <w14:solidFill>
              <w14:schemeClr w14:val="tx1"/>
            </w14:solidFill>
          </w14:textFill>
        </w:rPr>
        <w:t xml:space="preserve"> </w:t>
      </w:r>
      <w:r>
        <w:rPr>
          <w:rFonts w:hint="eastAsia" w:ascii="仿宋" w:hAnsi="仿宋" w:eastAsia="仿宋" w:cs="仿宋"/>
          <w:b/>
          <w:bCs/>
          <w:color w:val="000000" w:themeColor="text1"/>
          <w:spacing w:val="2"/>
          <w:sz w:val="32"/>
          <w:szCs w:val="32"/>
          <w:highlight w:val="none"/>
          <w14:textFill>
            <w14:solidFill>
              <w14:schemeClr w14:val="tx1"/>
            </w14:solidFill>
          </w14:textFill>
        </w:rPr>
        <w:t>单</w:t>
      </w:r>
      <w:r>
        <w:rPr>
          <w:rFonts w:hint="eastAsia" w:ascii="仿宋" w:hAnsi="仿宋" w:eastAsia="仿宋" w:cs="仿宋"/>
          <w:color w:val="000000" w:themeColor="text1"/>
          <w:spacing w:val="30"/>
          <w:sz w:val="32"/>
          <w:szCs w:val="32"/>
          <w:highlight w:val="none"/>
          <w14:textFill>
            <w14:solidFill>
              <w14:schemeClr w14:val="tx1"/>
            </w14:solidFill>
          </w14:textFill>
        </w:rPr>
        <w:t xml:space="preserve"> </w:t>
      </w:r>
      <w:r>
        <w:rPr>
          <w:rFonts w:hint="eastAsia" w:ascii="仿宋" w:hAnsi="仿宋" w:eastAsia="仿宋" w:cs="仿宋"/>
          <w:b/>
          <w:bCs/>
          <w:color w:val="000000" w:themeColor="text1"/>
          <w:spacing w:val="2"/>
          <w:sz w:val="32"/>
          <w:szCs w:val="32"/>
          <w:highlight w:val="none"/>
          <w14:textFill>
            <w14:solidFill>
              <w14:schemeClr w14:val="tx1"/>
            </w14:solidFill>
          </w14:textFill>
        </w:rPr>
        <w:t>位：</w:t>
      </w:r>
      <w:r>
        <w:rPr>
          <w:rFonts w:hint="eastAsia" w:ascii="仿宋" w:hAnsi="仿宋" w:eastAsia="仿宋" w:cs="仿宋"/>
          <w:b/>
          <w:bCs/>
          <w:color w:val="000000" w:themeColor="text1"/>
          <w:spacing w:val="2"/>
          <w:sz w:val="32"/>
          <w:szCs w:val="32"/>
          <w:highlight w:val="none"/>
          <w:lang w:val="en-US" w:eastAsia="zh-CN"/>
          <w14:textFill>
            <w14:solidFill>
              <w14:schemeClr w14:val="tx1"/>
            </w14:solidFill>
          </w14:textFill>
        </w:rPr>
        <w:t>泽普县教育局</w:t>
      </w:r>
    </w:p>
    <w:p w14:paraId="4B762663">
      <w:pPr>
        <w:pStyle w:val="7"/>
        <w:spacing w:before="244" w:line="228" w:lineRule="auto"/>
        <w:ind w:left="1"/>
        <w:rPr>
          <w:rFonts w:hint="default" w:ascii="仿宋" w:hAnsi="仿宋" w:eastAsia="仿宋" w:cs="仿宋"/>
          <w:color w:val="000000" w:themeColor="text1"/>
          <w:sz w:val="32"/>
          <w:szCs w:val="32"/>
          <w:highlight w:val="none"/>
          <w:lang w:val="en-US" w:eastAsia="zh-CN"/>
          <w14:textFill>
            <w14:solidFill>
              <w14:schemeClr w14:val="tx1"/>
            </w14:solidFill>
          </w14:textFill>
        </w:rPr>
      </w:pPr>
      <w:r>
        <w:rPr>
          <w:rFonts w:hint="eastAsia" w:ascii="仿宋" w:hAnsi="仿宋" w:eastAsia="仿宋" w:cs="仿宋"/>
          <w:b/>
          <w:bCs/>
          <w:color w:val="000000" w:themeColor="text1"/>
          <w:spacing w:val="6"/>
          <w:sz w:val="32"/>
          <w:szCs w:val="32"/>
          <w:highlight w:val="none"/>
          <w14:textFill>
            <w14:solidFill>
              <w14:schemeClr w14:val="tx1"/>
            </w14:solidFill>
          </w14:textFill>
        </w:rPr>
        <w:t>采购代理机构：</w:t>
      </w:r>
      <w:r>
        <w:rPr>
          <w:rFonts w:hint="eastAsia" w:ascii="仿宋" w:hAnsi="仿宋" w:eastAsia="仿宋" w:cs="仿宋"/>
          <w:b/>
          <w:bCs/>
          <w:color w:val="000000" w:themeColor="text1"/>
          <w:spacing w:val="6"/>
          <w:sz w:val="32"/>
          <w:szCs w:val="32"/>
          <w:highlight w:val="none"/>
          <w:lang w:val="en-US" w:eastAsia="zh-CN"/>
          <w14:textFill>
            <w14:solidFill>
              <w14:schemeClr w14:val="tx1"/>
            </w14:solidFill>
          </w14:textFill>
        </w:rPr>
        <w:t>新疆天述项目管理咨询有限公司</w:t>
      </w:r>
    </w:p>
    <w:p w14:paraId="42E57886">
      <w:pPr>
        <w:pStyle w:val="7"/>
        <w:spacing w:before="294" w:line="228" w:lineRule="auto"/>
        <w:ind w:left="7"/>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pacing w:val="-15"/>
          <w:sz w:val="32"/>
          <w:szCs w:val="32"/>
          <w:highlight w:val="none"/>
          <w14:textFill>
            <w14:solidFill>
              <w14:schemeClr w14:val="tx1"/>
            </w14:solidFill>
          </w14:textFill>
        </w:rPr>
        <w:t>发</w:t>
      </w:r>
      <w:r>
        <w:rPr>
          <w:rFonts w:hint="eastAsia" w:ascii="仿宋" w:hAnsi="仿宋" w:eastAsia="仿宋" w:cs="仿宋"/>
          <w:color w:val="000000" w:themeColor="text1"/>
          <w:spacing w:val="37"/>
          <w:sz w:val="32"/>
          <w:szCs w:val="32"/>
          <w:highlight w:val="none"/>
          <w14:textFill>
            <w14:solidFill>
              <w14:schemeClr w14:val="tx1"/>
            </w14:solidFill>
          </w14:textFill>
        </w:rPr>
        <w:t xml:space="preserve">  </w:t>
      </w:r>
      <w:r>
        <w:rPr>
          <w:rFonts w:hint="eastAsia" w:ascii="仿宋" w:hAnsi="仿宋" w:eastAsia="仿宋" w:cs="仿宋"/>
          <w:b/>
          <w:bCs/>
          <w:color w:val="000000" w:themeColor="text1"/>
          <w:spacing w:val="-15"/>
          <w:sz w:val="32"/>
          <w:szCs w:val="32"/>
          <w:highlight w:val="none"/>
          <w14:textFill>
            <w14:solidFill>
              <w14:schemeClr w14:val="tx1"/>
            </w14:solidFill>
          </w14:textFill>
        </w:rPr>
        <w:t>出</w:t>
      </w:r>
      <w:r>
        <w:rPr>
          <w:rFonts w:hint="eastAsia" w:ascii="仿宋" w:hAnsi="仿宋" w:eastAsia="仿宋" w:cs="仿宋"/>
          <w:color w:val="000000" w:themeColor="text1"/>
          <w:spacing w:val="98"/>
          <w:sz w:val="32"/>
          <w:szCs w:val="32"/>
          <w:highlight w:val="none"/>
          <w14:textFill>
            <w14:solidFill>
              <w14:schemeClr w14:val="tx1"/>
            </w14:solidFill>
          </w14:textFill>
        </w:rPr>
        <w:t xml:space="preserve"> </w:t>
      </w:r>
      <w:r>
        <w:rPr>
          <w:rFonts w:hint="eastAsia" w:ascii="仿宋" w:hAnsi="仿宋" w:eastAsia="仿宋" w:cs="仿宋"/>
          <w:b/>
          <w:bCs/>
          <w:color w:val="000000" w:themeColor="text1"/>
          <w:spacing w:val="-15"/>
          <w:sz w:val="32"/>
          <w:szCs w:val="32"/>
          <w:highlight w:val="none"/>
          <w14:textFill>
            <w14:solidFill>
              <w14:schemeClr w14:val="tx1"/>
            </w14:solidFill>
          </w14:textFill>
        </w:rPr>
        <w:t>日</w:t>
      </w:r>
      <w:r>
        <w:rPr>
          <w:rFonts w:hint="eastAsia" w:ascii="仿宋" w:hAnsi="仿宋" w:eastAsia="仿宋" w:cs="仿宋"/>
          <w:color w:val="000000" w:themeColor="text1"/>
          <w:spacing w:val="29"/>
          <w:sz w:val="32"/>
          <w:szCs w:val="32"/>
          <w:highlight w:val="none"/>
          <w14:textFill>
            <w14:solidFill>
              <w14:schemeClr w14:val="tx1"/>
            </w14:solidFill>
          </w14:textFill>
        </w:rPr>
        <w:t xml:space="preserve"> </w:t>
      </w:r>
      <w:r>
        <w:rPr>
          <w:rFonts w:hint="eastAsia" w:ascii="仿宋" w:hAnsi="仿宋" w:eastAsia="仿宋" w:cs="仿宋"/>
          <w:b/>
          <w:bCs/>
          <w:color w:val="000000" w:themeColor="text1"/>
          <w:spacing w:val="-15"/>
          <w:sz w:val="32"/>
          <w:szCs w:val="32"/>
          <w:highlight w:val="none"/>
          <w14:textFill>
            <w14:solidFill>
              <w14:schemeClr w14:val="tx1"/>
            </w14:solidFill>
          </w14:textFill>
        </w:rPr>
        <w:t>期：202</w:t>
      </w:r>
      <w:r>
        <w:rPr>
          <w:rFonts w:hint="eastAsia" w:ascii="仿宋" w:hAnsi="仿宋" w:eastAsia="仿宋" w:cs="仿宋"/>
          <w:b/>
          <w:bCs/>
          <w:color w:val="000000" w:themeColor="text1"/>
          <w:spacing w:val="-15"/>
          <w:sz w:val="32"/>
          <w:szCs w:val="32"/>
          <w:highlight w:val="none"/>
          <w:lang w:val="en-US" w:eastAsia="zh-CN"/>
          <w14:textFill>
            <w14:solidFill>
              <w14:schemeClr w14:val="tx1"/>
            </w14:solidFill>
          </w14:textFill>
        </w:rPr>
        <w:t>5</w:t>
      </w:r>
      <w:r>
        <w:rPr>
          <w:rFonts w:hint="eastAsia" w:ascii="仿宋" w:hAnsi="仿宋" w:eastAsia="仿宋" w:cs="仿宋"/>
          <w:color w:val="000000" w:themeColor="text1"/>
          <w:spacing w:val="-45"/>
          <w:sz w:val="32"/>
          <w:szCs w:val="32"/>
          <w:highlight w:val="none"/>
          <w14:textFill>
            <w14:solidFill>
              <w14:schemeClr w14:val="tx1"/>
            </w14:solidFill>
          </w14:textFill>
        </w:rPr>
        <w:t xml:space="preserve"> </w:t>
      </w:r>
      <w:r>
        <w:rPr>
          <w:rFonts w:hint="eastAsia" w:ascii="仿宋" w:hAnsi="仿宋" w:eastAsia="仿宋" w:cs="仿宋"/>
          <w:b/>
          <w:bCs/>
          <w:color w:val="000000" w:themeColor="text1"/>
          <w:spacing w:val="-15"/>
          <w:sz w:val="32"/>
          <w:szCs w:val="32"/>
          <w:highlight w:val="none"/>
          <w14:textFill>
            <w14:solidFill>
              <w14:schemeClr w14:val="tx1"/>
            </w14:solidFill>
          </w14:textFill>
        </w:rPr>
        <w:t>年</w:t>
      </w:r>
      <w:r>
        <w:rPr>
          <w:rFonts w:hint="eastAsia" w:ascii="仿宋" w:hAnsi="仿宋" w:eastAsia="仿宋" w:cs="仿宋"/>
          <w:color w:val="000000" w:themeColor="text1"/>
          <w:spacing w:val="-60"/>
          <w:sz w:val="32"/>
          <w:szCs w:val="32"/>
          <w:highlight w:val="none"/>
          <w14:textFill>
            <w14:solidFill>
              <w14:schemeClr w14:val="tx1"/>
            </w14:solidFill>
          </w14:textFill>
        </w:rPr>
        <w:t xml:space="preserve"> </w:t>
      </w:r>
      <w:r>
        <w:rPr>
          <w:rFonts w:hint="eastAsia" w:ascii="仿宋" w:hAnsi="仿宋" w:eastAsia="仿宋" w:cs="仿宋"/>
          <w:b/>
          <w:bCs/>
          <w:color w:val="000000" w:themeColor="text1"/>
          <w:spacing w:val="-15"/>
          <w:sz w:val="32"/>
          <w:szCs w:val="32"/>
          <w:highlight w:val="none"/>
          <w:lang w:val="en-US" w:eastAsia="zh-CN"/>
          <w14:textFill>
            <w14:solidFill>
              <w14:schemeClr w14:val="tx1"/>
            </w14:solidFill>
          </w14:textFill>
        </w:rPr>
        <w:t xml:space="preserve">04 </w:t>
      </w:r>
      <w:r>
        <w:rPr>
          <w:rFonts w:hint="eastAsia" w:ascii="仿宋" w:hAnsi="仿宋" w:eastAsia="仿宋" w:cs="仿宋"/>
          <w:b/>
          <w:bCs/>
          <w:color w:val="000000" w:themeColor="text1"/>
          <w:spacing w:val="-15"/>
          <w:sz w:val="32"/>
          <w:szCs w:val="32"/>
          <w:highlight w:val="none"/>
          <w14:textFill>
            <w14:solidFill>
              <w14:schemeClr w14:val="tx1"/>
            </w14:solidFill>
          </w14:textFill>
        </w:rPr>
        <w:t>月</w:t>
      </w:r>
    </w:p>
    <w:p w14:paraId="36B09D11">
      <w:pPr>
        <w:spacing w:line="228" w:lineRule="auto"/>
        <w:rPr>
          <w:color w:val="000000" w:themeColor="text1"/>
          <w:highlight w:val="none"/>
          <w14:textFill>
            <w14:solidFill>
              <w14:schemeClr w14:val="tx1"/>
            </w14:solidFill>
          </w14:textFill>
        </w:rPr>
        <w:sectPr>
          <w:headerReference r:id="rId5" w:type="default"/>
          <w:footerReference r:id="rId6" w:type="default"/>
          <w:pgSz w:w="11906" w:h="16838"/>
          <w:pgMar w:top="1440" w:right="1800" w:bottom="1440" w:left="1800" w:header="0" w:footer="0" w:gutter="0"/>
          <w:pgNumType w:fmt="decimal"/>
          <w:cols w:space="720" w:num="1"/>
        </w:sectPr>
      </w:pPr>
    </w:p>
    <w:sdt>
      <w:sdtPr>
        <w:rPr>
          <w:rFonts w:ascii="宋体" w:hAnsi="宋体" w:eastAsia="宋体" w:cs="Arial"/>
          <w:snapToGrid w:val="0"/>
          <w:color w:val="000000" w:themeColor="text1"/>
          <w:kern w:val="0"/>
          <w:sz w:val="21"/>
          <w:szCs w:val="21"/>
          <w:highlight w:val="none"/>
          <w:lang w:val="en-US" w:eastAsia="en-US" w:bidi="ar-SA"/>
          <w14:textFill>
            <w14:solidFill>
              <w14:schemeClr w14:val="tx1"/>
            </w14:solidFill>
          </w14:textFill>
        </w:rPr>
        <w:id w:val="147466994"/>
        <w15:color w:val="DBDBDB"/>
        <w:docPartObj>
          <w:docPartGallery w:val="Table of Contents"/>
          <w:docPartUnique/>
        </w:docPartObj>
      </w:sdtPr>
      <w:sdtEndPr>
        <w:rPr>
          <w:rFonts w:hint="eastAsia" w:ascii="宋体" w:hAnsi="宋体" w:eastAsia="宋体" w:cs="宋体"/>
          <w:snapToGrid w:val="0"/>
          <w:color w:val="000000" w:themeColor="text1"/>
          <w:kern w:val="0"/>
          <w:sz w:val="21"/>
          <w:szCs w:val="22"/>
          <w:highlight w:val="none"/>
          <w:lang w:val="en-US" w:eastAsia="en-US" w:bidi="ar-SA"/>
          <w14:textFill>
            <w14:solidFill>
              <w14:schemeClr w14:val="tx1"/>
            </w14:solidFill>
          </w14:textFill>
        </w:rPr>
      </w:sdtEndPr>
      <w:sdtContent>
        <w:p w14:paraId="659842C1">
          <w:pPr>
            <w:tabs>
              <w:tab w:val="left" w:pos="3243"/>
              <w:tab w:val="center" w:pos="4933"/>
            </w:tabs>
            <w:spacing w:before="0" w:beforeLines="0" w:after="0" w:afterLines="0" w:line="480" w:lineRule="auto"/>
            <w:ind w:left="0" w:leftChars="0" w:right="0" w:rightChars="0" w:firstLine="0" w:firstLineChars="0"/>
            <w:jc w:val="center"/>
            <w:rPr>
              <w:b/>
              <w:bCs/>
              <w:color w:val="000000" w:themeColor="text1"/>
              <w:sz w:val="24"/>
              <w:szCs w:val="24"/>
              <w:highlight w:val="none"/>
              <w14:textFill>
                <w14:solidFill>
                  <w14:schemeClr w14:val="tx1"/>
                </w14:solidFill>
              </w14:textFill>
            </w:rPr>
          </w:pPr>
          <w:r>
            <w:rPr>
              <w:rFonts w:ascii="宋体" w:hAnsi="宋体" w:eastAsia="宋体"/>
              <w:b/>
              <w:bCs/>
              <w:color w:val="000000" w:themeColor="text1"/>
              <w:sz w:val="24"/>
              <w:szCs w:val="24"/>
              <w:highlight w:val="none"/>
              <w14:textFill>
                <w14:solidFill>
                  <w14:schemeClr w14:val="tx1"/>
                </w14:solidFill>
              </w14:textFill>
            </w:rPr>
            <w:t>目</w:t>
          </w:r>
          <w:r>
            <w:rPr>
              <w:rFonts w:hint="eastAsia" w:ascii="宋体" w:hAnsi="宋体" w:eastAsia="宋体"/>
              <w:b/>
              <w:bCs/>
              <w:color w:val="000000" w:themeColor="text1"/>
              <w:sz w:val="24"/>
              <w:szCs w:val="24"/>
              <w:highlight w:val="none"/>
              <w:lang w:val="en-US" w:eastAsia="zh-CN"/>
              <w14:textFill>
                <w14:solidFill>
                  <w14:schemeClr w14:val="tx1"/>
                </w14:solidFill>
              </w14:textFill>
            </w:rPr>
            <w:t xml:space="preserve">  </w:t>
          </w:r>
          <w:r>
            <w:rPr>
              <w:rFonts w:ascii="宋体" w:hAnsi="宋体" w:eastAsia="宋体"/>
              <w:b/>
              <w:bCs/>
              <w:color w:val="000000" w:themeColor="text1"/>
              <w:sz w:val="24"/>
              <w:szCs w:val="24"/>
              <w:highlight w:val="none"/>
              <w14:textFill>
                <w14:solidFill>
                  <w14:schemeClr w14:val="tx1"/>
                </w14:solidFill>
              </w14:textFill>
            </w:rPr>
            <w:t>录</w:t>
          </w:r>
        </w:p>
        <w:p w14:paraId="71DB1F4A">
          <w:pPr>
            <w:pStyle w:val="18"/>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fldChar w:fldCharType="begin"/>
          </w:r>
          <w:r>
            <w:rPr>
              <w:rFonts w:hint="eastAsia" w:ascii="宋体" w:hAnsi="宋体" w:eastAsia="宋体" w:cs="宋体"/>
              <w:color w:val="000000" w:themeColor="text1"/>
              <w:sz w:val="22"/>
              <w:szCs w:val="22"/>
              <w:highlight w:val="none"/>
              <w14:textFill>
                <w14:solidFill>
                  <w14:schemeClr w14:val="tx1"/>
                </w14:solidFill>
              </w14:textFill>
            </w:rPr>
            <w:instrText xml:space="preserve">TOC \o "1-3" \h \u </w:instrText>
          </w:r>
          <w:r>
            <w:rPr>
              <w:rFonts w:hint="eastAsia" w:ascii="宋体" w:hAnsi="宋体" w:eastAsia="宋体" w:cs="宋体"/>
              <w:color w:val="000000" w:themeColor="text1"/>
              <w:sz w:val="22"/>
              <w:szCs w:val="22"/>
              <w:highlight w:val="none"/>
              <w14:textFill>
                <w14:solidFill>
                  <w14:schemeClr w14:val="tx1"/>
                </w14:solidFill>
              </w14:textFill>
            </w:rPr>
            <w:fldChar w:fldCharType="separate"/>
          </w:r>
          <w:r>
            <w:rPr>
              <w:rFonts w:hint="eastAsia" w:ascii="宋体" w:hAnsi="宋体" w:eastAsia="宋体" w:cs="宋体"/>
              <w:color w:val="000000" w:themeColor="text1"/>
              <w:sz w:val="22"/>
              <w:szCs w:val="28"/>
              <w:highlight w:val="none"/>
              <w14:textFill>
                <w14:solidFill>
                  <w14:schemeClr w14:val="tx1"/>
                </w14:solidFill>
              </w14:textFill>
            </w:rPr>
            <w:fldChar w:fldCharType="begin"/>
          </w:r>
          <w:r>
            <w:rPr>
              <w:rFonts w:hint="eastAsia" w:ascii="宋体" w:hAnsi="宋体" w:eastAsia="宋体" w:cs="宋体"/>
              <w:color w:val="000000" w:themeColor="text1"/>
              <w:sz w:val="22"/>
              <w:szCs w:val="28"/>
              <w:highlight w:val="none"/>
              <w14:textFill>
                <w14:solidFill>
                  <w14:schemeClr w14:val="tx1"/>
                </w14:solidFill>
              </w14:textFill>
            </w:rPr>
            <w:instrText xml:space="preserve"> HYPERLINK \l _Toc13239 </w:instrText>
          </w:r>
          <w:r>
            <w:rPr>
              <w:rFonts w:hint="eastAsia" w:ascii="宋体" w:hAnsi="宋体" w:eastAsia="宋体" w:cs="宋体"/>
              <w:color w:val="000000" w:themeColor="text1"/>
              <w:sz w:val="22"/>
              <w:szCs w:val="28"/>
              <w:highlight w:val="none"/>
              <w14:textFill>
                <w14:solidFill>
                  <w14:schemeClr w14:val="tx1"/>
                </w14:solidFill>
              </w14:textFill>
            </w:rPr>
            <w:fldChar w:fldCharType="separate"/>
          </w:r>
          <w:r>
            <w:rPr>
              <w:rFonts w:hint="eastAsia" w:ascii="宋体" w:hAnsi="宋体" w:eastAsia="宋体" w:cs="宋体"/>
              <w:color w:val="000000" w:themeColor="text1"/>
              <w:spacing w:val="10"/>
              <w:sz w:val="22"/>
              <w:szCs w:val="36"/>
              <w:highlight w:val="none"/>
              <w14:textOutline w14:w="5669" w14:cap="flat" w14:cmpd="sng">
                <w14:solidFill>
                  <w14:srgbClr w14:val="000000"/>
                </w14:solidFill>
                <w14:prstDash w14:val="solid"/>
                <w14:miter w14:val="0"/>
              </w14:textOutline>
              <w14:textFill>
                <w14:solidFill>
                  <w14:schemeClr w14:val="tx1"/>
                </w14:solidFill>
              </w14:textFill>
            </w:rPr>
            <w:t>第1章</w:t>
          </w:r>
          <w:r>
            <w:rPr>
              <w:rFonts w:hint="eastAsia" w:ascii="宋体" w:hAnsi="宋体" w:eastAsia="宋体" w:cs="宋体"/>
              <w:color w:val="000000" w:themeColor="text1"/>
              <w:spacing w:val="22"/>
              <w:sz w:val="22"/>
              <w:szCs w:val="36"/>
              <w:highlight w:val="none"/>
              <w14:textFill>
                <w14:solidFill>
                  <w14:schemeClr w14:val="tx1"/>
                </w14:solidFill>
              </w14:textFill>
            </w:rPr>
            <w:t xml:space="preserve"> </w:t>
          </w:r>
          <w:r>
            <w:rPr>
              <w:rFonts w:hint="eastAsia" w:ascii="宋体" w:hAnsi="宋体" w:cs="宋体"/>
              <w:color w:val="000000" w:themeColor="text1"/>
              <w:spacing w:val="10"/>
              <w:sz w:val="22"/>
              <w:szCs w:val="36"/>
              <w:highlight w:val="none"/>
              <w:lang w:eastAsia="zh-CN"/>
              <w14:textOutline w14:w="5669" w14:cap="flat" w14:cmpd="sng">
                <w14:solidFill>
                  <w14:srgbClr w14:val="000000"/>
                </w14:solidFill>
                <w14:prstDash w14:val="solid"/>
                <w14:miter w14:val="0"/>
              </w14:textOutline>
              <w14:textFill>
                <w14:solidFill>
                  <w14:schemeClr w14:val="tx1"/>
                </w14:solidFill>
              </w14:textFill>
            </w:rPr>
            <w:t>供应商</w:t>
          </w:r>
          <w:r>
            <w:rPr>
              <w:rFonts w:hint="eastAsia" w:ascii="宋体" w:hAnsi="宋体" w:eastAsia="宋体" w:cs="宋体"/>
              <w:color w:val="000000" w:themeColor="text1"/>
              <w:spacing w:val="10"/>
              <w:sz w:val="22"/>
              <w:szCs w:val="36"/>
              <w:highlight w:val="none"/>
              <w14:textOutline w14:w="5669" w14:cap="flat" w14:cmpd="sng">
                <w14:solidFill>
                  <w14:srgbClr w14:val="000000"/>
                </w14:solidFill>
                <w14:prstDash w14:val="solid"/>
                <w14:miter w14:val="0"/>
              </w14:textOutline>
              <w14:textFill>
                <w14:solidFill>
                  <w14:schemeClr w14:val="tx1"/>
                </w14:solidFill>
              </w14:textFill>
            </w:rPr>
            <w:t>须知</w:t>
          </w:r>
          <w:r>
            <w:rPr>
              <w:color w:val="000000" w:themeColor="text1"/>
              <w:sz w:val="22"/>
              <w:szCs w:val="22"/>
              <w:highlight w:val="none"/>
              <w14:textFill>
                <w14:solidFill>
                  <w14:schemeClr w14:val="tx1"/>
                </w14:solidFill>
              </w14:textFill>
            </w:rPr>
            <w:tab/>
          </w:r>
          <w:r>
            <w:rPr>
              <w:rFonts w:hint="eastAsia"/>
              <w:color w:val="000000" w:themeColor="text1"/>
              <w:sz w:val="22"/>
              <w:szCs w:val="22"/>
              <w:highlight w:val="none"/>
              <w:lang w:val="en-US" w:eastAsia="zh-CN"/>
              <w14:textFill>
                <w14:solidFill>
                  <w14:schemeClr w14:val="tx1"/>
                </w14:solidFill>
              </w14:textFill>
            </w:rPr>
            <w:t>1</w:t>
          </w:r>
          <w:r>
            <w:rPr>
              <w:rFonts w:hint="eastAsia" w:ascii="宋体" w:hAnsi="宋体" w:eastAsia="宋体" w:cs="宋体"/>
              <w:color w:val="000000" w:themeColor="text1"/>
              <w:sz w:val="22"/>
              <w:szCs w:val="28"/>
              <w:highlight w:val="none"/>
              <w14:textFill>
                <w14:solidFill>
                  <w14:schemeClr w14:val="tx1"/>
                </w14:solidFill>
              </w14:textFill>
            </w:rPr>
            <w:fldChar w:fldCharType="end"/>
          </w:r>
        </w:p>
        <w:p w14:paraId="67C056E4">
          <w:pPr>
            <w:pStyle w:val="18"/>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8"/>
              <w:highlight w:val="none"/>
              <w14:textFill>
                <w14:solidFill>
                  <w14:schemeClr w14:val="tx1"/>
                </w14:solidFill>
              </w14:textFill>
            </w:rPr>
            <w:fldChar w:fldCharType="begin"/>
          </w:r>
          <w:r>
            <w:rPr>
              <w:rFonts w:hint="eastAsia" w:ascii="宋体" w:hAnsi="宋体" w:eastAsia="宋体" w:cs="宋体"/>
              <w:color w:val="000000" w:themeColor="text1"/>
              <w:sz w:val="22"/>
              <w:szCs w:val="28"/>
              <w:highlight w:val="none"/>
              <w14:textFill>
                <w14:solidFill>
                  <w14:schemeClr w14:val="tx1"/>
                </w14:solidFill>
              </w14:textFill>
            </w:rPr>
            <w:instrText xml:space="preserve"> HYPERLINK \l _Toc9879 </w:instrText>
          </w:r>
          <w:r>
            <w:rPr>
              <w:rFonts w:hint="eastAsia" w:ascii="宋体" w:hAnsi="宋体" w:eastAsia="宋体" w:cs="宋体"/>
              <w:color w:val="000000" w:themeColor="text1"/>
              <w:sz w:val="22"/>
              <w:szCs w:val="28"/>
              <w:highlight w:val="none"/>
              <w14:textFill>
                <w14:solidFill>
                  <w14:schemeClr w14:val="tx1"/>
                </w14:solidFill>
              </w14:textFill>
            </w:rPr>
            <w:fldChar w:fldCharType="separate"/>
          </w:r>
          <w:r>
            <w:rPr>
              <w:rFonts w:hint="eastAsia" w:ascii="宋体" w:hAnsi="宋体" w:eastAsia="宋体" w:cs="宋体"/>
              <w:color w:val="000000" w:themeColor="text1"/>
              <w:spacing w:val="7"/>
              <w:sz w:val="22"/>
              <w:szCs w:val="36"/>
              <w:highlight w:val="none"/>
              <w14:textOutline w14:w="5669" w14:cap="flat" w14:cmpd="sng">
                <w14:solidFill>
                  <w14:srgbClr w14:val="000000"/>
                </w14:solidFill>
                <w14:prstDash w14:val="solid"/>
                <w14:miter w14:val="0"/>
              </w14:textOutline>
              <w14:textFill>
                <w14:solidFill>
                  <w14:schemeClr w14:val="tx1"/>
                </w14:solidFill>
              </w14:textFill>
            </w:rPr>
            <w:t>第2章</w:t>
          </w:r>
          <w:r>
            <w:rPr>
              <w:rFonts w:hint="eastAsia" w:ascii="宋体" w:hAnsi="宋体" w:eastAsia="宋体" w:cs="宋体"/>
              <w:color w:val="000000" w:themeColor="text1"/>
              <w:spacing w:val="35"/>
              <w:sz w:val="22"/>
              <w:szCs w:val="36"/>
              <w:highlight w:val="none"/>
              <w14:textFill>
                <w14:solidFill>
                  <w14:schemeClr w14:val="tx1"/>
                </w14:solidFill>
              </w14:textFill>
            </w:rPr>
            <w:t xml:space="preserve"> </w:t>
          </w:r>
          <w:r>
            <w:rPr>
              <w:rFonts w:hint="eastAsia" w:ascii="宋体" w:hAnsi="宋体" w:eastAsia="宋体" w:cs="宋体"/>
              <w:color w:val="000000" w:themeColor="text1"/>
              <w:spacing w:val="7"/>
              <w:sz w:val="22"/>
              <w:szCs w:val="36"/>
              <w:highlight w:val="none"/>
              <w14:textOutline w14:w="5669" w14:cap="flat" w14:cmpd="sng">
                <w14:solidFill>
                  <w14:srgbClr w14:val="000000"/>
                </w14:solidFill>
                <w14:prstDash w14:val="solid"/>
                <w14:miter w14:val="0"/>
              </w14:textOutline>
              <w14:textFill>
                <w14:solidFill>
                  <w14:schemeClr w14:val="tx1"/>
                </w14:solidFill>
              </w14:textFill>
            </w:rPr>
            <w:t>响应文件格式</w:t>
          </w:r>
          <w:r>
            <w:rPr>
              <w:color w:val="000000" w:themeColor="text1"/>
              <w:sz w:val="22"/>
              <w:szCs w:val="22"/>
              <w:highlight w:val="none"/>
              <w14:textFill>
                <w14:solidFill>
                  <w14:schemeClr w14:val="tx1"/>
                </w14:solidFill>
              </w14:textFill>
            </w:rPr>
            <w:tab/>
          </w:r>
          <w:r>
            <w:rPr>
              <w:color w:val="000000" w:themeColor="text1"/>
              <w:sz w:val="22"/>
              <w:szCs w:val="22"/>
              <w:highlight w:val="none"/>
              <w14:textFill>
                <w14:solidFill>
                  <w14:schemeClr w14:val="tx1"/>
                </w14:solidFill>
              </w14:textFill>
            </w:rPr>
            <w:fldChar w:fldCharType="begin"/>
          </w:r>
          <w:r>
            <w:rPr>
              <w:color w:val="000000" w:themeColor="text1"/>
              <w:sz w:val="22"/>
              <w:szCs w:val="22"/>
              <w:highlight w:val="none"/>
              <w14:textFill>
                <w14:solidFill>
                  <w14:schemeClr w14:val="tx1"/>
                </w14:solidFill>
              </w14:textFill>
            </w:rPr>
            <w:instrText xml:space="preserve"> PAGEREF _Toc9879 \h </w:instrText>
          </w:r>
          <w:r>
            <w:rPr>
              <w:color w:val="000000" w:themeColor="text1"/>
              <w:sz w:val="22"/>
              <w:szCs w:val="22"/>
              <w:highlight w:val="none"/>
              <w14:textFill>
                <w14:solidFill>
                  <w14:schemeClr w14:val="tx1"/>
                </w14:solidFill>
              </w14:textFill>
            </w:rPr>
            <w:fldChar w:fldCharType="separate"/>
          </w:r>
          <w:r>
            <w:rPr>
              <w:color w:val="000000" w:themeColor="text1"/>
              <w:sz w:val="22"/>
              <w:szCs w:val="22"/>
              <w:highlight w:val="none"/>
              <w14:textFill>
                <w14:solidFill>
                  <w14:schemeClr w14:val="tx1"/>
                </w14:solidFill>
              </w14:textFill>
            </w:rPr>
            <w:t>17</w:t>
          </w:r>
          <w:r>
            <w:rPr>
              <w:color w:val="000000" w:themeColor="text1"/>
              <w:sz w:val="22"/>
              <w:szCs w:val="22"/>
              <w:highlight w:val="none"/>
              <w14:textFill>
                <w14:solidFill>
                  <w14:schemeClr w14:val="tx1"/>
                </w14:solidFill>
              </w14:textFill>
            </w:rPr>
            <w:fldChar w:fldCharType="end"/>
          </w:r>
          <w:r>
            <w:rPr>
              <w:rFonts w:hint="eastAsia" w:ascii="宋体" w:hAnsi="宋体" w:eastAsia="宋体" w:cs="宋体"/>
              <w:color w:val="000000" w:themeColor="text1"/>
              <w:sz w:val="22"/>
              <w:szCs w:val="28"/>
              <w:highlight w:val="none"/>
              <w14:textFill>
                <w14:solidFill>
                  <w14:schemeClr w14:val="tx1"/>
                </w14:solidFill>
              </w14:textFill>
            </w:rPr>
            <w:fldChar w:fldCharType="end"/>
          </w:r>
        </w:p>
        <w:p w14:paraId="7AE5530A">
          <w:pPr>
            <w:pStyle w:val="18"/>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eastAsia="宋体"/>
              <w:color w:val="000000" w:themeColor="text1"/>
              <w:sz w:val="22"/>
              <w:szCs w:val="22"/>
              <w:highlight w:val="none"/>
              <w:lang w:val="en-US" w:eastAsia="zh-CN"/>
              <w14:textFill>
                <w14:solidFill>
                  <w14:schemeClr w14:val="tx1"/>
                </w14:solidFill>
              </w14:textFill>
            </w:rPr>
          </w:pPr>
          <w:r>
            <w:rPr>
              <w:rFonts w:hint="eastAsia" w:ascii="宋体" w:hAnsi="宋体" w:eastAsia="宋体" w:cs="宋体"/>
              <w:color w:val="000000" w:themeColor="text1"/>
              <w:sz w:val="22"/>
              <w:szCs w:val="28"/>
              <w:highlight w:val="none"/>
              <w14:textFill>
                <w14:solidFill>
                  <w14:schemeClr w14:val="tx1"/>
                </w14:solidFill>
              </w14:textFill>
            </w:rPr>
            <w:fldChar w:fldCharType="begin"/>
          </w:r>
          <w:r>
            <w:rPr>
              <w:rFonts w:hint="eastAsia" w:ascii="宋体" w:hAnsi="宋体" w:eastAsia="宋体" w:cs="宋体"/>
              <w:color w:val="000000" w:themeColor="text1"/>
              <w:sz w:val="22"/>
              <w:szCs w:val="28"/>
              <w:highlight w:val="none"/>
              <w14:textFill>
                <w14:solidFill>
                  <w14:schemeClr w14:val="tx1"/>
                </w14:solidFill>
              </w14:textFill>
            </w:rPr>
            <w:instrText xml:space="preserve"> HYPERLINK \l _Toc31524 </w:instrText>
          </w:r>
          <w:r>
            <w:rPr>
              <w:rFonts w:hint="eastAsia" w:ascii="宋体" w:hAnsi="宋体" w:eastAsia="宋体" w:cs="宋体"/>
              <w:color w:val="000000" w:themeColor="text1"/>
              <w:sz w:val="22"/>
              <w:szCs w:val="28"/>
              <w:highlight w:val="none"/>
              <w14:textFill>
                <w14:solidFill>
                  <w14:schemeClr w14:val="tx1"/>
                </w14:solidFill>
              </w14:textFill>
            </w:rPr>
            <w:fldChar w:fldCharType="separate"/>
          </w:r>
          <w:r>
            <w:rPr>
              <w:rFonts w:hint="eastAsia" w:ascii="宋体" w:hAnsi="宋体" w:eastAsia="宋体" w:cs="宋体"/>
              <w:color w:val="000000" w:themeColor="text1"/>
              <w:spacing w:val="7"/>
              <w:sz w:val="22"/>
              <w:szCs w:val="36"/>
              <w:highlight w:val="none"/>
              <w14:textOutline w14:w="5669" w14:cap="flat" w14:cmpd="sng">
                <w14:solidFill>
                  <w14:srgbClr w14:val="000000"/>
                </w14:solidFill>
                <w14:prstDash w14:val="solid"/>
                <w14:miter w14:val="0"/>
              </w14:textOutline>
              <w14:textFill>
                <w14:solidFill>
                  <w14:schemeClr w14:val="tx1"/>
                </w14:solidFill>
              </w14:textFill>
            </w:rPr>
            <w:t>第3章</w:t>
          </w:r>
          <w:r>
            <w:rPr>
              <w:rFonts w:hint="eastAsia" w:ascii="宋体" w:hAnsi="宋体" w:eastAsia="宋体" w:cs="宋体"/>
              <w:color w:val="000000" w:themeColor="text1"/>
              <w:spacing w:val="54"/>
              <w:sz w:val="22"/>
              <w:szCs w:val="36"/>
              <w:highlight w:val="none"/>
              <w14:textFill>
                <w14:solidFill>
                  <w14:schemeClr w14:val="tx1"/>
                </w14:solidFill>
              </w14:textFill>
            </w:rPr>
            <w:t xml:space="preserve"> </w:t>
          </w:r>
          <w:r>
            <w:rPr>
              <w:rFonts w:hint="eastAsia" w:ascii="宋体" w:hAnsi="宋体" w:cs="宋体"/>
              <w:color w:val="000000" w:themeColor="text1"/>
              <w:spacing w:val="7"/>
              <w:sz w:val="22"/>
              <w:szCs w:val="36"/>
              <w:highlight w:val="none"/>
              <w:lang w:val="en-US" w:eastAsia="zh-CN"/>
              <w14:textOutline w14:w="5669" w14:cap="flat" w14:cmpd="sng">
                <w14:solidFill>
                  <w14:srgbClr w14:val="000000"/>
                </w14:solidFill>
                <w14:prstDash w14:val="solid"/>
                <w14:miter w14:val="0"/>
              </w14:textOutline>
              <w14:textFill>
                <w14:solidFill>
                  <w14:schemeClr w14:val="tx1"/>
                </w14:solidFill>
              </w14:textFill>
            </w:rPr>
            <w:t>磋商</w:t>
          </w:r>
          <w:r>
            <w:rPr>
              <w:rFonts w:hint="eastAsia" w:ascii="宋体" w:hAnsi="宋体" w:eastAsia="宋体" w:cs="宋体"/>
              <w:color w:val="000000" w:themeColor="text1"/>
              <w:spacing w:val="7"/>
              <w:sz w:val="22"/>
              <w:szCs w:val="36"/>
              <w:highlight w:val="none"/>
              <w14:textOutline w14:w="5669" w14:cap="flat" w14:cmpd="sng">
                <w14:solidFill>
                  <w14:srgbClr w14:val="000000"/>
                </w14:solidFill>
                <w14:prstDash w14:val="solid"/>
                <w14:miter w14:val="0"/>
              </w14:textOutline>
              <w14:textFill>
                <w14:solidFill>
                  <w14:schemeClr w14:val="tx1"/>
                </w14:solidFill>
              </w14:textFill>
            </w:rPr>
            <w:t>邀请</w:t>
          </w:r>
          <w:r>
            <w:rPr>
              <w:color w:val="000000" w:themeColor="text1"/>
              <w:sz w:val="22"/>
              <w:szCs w:val="22"/>
              <w:highlight w:val="none"/>
              <w14:textFill>
                <w14:solidFill>
                  <w14:schemeClr w14:val="tx1"/>
                </w14:solidFill>
              </w14:textFill>
            </w:rPr>
            <w:tab/>
          </w:r>
          <w:r>
            <w:rPr>
              <w:rFonts w:hint="eastAsia"/>
              <w:color w:val="000000" w:themeColor="text1"/>
              <w:sz w:val="22"/>
              <w:szCs w:val="22"/>
              <w:highlight w:val="none"/>
              <w:lang w:val="en-US" w:eastAsia="zh-CN"/>
              <w14:textFill>
                <w14:solidFill>
                  <w14:schemeClr w14:val="tx1"/>
                </w14:solidFill>
              </w14:textFill>
            </w:rPr>
            <w:t>4</w:t>
          </w:r>
          <w:r>
            <w:rPr>
              <w:rFonts w:hint="eastAsia" w:ascii="宋体" w:hAnsi="宋体" w:eastAsia="宋体" w:cs="宋体"/>
              <w:color w:val="000000" w:themeColor="text1"/>
              <w:sz w:val="22"/>
              <w:szCs w:val="28"/>
              <w:highlight w:val="none"/>
              <w14:textFill>
                <w14:solidFill>
                  <w14:schemeClr w14:val="tx1"/>
                </w14:solidFill>
              </w14:textFill>
            </w:rPr>
            <w:fldChar w:fldCharType="end"/>
          </w:r>
          <w:r>
            <w:rPr>
              <w:rFonts w:hint="eastAsia" w:ascii="宋体" w:hAnsi="宋体" w:cs="宋体"/>
              <w:color w:val="000000" w:themeColor="text1"/>
              <w:sz w:val="22"/>
              <w:szCs w:val="28"/>
              <w:highlight w:val="none"/>
              <w:lang w:val="en-US" w:eastAsia="zh-CN"/>
              <w14:textFill>
                <w14:solidFill>
                  <w14:schemeClr w14:val="tx1"/>
                </w14:solidFill>
              </w14:textFill>
            </w:rPr>
            <w:t>2</w:t>
          </w:r>
        </w:p>
        <w:p w14:paraId="75C03344">
          <w:pPr>
            <w:pStyle w:val="18"/>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eastAsia="宋体"/>
              <w:color w:val="000000" w:themeColor="text1"/>
              <w:sz w:val="22"/>
              <w:szCs w:val="22"/>
              <w:highlight w:val="none"/>
              <w:lang w:val="en-US" w:eastAsia="zh-CN"/>
              <w14:textFill>
                <w14:solidFill>
                  <w14:schemeClr w14:val="tx1"/>
                </w14:solidFill>
              </w14:textFill>
            </w:rPr>
          </w:pPr>
          <w:r>
            <w:rPr>
              <w:rFonts w:hint="eastAsia" w:ascii="宋体" w:hAnsi="宋体" w:eastAsia="宋体" w:cs="宋体"/>
              <w:color w:val="000000" w:themeColor="text1"/>
              <w:sz w:val="22"/>
              <w:szCs w:val="28"/>
              <w:highlight w:val="none"/>
              <w14:textFill>
                <w14:solidFill>
                  <w14:schemeClr w14:val="tx1"/>
                </w14:solidFill>
              </w14:textFill>
            </w:rPr>
            <w:fldChar w:fldCharType="begin"/>
          </w:r>
          <w:r>
            <w:rPr>
              <w:rFonts w:hint="eastAsia" w:ascii="宋体" w:hAnsi="宋体" w:eastAsia="宋体" w:cs="宋体"/>
              <w:color w:val="000000" w:themeColor="text1"/>
              <w:sz w:val="22"/>
              <w:szCs w:val="28"/>
              <w:highlight w:val="none"/>
              <w14:textFill>
                <w14:solidFill>
                  <w14:schemeClr w14:val="tx1"/>
                </w14:solidFill>
              </w14:textFill>
            </w:rPr>
            <w:instrText xml:space="preserve"> HYPERLINK \l _Toc6930 </w:instrText>
          </w:r>
          <w:r>
            <w:rPr>
              <w:rFonts w:hint="eastAsia" w:ascii="宋体" w:hAnsi="宋体" w:eastAsia="宋体" w:cs="宋体"/>
              <w:color w:val="000000" w:themeColor="text1"/>
              <w:sz w:val="22"/>
              <w:szCs w:val="28"/>
              <w:highlight w:val="none"/>
              <w14:textFill>
                <w14:solidFill>
                  <w14:schemeClr w14:val="tx1"/>
                </w14:solidFill>
              </w14:textFill>
            </w:rPr>
            <w:fldChar w:fldCharType="separate"/>
          </w:r>
          <w:r>
            <w:rPr>
              <w:rFonts w:hint="eastAsia" w:ascii="宋体" w:hAnsi="宋体" w:eastAsia="宋体" w:cs="宋体"/>
              <w:color w:val="000000" w:themeColor="text1"/>
              <w:spacing w:val="14"/>
              <w:sz w:val="22"/>
              <w:szCs w:val="36"/>
              <w:highlight w:val="none"/>
              <w14:textOutline w14:w="5669" w14:cap="flat" w14:cmpd="sng">
                <w14:solidFill>
                  <w14:srgbClr w14:val="000000"/>
                </w14:solidFill>
                <w14:prstDash w14:val="solid"/>
                <w14:miter w14:val="0"/>
              </w14:textOutline>
              <w14:textFill>
                <w14:solidFill>
                  <w14:schemeClr w14:val="tx1"/>
                </w14:solidFill>
              </w14:textFill>
            </w:rPr>
            <w:t>第4章</w:t>
          </w:r>
          <w:r>
            <w:rPr>
              <w:rFonts w:hint="eastAsia" w:ascii="宋体" w:hAnsi="宋体" w:eastAsia="宋体" w:cs="宋体"/>
              <w:color w:val="000000" w:themeColor="text1"/>
              <w:spacing w:val="14"/>
              <w:sz w:val="22"/>
              <w:szCs w:val="36"/>
              <w:highlight w:val="none"/>
              <w14:textFill>
                <w14:solidFill>
                  <w14:schemeClr w14:val="tx1"/>
                </w14:solidFill>
              </w14:textFill>
            </w:rPr>
            <w:t xml:space="preserve"> </w:t>
          </w:r>
          <w:r>
            <w:rPr>
              <w:rFonts w:hint="eastAsia" w:ascii="宋体" w:hAnsi="宋体" w:cs="宋体"/>
              <w:color w:val="000000" w:themeColor="text1"/>
              <w:spacing w:val="14"/>
              <w:sz w:val="22"/>
              <w:szCs w:val="36"/>
              <w:highlight w:val="none"/>
              <w:lang w:eastAsia="zh-CN"/>
              <w14:textOutline w14:w="5669" w14:cap="flat" w14:cmpd="sng">
                <w14:solidFill>
                  <w14:srgbClr w14:val="000000"/>
                </w14:solidFill>
                <w14:prstDash w14:val="solid"/>
                <w14:miter w14:val="0"/>
              </w14:textOutline>
              <w14:textFill>
                <w14:solidFill>
                  <w14:schemeClr w14:val="tx1"/>
                </w14:solidFill>
              </w14:textFill>
            </w:rPr>
            <w:t>供应商</w:t>
          </w:r>
          <w:r>
            <w:rPr>
              <w:rFonts w:hint="eastAsia" w:ascii="宋体" w:hAnsi="宋体" w:eastAsia="宋体" w:cs="宋体"/>
              <w:color w:val="000000" w:themeColor="text1"/>
              <w:spacing w:val="14"/>
              <w:sz w:val="22"/>
              <w:szCs w:val="36"/>
              <w:highlight w:val="none"/>
              <w14:textOutline w14:w="5669" w14:cap="flat" w14:cmpd="sng">
                <w14:solidFill>
                  <w14:srgbClr w14:val="000000"/>
                </w14:solidFill>
                <w14:prstDash w14:val="solid"/>
                <w14:miter w14:val="0"/>
              </w14:textOutline>
              <w14:textFill>
                <w14:solidFill>
                  <w14:schemeClr w14:val="tx1"/>
                </w14:solidFill>
              </w14:textFill>
            </w:rPr>
            <w:t>须知资料表</w:t>
          </w:r>
          <w:r>
            <w:rPr>
              <w:color w:val="000000" w:themeColor="text1"/>
              <w:sz w:val="22"/>
              <w:szCs w:val="22"/>
              <w:highlight w:val="none"/>
              <w14:textFill>
                <w14:solidFill>
                  <w14:schemeClr w14:val="tx1"/>
                </w14:solidFill>
              </w14:textFill>
            </w:rPr>
            <w:tab/>
          </w:r>
          <w:r>
            <w:rPr>
              <w:rFonts w:hint="eastAsia"/>
              <w:color w:val="000000" w:themeColor="text1"/>
              <w:sz w:val="22"/>
              <w:szCs w:val="22"/>
              <w:highlight w:val="none"/>
              <w:lang w:val="en-US" w:eastAsia="zh-CN"/>
              <w14:textFill>
                <w14:solidFill>
                  <w14:schemeClr w14:val="tx1"/>
                </w14:solidFill>
              </w14:textFill>
            </w:rPr>
            <w:t>4</w:t>
          </w:r>
          <w:r>
            <w:rPr>
              <w:rFonts w:hint="eastAsia" w:ascii="宋体" w:hAnsi="宋体" w:eastAsia="宋体" w:cs="宋体"/>
              <w:color w:val="000000" w:themeColor="text1"/>
              <w:sz w:val="22"/>
              <w:szCs w:val="28"/>
              <w:highlight w:val="none"/>
              <w14:textFill>
                <w14:solidFill>
                  <w14:schemeClr w14:val="tx1"/>
                </w14:solidFill>
              </w14:textFill>
            </w:rPr>
            <w:fldChar w:fldCharType="end"/>
          </w:r>
          <w:r>
            <w:rPr>
              <w:rFonts w:hint="eastAsia" w:ascii="宋体" w:hAnsi="宋体" w:cs="宋体"/>
              <w:color w:val="000000" w:themeColor="text1"/>
              <w:sz w:val="22"/>
              <w:szCs w:val="28"/>
              <w:highlight w:val="none"/>
              <w:lang w:val="en-US" w:eastAsia="zh-CN"/>
              <w14:textFill>
                <w14:solidFill>
                  <w14:schemeClr w14:val="tx1"/>
                </w14:solidFill>
              </w14:textFill>
            </w:rPr>
            <w:t>5</w:t>
          </w:r>
        </w:p>
        <w:p w14:paraId="477566AD">
          <w:pPr>
            <w:pStyle w:val="18"/>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eastAsia="宋体"/>
              <w:color w:val="000000" w:themeColor="text1"/>
              <w:sz w:val="22"/>
              <w:szCs w:val="22"/>
              <w:highlight w:val="none"/>
              <w:lang w:val="en-US" w:eastAsia="zh-CN"/>
              <w14:textFill>
                <w14:solidFill>
                  <w14:schemeClr w14:val="tx1"/>
                </w14:solidFill>
              </w14:textFill>
            </w:rPr>
          </w:pPr>
          <w:r>
            <w:rPr>
              <w:rFonts w:hint="eastAsia" w:ascii="宋体" w:hAnsi="宋体" w:eastAsia="宋体" w:cs="宋体"/>
              <w:color w:val="000000" w:themeColor="text1"/>
              <w:sz w:val="22"/>
              <w:szCs w:val="28"/>
              <w:highlight w:val="none"/>
              <w14:textFill>
                <w14:solidFill>
                  <w14:schemeClr w14:val="tx1"/>
                </w14:solidFill>
              </w14:textFill>
            </w:rPr>
            <w:fldChar w:fldCharType="begin"/>
          </w:r>
          <w:r>
            <w:rPr>
              <w:rFonts w:hint="eastAsia" w:ascii="宋体" w:hAnsi="宋体" w:eastAsia="宋体" w:cs="宋体"/>
              <w:color w:val="000000" w:themeColor="text1"/>
              <w:sz w:val="22"/>
              <w:szCs w:val="28"/>
              <w:highlight w:val="none"/>
              <w14:textFill>
                <w14:solidFill>
                  <w14:schemeClr w14:val="tx1"/>
                </w14:solidFill>
              </w14:textFill>
            </w:rPr>
            <w:instrText xml:space="preserve"> HYPERLINK \l _Toc26149 </w:instrText>
          </w:r>
          <w:r>
            <w:rPr>
              <w:rFonts w:hint="eastAsia" w:ascii="宋体" w:hAnsi="宋体" w:eastAsia="宋体" w:cs="宋体"/>
              <w:color w:val="000000" w:themeColor="text1"/>
              <w:sz w:val="22"/>
              <w:szCs w:val="28"/>
              <w:highlight w:val="none"/>
              <w14:textFill>
                <w14:solidFill>
                  <w14:schemeClr w14:val="tx1"/>
                </w14:solidFill>
              </w14:textFill>
            </w:rPr>
            <w:fldChar w:fldCharType="separate"/>
          </w:r>
          <w:r>
            <w:rPr>
              <w:rFonts w:hint="eastAsia" w:ascii="宋体" w:hAnsi="宋体" w:eastAsia="宋体" w:cs="宋体"/>
              <w:color w:val="000000" w:themeColor="text1"/>
              <w:spacing w:val="10"/>
              <w:sz w:val="22"/>
              <w:szCs w:val="36"/>
              <w:highlight w:val="none"/>
              <w14:textOutline w14:w="5669" w14:cap="flat" w14:cmpd="sng">
                <w14:solidFill>
                  <w14:srgbClr w14:val="000000"/>
                </w14:solidFill>
                <w14:prstDash w14:val="solid"/>
                <w14:miter w14:val="0"/>
              </w14:textOutline>
              <w14:textFill>
                <w14:solidFill>
                  <w14:schemeClr w14:val="tx1"/>
                </w14:solidFill>
              </w14:textFill>
            </w:rPr>
            <w:t>第5章</w:t>
          </w:r>
          <w:r>
            <w:rPr>
              <w:rFonts w:hint="eastAsia" w:ascii="宋体" w:hAnsi="宋体" w:eastAsia="宋体" w:cs="宋体"/>
              <w:color w:val="000000" w:themeColor="text1"/>
              <w:spacing w:val="16"/>
              <w:sz w:val="22"/>
              <w:szCs w:val="36"/>
              <w:highlight w:val="none"/>
              <w14:textFill>
                <w14:solidFill>
                  <w14:schemeClr w14:val="tx1"/>
                </w14:solidFill>
              </w14:textFill>
            </w:rPr>
            <w:t xml:space="preserve"> </w:t>
          </w:r>
          <w:r>
            <w:rPr>
              <w:rFonts w:hint="eastAsia" w:ascii="宋体" w:hAnsi="宋体" w:eastAsia="宋体" w:cs="宋体"/>
              <w:color w:val="000000" w:themeColor="text1"/>
              <w:spacing w:val="10"/>
              <w:sz w:val="22"/>
              <w:szCs w:val="36"/>
              <w:highlight w:val="none"/>
              <w14:textOutline w14:w="5669" w14:cap="flat" w14:cmpd="sng">
                <w14:solidFill>
                  <w14:srgbClr w14:val="000000"/>
                </w14:solidFill>
                <w14:prstDash w14:val="solid"/>
                <w14:miter w14:val="0"/>
              </w14:textOutline>
              <w14:textFill>
                <w14:solidFill>
                  <w14:schemeClr w14:val="tx1"/>
                </w14:solidFill>
              </w14:textFill>
            </w:rPr>
            <w:t>采购需求</w:t>
          </w:r>
          <w:r>
            <w:rPr>
              <w:color w:val="000000" w:themeColor="text1"/>
              <w:sz w:val="22"/>
              <w:szCs w:val="22"/>
              <w:highlight w:val="none"/>
              <w14:textFill>
                <w14:solidFill>
                  <w14:schemeClr w14:val="tx1"/>
                </w14:solidFill>
              </w14:textFill>
            </w:rPr>
            <w:tab/>
          </w:r>
          <w:r>
            <w:rPr>
              <w:rFonts w:hint="eastAsia"/>
              <w:color w:val="000000" w:themeColor="text1"/>
              <w:sz w:val="22"/>
              <w:szCs w:val="22"/>
              <w:highlight w:val="none"/>
              <w:lang w:val="en-US" w:eastAsia="zh-CN"/>
              <w14:textFill>
                <w14:solidFill>
                  <w14:schemeClr w14:val="tx1"/>
                </w14:solidFill>
              </w14:textFill>
            </w:rPr>
            <w:t>5</w:t>
          </w:r>
          <w:r>
            <w:rPr>
              <w:rFonts w:hint="eastAsia" w:ascii="宋体" w:hAnsi="宋体" w:eastAsia="宋体" w:cs="宋体"/>
              <w:color w:val="000000" w:themeColor="text1"/>
              <w:sz w:val="22"/>
              <w:szCs w:val="28"/>
              <w:highlight w:val="none"/>
              <w14:textFill>
                <w14:solidFill>
                  <w14:schemeClr w14:val="tx1"/>
                </w14:solidFill>
              </w14:textFill>
            </w:rPr>
            <w:fldChar w:fldCharType="end"/>
          </w:r>
          <w:r>
            <w:rPr>
              <w:rFonts w:hint="eastAsia" w:ascii="宋体" w:hAnsi="宋体" w:cs="宋体"/>
              <w:color w:val="000000" w:themeColor="text1"/>
              <w:sz w:val="22"/>
              <w:szCs w:val="28"/>
              <w:highlight w:val="none"/>
              <w:lang w:val="en-US" w:eastAsia="zh-CN"/>
              <w14:textFill>
                <w14:solidFill>
                  <w14:schemeClr w14:val="tx1"/>
                </w14:solidFill>
              </w14:textFill>
            </w:rPr>
            <w:t>1</w:t>
          </w:r>
        </w:p>
        <w:p w14:paraId="7ADAA847">
          <w:pPr>
            <w:pStyle w:val="18"/>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eastAsia="宋体"/>
              <w:color w:val="000000" w:themeColor="text1"/>
              <w:sz w:val="22"/>
              <w:szCs w:val="22"/>
              <w:highlight w:val="none"/>
              <w:lang w:val="en-US" w:eastAsia="zh-CN"/>
              <w14:textFill>
                <w14:solidFill>
                  <w14:schemeClr w14:val="tx1"/>
                </w14:solidFill>
              </w14:textFill>
            </w:rPr>
          </w:pPr>
          <w:r>
            <w:rPr>
              <w:rFonts w:hint="eastAsia" w:ascii="宋体" w:hAnsi="宋体" w:eastAsia="宋体" w:cs="宋体"/>
              <w:color w:val="000000" w:themeColor="text1"/>
              <w:sz w:val="22"/>
              <w:szCs w:val="28"/>
              <w:highlight w:val="none"/>
              <w14:textFill>
                <w14:solidFill>
                  <w14:schemeClr w14:val="tx1"/>
                </w14:solidFill>
              </w14:textFill>
            </w:rPr>
            <w:fldChar w:fldCharType="begin"/>
          </w:r>
          <w:r>
            <w:rPr>
              <w:rFonts w:hint="eastAsia" w:ascii="宋体" w:hAnsi="宋体" w:eastAsia="宋体" w:cs="宋体"/>
              <w:color w:val="000000" w:themeColor="text1"/>
              <w:sz w:val="22"/>
              <w:szCs w:val="28"/>
              <w:highlight w:val="none"/>
              <w14:textFill>
                <w14:solidFill>
                  <w14:schemeClr w14:val="tx1"/>
                </w14:solidFill>
              </w14:textFill>
            </w:rPr>
            <w:instrText xml:space="preserve"> HYPERLINK \l _Toc10373 </w:instrText>
          </w:r>
          <w:r>
            <w:rPr>
              <w:rFonts w:hint="eastAsia" w:ascii="宋体" w:hAnsi="宋体" w:eastAsia="宋体" w:cs="宋体"/>
              <w:color w:val="000000" w:themeColor="text1"/>
              <w:sz w:val="22"/>
              <w:szCs w:val="28"/>
              <w:highlight w:val="none"/>
              <w14:textFill>
                <w14:solidFill>
                  <w14:schemeClr w14:val="tx1"/>
                </w14:solidFill>
              </w14:textFill>
            </w:rPr>
            <w:fldChar w:fldCharType="separate"/>
          </w:r>
          <w:r>
            <w:rPr>
              <w:rFonts w:hint="eastAsia" w:ascii="宋体" w:hAnsi="宋体" w:eastAsia="宋体" w:cs="宋体"/>
              <w:color w:val="000000" w:themeColor="text1"/>
              <w:spacing w:val="11"/>
              <w:sz w:val="22"/>
              <w:szCs w:val="36"/>
              <w:highlight w:val="none"/>
              <w14:textOutline w14:w="5669" w14:cap="flat" w14:cmpd="sng">
                <w14:solidFill>
                  <w14:srgbClr w14:val="000000"/>
                </w14:solidFill>
                <w14:prstDash w14:val="solid"/>
                <w14:miter w14:val="0"/>
              </w14:textOutline>
              <w14:textFill>
                <w14:solidFill>
                  <w14:schemeClr w14:val="tx1"/>
                </w14:solidFill>
              </w14:textFill>
            </w:rPr>
            <w:t>第6章</w:t>
          </w:r>
          <w:r>
            <w:rPr>
              <w:rFonts w:hint="eastAsia" w:ascii="宋体" w:hAnsi="宋体" w:eastAsia="宋体" w:cs="宋体"/>
              <w:color w:val="000000" w:themeColor="text1"/>
              <w:spacing w:val="53"/>
              <w:sz w:val="22"/>
              <w:szCs w:val="36"/>
              <w:highlight w:val="none"/>
              <w14:textFill>
                <w14:solidFill>
                  <w14:schemeClr w14:val="tx1"/>
                </w14:solidFill>
              </w14:textFill>
            </w:rPr>
            <w:t xml:space="preserve"> </w:t>
          </w:r>
          <w:r>
            <w:rPr>
              <w:rFonts w:hint="eastAsia" w:ascii="宋体" w:hAnsi="宋体" w:eastAsia="宋体" w:cs="宋体"/>
              <w:color w:val="000000" w:themeColor="text1"/>
              <w:spacing w:val="11"/>
              <w:sz w:val="22"/>
              <w:szCs w:val="36"/>
              <w:highlight w:val="none"/>
              <w14:textOutline w14:w="5669" w14:cap="flat" w14:cmpd="sng">
                <w14:solidFill>
                  <w14:srgbClr w14:val="000000"/>
                </w14:solidFill>
                <w14:prstDash w14:val="solid"/>
                <w14:miter w14:val="0"/>
              </w14:textOutline>
              <w14:textFill>
                <w14:solidFill>
                  <w14:schemeClr w14:val="tx1"/>
                </w14:solidFill>
              </w14:textFill>
            </w:rPr>
            <w:t>评标方法和标准</w:t>
          </w:r>
          <w:r>
            <w:rPr>
              <w:color w:val="000000" w:themeColor="text1"/>
              <w:sz w:val="22"/>
              <w:szCs w:val="22"/>
              <w:highlight w:val="none"/>
              <w14:textFill>
                <w14:solidFill>
                  <w14:schemeClr w14:val="tx1"/>
                </w14:solidFill>
              </w14:textFill>
            </w:rPr>
            <w:tab/>
          </w:r>
          <w:r>
            <w:rPr>
              <w:rFonts w:hint="eastAsia"/>
              <w:color w:val="000000" w:themeColor="text1"/>
              <w:sz w:val="22"/>
              <w:szCs w:val="22"/>
              <w:highlight w:val="none"/>
              <w:lang w:val="en-US" w:eastAsia="zh-CN"/>
              <w14:textFill>
                <w14:solidFill>
                  <w14:schemeClr w14:val="tx1"/>
                </w14:solidFill>
              </w14:textFill>
            </w:rPr>
            <w:t>5</w:t>
          </w:r>
          <w:r>
            <w:rPr>
              <w:rFonts w:hint="eastAsia" w:ascii="宋体" w:hAnsi="宋体" w:eastAsia="宋体" w:cs="宋体"/>
              <w:color w:val="000000" w:themeColor="text1"/>
              <w:sz w:val="22"/>
              <w:szCs w:val="28"/>
              <w:highlight w:val="none"/>
              <w14:textFill>
                <w14:solidFill>
                  <w14:schemeClr w14:val="tx1"/>
                </w14:solidFill>
              </w14:textFill>
            </w:rPr>
            <w:fldChar w:fldCharType="end"/>
          </w:r>
          <w:r>
            <w:rPr>
              <w:rFonts w:hint="eastAsia" w:ascii="宋体" w:hAnsi="宋体" w:cs="宋体"/>
              <w:color w:val="000000" w:themeColor="text1"/>
              <w:sz w:val="22"/>
              <w:szCs w:val="28"/>
              <w:highlight w:val="none"/>
              <w:lang w:val="en-US" w:eastAsia="zh-CN"/>
              <w14:textFill>
                <w14:solidFill>
                  <w14:schemeClr w14:val="tx1"/>
                </w14:solidFill>
              </w14:textFill>
            </w:rPr>
            <w:t>2</w:t>
          </w:r>
        </w:p>
        <w:p w14:paraId="6854E7C2">
          <w:pPr>
            <w:pStyle w:val="18"/>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eastAsia="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2"/>
              <w:szCs w:val="28"/>
              <w:highlight w:val="none"/>
              <w14:textFill>
                <w14:solidFill>
                  <w14:schemeClr w14:val="tx1"/>
                </w14:solidFill>
              </w14:textFill>
            </w:rPr>
            <w:fldChar w:fldCharType="begin"/>
          </w:r>
          <w:r>
            <w:rPr>
              <w:rFonts w:hint="eastAsia" w:ascii="宋体" w:hAnsi="宋体" w:eastAsia="宋体" w:cs="宋体"/>
              <w:color w:val="000000" w:themeColor="text1"/>
              <w:sz w:val="22"/>
              <w:szCs w:val="28"/>
              <w:highlight w:val="none"/>
              <w14:textFill>
                <w14:solidFill>
                  <w14:schemeClr w14:val="tx1"/>
                </w14:solidFill>
              </w14:textFill>
            </w:rPr>
            <w:instrText xml:space="preserve"> HYPERLINK \l _Toc2345 </w:instrText>
          </w:r>
          <w:r>
            <w:rPr>
              <w:rFonts w:hint="eastAsia" w:ascii="宋体" w:hAnsi="宋体" w:eastAsia="宋体" w:cs="宋体"/>
              <w:color w:val="000000" w:themeColor="text1"/>
              <w:sz w:val="22"/>
              <w:szCs w:val="28"/>
              <w:highlight w:val="none"/>
              <w14:textFill>
                <w14:solidFill>
                  <w14:schemeClr w14:val="tx1"/>
                </w14:solidFill>
              </w14:textFill>
            </w:rPr>
            <w:fldChar w:fldCharType="separate"/>
          </w:r>
          <w:r>
            <w:rPr>
              <w:rFonts w:hint="eastAsia" w:ascii="宋体" w:hAnsi="宋体" w:eastAsia="宋体" w:cs="宋体"/>
              <w:color w:val="000000" w:themeColor="text1"/>
              <w:spacing w:val="4"/>
              <w:sz w:val="22"/>
              <w:szCs w:val="36"/>
              <w:highlight w:val="none"/>
              <w14:textOutline w14:w="5669" w14:cap="flat" w14:cmpd="sng">
                <w14:solidFill>
                  <w14:srgbClr w14:val="000000"/>
                </w14:solidFill>
                <w14:prstDash w14:val="solid"/>
                <w14:miter w14:val="0"/>
              </w14:textOutline>
              <w14:textFill>
                <w14:solidFill>
                  <w14:schemeClr w14:val="tx1"/>
                </w14:solidFill>
              </w14:textFill>
            </w:rPr>
            <w:t>第7章</w:t>
          </w:r>
          <w:r>
            <w:rPr>
              <w:rFonts w:hint="eastAsia" w:ascii="宋体" w:hAnsi="宋体" w:eastAsia="宋体" w:cs="宋体"/>
              <w:color w:val="000000" w:themeColor="text1"/>
              <w:spacing w:val="21"/>
              <w:sz w:val="22"/>
              <w:szCs w:val="36"/>
              <w:highlight w:val="none"/>
              <w14:textFill>
                <w14:solidFill>
                  <w14:schemeClr w14:val="tx1"/>
                </w14:solidFill>
              </w14:textFill>
            </w:rPr>
            <w:t xml:space="preserve"> </w:t>
          </w:r>
          <w:r>
            <w:rPr>
              <w:rFonts w:hint="eastAsia" w:ascii="宋体" w:hAnsi="宋体" w:eastAsia="宋体" w:cs="宋体"/>
              <w:color w:val="000000" w:themeColor="text1"/>
              <w:spacing w:val="4"/>
              <w:sz w:val="22"/>
              <w:szCs w:val="36"/>
              <w:highlight w:val="none"/>
              <w14:textOutline w14:w="5669" w14:cap="flat" w14:cmpd="sng">
                <w14:solidFill>
                  <w14:srgbClr w14:val="000000"/>
                </w14:solidFill>
                <w14:prstDash w14:val="solid"/>
                <w14:miter w14:val="0"/>
              </w14:textOutline>
              <w14:textFill>
                <w14:solidFill>
                  <w14:schemeClr w14:val="tx1"/>
                </w14:solidFill>
              </w14:textFill>
            </w:rPr>
            <w:t>合同</w:t>
          </w:r>
          <w:r>
            <w:rPr>
              <w:color w:val="000000" w:themeColor="text1"/>
              <w:sz w:val="22"/>
              <w:szCs w:val="22"/>
              <w:highlight w:val="none"/>
              <w14:textFill>
                <w14:solidFill>
                  <w14:schemeClr w14:val="tx1"/>
                </w14:solidFill>
              </w14:textFill>
            </w:rPr>
            <w:tab/>
          </w:r>
          <w:r>
            <w:rPr>
              <w:rFonts w:hint="eastAsia"/>
              <w:color w:val="000000" w:themeColor="text1"/>
              <w:sz w:val="22"/>
              <w:szCs w:val="22"/>
              <w:highlight w:val="none"/>
              <w:lang w:val="en-US" w:eastAsia="zh-CN"/>
              <w14:textFill>
                <w14:solidFill>
                  <w14:schemeClr w14:val="tx1"/>
                </w14:solidFill>
              </w14:textFill>
            </w:rPr>
            <w:t>6</w:t>
          </w:r>
          <w:r>
            <w:rPr>
              <w:rFonts w:hint="eastAsia" w:ascii="宋体" w:hAnsi="宋体" w:eastAsia="宋体" w:cs="宋体"/>
              <w:color w:val="000000" w:themeColor="text1"/>
              <w:sz w:val="22"/>
              <w:szCs w:val="28"/>
              <w:highlight w:val="none"/>
              <w14:textFill>
                <w14:solidFill>
                  <w14:schemeClr w14:val="tx1"/>
                </w14:solidFill>
              </w14:textFill>
            </w:rPr>
            <w:fldChar w:fldCharType="end"/>
          </w:r>
          <w:r>
            <w:rPr>
              <w:rFonts w:hint="eastAsia" w:ascii="宋体" w:hAnsi="宋体" w:cs="宋体"/>
              <w:color w:val="000000" w:themeColor="text1"/>
              <w:sz w:val="22"/>
              <w:szCs w:val="28"/>
              <w:highlight w:val="none"/>
              <w:lang w:val="en-US" w:eastAsia="zh-CN"/>
              <w14:textFill>
                <w14:solidFill>
                  <w14:schemeClr w14:val="tx1"/>
                </w14:solidFill>
              </w14:textFill>
            </w:rPr>
            <w:t>2</w:t>
          </w:r>
        </w:p>
        <w:p w14:paraId="61595BFF">
          <w:pPr>
            <w:pStyle w:val="19"/>
            <w:tabs>
              <w:tab w:val="right" w:leader="dot" w:pos="9746"/>
            </w:tabs>
            <w:spacing w:line="480" w:lineRule="auto"/>
            <w:rPr>
              <w:color w:val="000000" w:themeColor="text1"/>
              <w:highlight w:val="none"/>
              <w14:textFill>
                <w14:solidFill>
                  <w14:schemeClr w14:val="tx1"/>
                </w14:solidFill>
              </w14:textFill>
            </w:rPr>
          </w:pPr>
        </w:p>
        <w:p w14:paraId="4A68489F">
          <w:pPr>
            <w:pStyle w:val="19"/>
            <w:tabs>
              <w:tab w:val="right" w:leader="dot" w:pos="9746"/>
            </w:tabs>
            <w:spacing w:line="480" w:lineRule="auto"/>
            <w:rPr>
              <w:color w:val="000000" w:themeColor="text1"/>
              <w:highlight w:val="none"/>
              <w14:textFill>
                <w14:solidFill>
                  <w14:schemeClr w14:val="tx1"/>
                </w14:solidFill>
              </w14:textFill>
            </w:rPr>
          </w:pPr>
        </w:p>
        <w:p w14:paraId="00CC6EC4">
          <w:pPr>
            <w:pStyle w:val="19"/>
            <w:tabs>
              <w:tab w:val="right" w:leader="dot" w:pos="9746"/>
            </w:tabs>
            <w:spacing w:line="480" w:lineRule="auto"/>
            <w:rPr>
              <w:color w:val="000000" w:themeColor="text1"/>
              <w:highlight w:val="none"/>
              <w14:textFill>
                <w14:solidFill>
                  <w14:schemeClr w14:val="tx1"/>
                </w14:solidFill>
              </w14:textFill>
            </w:rPr>
          </w:pPr>
        </w:p>
        <w:p w14:paraId="4DDC0841">
          <w:pPr>
            <w:pStyle w:val="19"/>
            <w:tabs>
              <w:tab w:val="right" w:leader="dot" w:pos="9746"/>
            </w:tabs>
            <w:spacing w:line="480" w:lineRule="auto"/>
            <w:rPr>
              <w:color w:val="000000" w:themeColor="text1"/>
              <w:highlight w:val="none"/>
              <w14:textFill>
                <w14:solidFill>
                  <w14:schemeClr w14:val="tx1"/>
                </w14:solidFill>
              </w14:textFill>
            </w:rPr>
          </w:pPr>
        </w:p>
        <w:p w14:paraId="28A09953">
          <w:pPr>
            <w:pStyle w:val="20"/>
            <w:tabs>
              <w:tab w:val="right" w:leader="dot" w:pos="9746"/>
            </w:tabs>
            <w:spacing w:line="480" w:lineRule="auto"/>
            <w:rPr>
              <w:color w:val="000000" w:themeColor="text1"/>
              <w:highlight w:val="none"/>
              <w14:textFill>
                <w14:solidFill>
                  <w14:schemeClr w14:val="tx1"/>
                </w14:solidFill>
              </w14:textFill>
            </w:rPr>
          </w:pPr>
        </w:p>
        <w:p w14:paraId="476517DE">
          <w:pPr>
            <w:pStyle w:val="20"/>
            <w:tabs>
              <w:tab w:val="right" w:leader="dot" w:pos="9746"/>
            </w:tabs>
            <w:spacing w:line="480" w:lineRule="auto"/>
            <w:rPr>
              <w:color w:val="000000" w:themeColor="text1"/>
              <w:highlight w:val="none"/>
              <w14:textFill>
                <w14:solidFill>
                  <w14:schemeClr w14:val="tx1"/>
                </w14:solidFill>
              </w14:textFill>
            </w:rPr>
          </w:pPr>
        </w:p>
        <w:p w14:paraId="1181F9EC">
          <w:pPr>
            <w:spacing w:line="480" w:lineRule="auto"/>
            <w:rPr>
              <w:color w:val="000000" w:themeColor="text1"/>
              <w:highlight w:val="none"/>
              <w14:textFill>
                <w14:solidFill>
                  <w14:schemeClr w14:val="tx1"/>
                </w14:solidFill>
              </w14:textFill>
            </w:rPr>
          </w:pPr>
          <w:r>
            <w:rPr>
              <w:rFonts w:hint="eastAsia" w:ascii="宋体" w:hAnsi="宋体" w:eastAsia="宋体" w:cs="宋体"/>
              <w:color w:val="000000" w:themeColor="text1"/>
              <w:szCs w:val="22"/>
              <w:highlight w:val="none"/>
              <w14:textFill>
                <w14:solidFill>
                  <w14:schemeClr w14:val="tx1"/>
                </w14:solidFill>
              </w14:textFill>
            </w:rPr>
            <w:fldChar w:fldCharType="end"/>
          </w:r>
          <w:bookmarkStart w:id="1" w:name="_Toc13239"/>
        </w:p>
      </w:sdtContent>
    </w:sdt>
    <w:p w14:paraId="59F36BFC">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宋体" w:hAnsi="宋体" w:eastAsia="宋体" w:cs="宋体"/>
          <w:color w:val="000000" w:themeColor="text1"/>
          <w:spacing w:val="10"/>
          <w:sz w:val="30"/>
          <w:szCs w:val="30"/>
          <w:highlight w:val="none"/>
          <w14:textOutline w14:w="5669" w14:cap="flat" w14:cmpd="sng">
            <w14:solidFill>
              <w14:srgbClr w14:val="000000"/>
            </w14:solidFill>
            <w14:prstDash w14:val="solid"/>
            <w14:miter w14:val="0"/>
          </w14:textOutline>
          <w14:textFill>
            <w14:solidFill>
              <w14:schemeClr w14:val="tx1"/>
            </w14:solidFill>
          </w14:textFill>
        </w:rPr>
        <w:sectPr>
          <w:headerReference r:id="rId7" w:type="default"/>
          <w:footerReference r:id="rId8" w:type="default"/>
          <w:pgSz w:w="11906" w:h="16838"/>
          <w:pgMar w:top="1440" w:right="1080" w:bottom="1440" w:left="1080" w:header="0" w:footer="902" w:gutter="0"/>
          <w:pgNumType w:fmt="decimal"/>
          <w:cols w:space="720" w:num="1"/>
        </w:sectPr>
      </w:pPr>
    </w:p>
    <w:p w14:paraId="78B7798C">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pacing w:val="10"/>
          <w:sz w:val="30"/>
          <w:szCs w:val="30"/>
          <w:highlight w:val="none"/>
          <w14:textOutline w14:w="5669" w14:cap="flat" w14:cmpd="sng">
            <w14:solidFill>
              <w14:srgbClr w14:val="000000"/>
            </w14:solidFill>
            <w14:prstDash w14:val="solid"/>
            <w14:miter w14:val="0"/>
          </w14:textOutline>
          <w14:textFill>
            <w14:solidFill>
              <w14:schemeClr w14:val="tx1"/>
            </w14:solidFill>
          </w14:textFill>
        </w:rPr>
        <w:t>第1章</w:t>
      </w:r>
      <w:r>
        <w:rPr>
          <w:rFonts w:hint="eastAsia" w:ascii="宋体" w:hAnsi="宋体" w:eastAsia="宋体" w:cs="宋体"/>
          <w:color w:val="000000" w:themeColor="text1"/>
          <w:spacing w:val="22"/>
          <w:sz w:val="30"/>
          <w:szCs w:val="30"/>
          <w:highlight w:val="none"/>
          <w14:textFill>
            <w14:solidFill>
              <w14:schemeClr w14:val="tx1"/>
            </w14:solidFill>
          </w14:textFill>
        </w:rPr>
        <w:t xml:space="preserve">  </w:t>
      </w:r>
      <w:r>
        <w:rPr>
          <w:rFonts w:hint="eastAsia" w:ascii="宋体" w:hAnsi="宋体" w:eastAsia="宋体" w:cs="宋体"/>
          <w:color w:val="000000" w:themeColor="text1"/>
          <w:spacing w:val="10"/>
          <w:sz w:val="30"/>
          <w:szCs w:val="30"/>
          <w:highlight w:val="none"/>
          <w:lang w:eastAsia="zh-CN"/>
          <w14:textOutline w14:w="5669" w14:cap="flat" w14:cmpd="sng">
            <w14:solidFill>
              <w14:srgbClr w14:val="000000"/>
            </w14:solidFill>
            <w14:prstDash w14:val="solid"/>
            <w14:miter w14:val="0"/>
          </w14:textOutline>
          <w14:textFill>
            <w14:solidFill>
              <w14:schemeClr w14:val="tx1"/>
            </w14:solidFill>
          </w14:textFill>
        </w:rPr>
        <w:t>供应商</w:t>
      </w:r>
      <w:r>
        <w:rPr>
          <w:rFonts w:hint="eastAsia" w:ascii="宋体" w:hAnsi="宋体" w:eastAsia="宋体" w:cs="宋体"/>
          <w:color w:val="000000" w:themeColor="text1"/>
          <w:spacing w:val="10"/>
          <w:sz w:val="30"/>
          <w:szCs w:val="30"/>
          <w:highlight w:val="none"/>
          <w14:textOutline w14:w="5669" w14:cap="flat" w14:cmpd="sng">
            <w14:solidFill>
              <w14:srgbClr w14:val="000000"/>
            </w14:solidFill>
            <w14:prstDash w14:val="solid"/>
            <w14:miter w14:val="0"/>
          </w14:textOutline>
          <w14:textFill>
            <w14:solidFill>
              <w14:schemeClr w14:val="tx1"/>
            </w14:solidFill>
          </w14:textFill>
        </w:rPr>
        <w:t>须知</w:t>
      </w:r>
      <w:bookmarkEnd w:id="1"/>
    </w:p>
    <w:p w14:paraId="4D1B5B35">
      <w:pPr>
        <w:spacing w:before="268" w:line="221" w:lineRule="auto"/>
        <w:ind w:left="4346"/>
        <w:outlineLvl w:val="1"/>
        <w:rPr>
          <w:rFonts w:hint="eastAsia" w:ascii="宋体" w:hAnsi="宋体" w:eastAsia="宋体" w:cs="宋体"/>
          <w:color w:val="000000" w:themeColor="text1"/>
          <w:highlight w:val="none"/>
          <w14:textFill>
            <w14:solidFill>
              <w14:schemeClr w14:val="tx1"/>
            </w14:solidFill>
          </w14:textFill>
        </w:rPr>
      </w:pPr>
      <w:bookmarkStart w:id="2" w:name="_Toc5401"/>
      <w:r>
        <w:rPr>
          <w:rFonts w:hint="eastAsia" w:ascii="宋体" w:hAnsi="宋体" w:eastAsia="宋体" w:cs="宋体"/>
          <w:color w:val="000000" w:themeColor="text1"/>
          <w:spacing w:val="-11"/>
          <w:sz w:val="28"/>
          <w:szCs w:val="28"/>
          <w:highlight w:val="none"/>
          <w14:textOutline w14:w="5137" w14:cap="flat" w14:cmpd="sng">
            <w14:solidFill>
              <w14:srgbClr w14:val="000000"/>
            </w14:solidFill>
            <w14:prstDash w14:val="solid"/>
            <w14:miter w14:val="0"/>
          </w14:textOutline>
          <w14:textFill>
            <w14:solidFill>
              <w14:schemeClr w14:val="tx1"/>
            </w14:solidFill>
          </w14:textFill>
        </w:rPr>
        <w:t>一</w:t>
      </w:r>
      <w:r>
        <w:rPr>
          <w:rFonts w:hint="eastAsia" w:ascii="宋体" w:hAnsi="宋体" w:eastAsia="宋体" w:cs="宋体"/>
          <w:color w:val="000000" w:themeColor="text1"/>
          <w:spacing w:val="7"/>
          <w:sz w:val="28"/>
          <w:szCs w:val="28"/>
          <w:highlight w:val="none"/>
          <w14:textFill>
            <w14:solidFill>
              <w14:schemeClr w14:val="tx1"/>
            </w14:solidFill>
          </w14:textFill>
        </w:rPr>
        <w:t xml:space="preserve">   </w:t>
      </w:r>
      <w:r>
        <w:rPr>
          <w:rFonts w:hint="eastAsia" w:ascii="宋体" w:hAnsi="宋体" w:eastAsia="宋体" w:cs="宋体"/>
          <w:color w:val="000000" w:themeColor="text1"/>
          <w:spacing w:val="-11"/>
          <w:sz w:val="28"/>
          <w:szCs w:val="28"/>
          <w:highlight w:val="none"/>
          <w14:textOutline w14:w="5137" w14:cap="flat" w14:cmpd="sng">
            <w14:solidFill>
              <w14:srgbClr w14:val="000000"/>
            </w14:solidFill>
            <w14:prstDash w14:val="solid"/>
            <w14:miter w14:val="0"/>
          </w14:textOutline>
          <w14:textFill>
            <w14:solidFill>
              <w14:schemeClr w14:val="tx1"/>
            </w14:solidFill>
          </w14:textFill>
        </w:rPr>
        <w:t>总</w:t>
      </w:r>
      <w:r>
        <w:rPr>
          <w:rFonts w:hint="eastAsia" w:ascii="宋体" w:hAnsi="宋体" w:eastAsia="宋体" w:cs="宋体"/>
          <w:color w:val="000000" w:themeColor="text1"/>
          <w:spacing w:val="9"/>
          <w:sz w:val="28"/>
          <w:szCs w:val="28"/>
          <w:highlight w:val="none"/>
          <w14:textFill>
            <w14:solidFill>
              <w14:schemeClr w14:val="tx1"/>
            </w14:solidFill>
          </w14:textFill>
        </w:rPr>
        <w:t xml:space="preserve">  </w:t>
      </w:r>
      <w:r>
        <w:rPr>
          <w:rFonts w:hint="eastAsia" w:ascii="宋体" w:hAnsi="宋体" w:eastAsia="宋体" w:cs="宋体"/>
          <w:color w:val="000000" w:themeColor="text1"/>
          <w:spacing w:val="-11"/>
          <w:sz w:val="28"/>
          <w:szCs w:val="28"/>
          <w:highlight w:val="none"/>
          <w14:textOutline w14:w="5137" w14:cap="flat" w14:cmpd="sng">
            <w14:solidFill>
              <w14:srgbClr w14:val="000000"/>
            </w14:solidFill>
            <w14:prstDash w14:val="solid"/>
            <w14:miter w14:val="0"/>
          </w14:textOutline>
          <w14:textFill>
            <w14:solidFill>
              <w14:schemeClr w14:val="tx1"/>
            </w14:solidFill>
          </w14:textFill>
        </w:rPr>
        <w:t>则</w:t>
      </w:r>
      <w:bookmarkEnd w:id="2"/>
    </w:p>
    <w:p w14:paraId="1E3390DB">
      <w:pPr>
        <w:keepNext w:val="0"/>
        <w:keepLines w:val="0"/>
        <w:pageBreakBefore w:val="0"/>
        <w:widowControl/>
        <w:kinsoku w:val="0"/>
        <w:wordWrap/>
        <w:overflowPunct/>
        <w:topLinePunct w:val="0"/>
        <w:autoSpaceDE w:val="0"/>
        <w:autoSpaceDN w:val="0"/>
        <w:bidi w:val="0"/>
        <w:adjustRightInd w:val="0"/>
        <w:snapToGrid w:val="0"/>
        <w:spacing w:before="75" w:line="288" w:lineRule="auto"/>
        <w:textAlignment w:val="baseline"/>
        <w:outlineLvl w:val="1"/>
        <w:rPr>
          <w:rFonts w:hint="eastAsia" w:ascii="仿宋" w:hAnsi="仿宋" w:eastAsia="仿宋" w:cs="仿宋"/>
          <w:color w:val="000000" w:themeColor="text1"/>
          <w:sz w:val="23"/>
          <w:szCs w:val="23"/>
          <w:highlight w:val="none"/>
          <w:lang w:eastAsia="zh-CN"/>
          <w14:textFill>
            <w14:solidFill>
              <w14:schemeClr w14:val="tx1"/>
            </w14:solidFill>
          </w14:textFill>
        </w:rPr>
      </w:pPr>
      <w:bookmarkStart w:id="3" w:name="_Toc12079"/>
      <w:r>
        <w:rPr>
          <w:rFonts w:hint="eastAsia" w:ascii="仿宋" w:hAnsi="仿宋" w:eastAsia="仿宋" w:cs="仿宋"/>
          <w:color w:val="000000" w:themeColor="text1"/>
          <w:spacing w:val="4"/>
          <w:sz w:val="23"/>
          <w:szCs w:val="23"/>
          <w:highlight w:val="none"/>
          <w14:textOutline w14:w="4388" w14:cap="flat" w14:cmpd="sng">
            <w14:solidFill>
              <w14:srgbClr w14:val="000000"/>
            </w14:solidFill>
            <w14:prstDash w14:val="solid"/>
            <w14:miter w14:val="0"/>
          </w14:textOutline>
          <w14:textFill>
            <w14:solidFill>
              <w14:schemeClr w14:val="tx1"/>
            </w14:solidFill>
          </w14:textFill>
        </w:rPr>
        <w:t>1.采购人、采购代理机构及</w:t>
      </w:r>
      <w:bookmarkEnd w:id="3"/>
      <w:r>
        <w:rPr>
          <w:rFonts w:hint="eastAsia" w:ascii="仿宋" w:hAnsi="仿宋" w:eastAsia="仿宋" w:cs="仿宋"/>
          <w:color w:val="000000" w:themeColor="text1"/>
          <w:spacing w:val="4"/>
          <w:sz w:val="23"/>
          <w:szCs w:val="23"/>
          <w:highlight w:val="none"/>
          <w:lang w:val="en-US" w:eastAsia="zh-CN"/>
          <w14:textOutline w14:w="4388" w14:cap="flat" w14:cmpd="sng">
            <w14:solidFill>
              <w14:srgbClr w14:val="000000"/>
            </w14:solidFill>
            <w14:prstDash w14:val="solid"/>
            <w14:miter w14:val="0"/>
          </w14:textOutline>
          <w14:textFill>
            <w14:solidFill>
              <w14:schemeClr w14:val="tx1"/>
            </w14:solidFill>
          </w14:textFill>
        </w:rPr>
        <w:t>供应商</w:t>
      </w:r>
    </w:p>
    <w:p w14:paraId="584B8515">
      <w:pPr>
        <w:keepNext w:val="0"/>
        <w:keepLines w:val="0"/>
        <w:pageBreakBefore w:val="0"/>
        <w:widowControl/>
        <w:kinsoku w:val="0"/>
        <w:wordWrap/>
        <w:overflowPunct/>
        <w:topLinePunct w:val="0"/>
        <w:autoSpaceDE w:val="0"/>
        <w:autoSpaceDN w:val="0"/>
        <w:bidi w:val="0"/>
        <w:adjustRightInd w:val="0"/>
        <w:snapToGrid w:val="0"/>
        <w:spacing w:before="38" w:line="288" w:lineRule="auto"/>
        <w:ind w:left="865" w:right="0" w:rightChars="0" w:hanging="86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2"/>
          <w:sz w:val="23"/>
          <w:szCs w:val="23"/>
          <w:highlight w:val="none"/>
          <w14:textFill>
            <w14:solidFill>
              <w14:schemeClr w14:val="tx1"/>
            </w14:solidFill>
          </w14:textFill>
        </w:rPr>
        <w:t>1.1</w:t>
      </w:r>
      <w:r>
        <w:rPr>
          <w:rFonts w:hint="eastAsia" w:ascii="仿宋" w:hAnsi="仿宋" w:eastAsia="仿宋" w:cs="仿宋"/>
          <w:color w:val="000000" w:themeColor="text1"/>
          <w:spacing w:val="-40"/>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0"/>
          <w:sz w:val="23"/>
          <w:szCs w:val="23"/>
          <w:highlight w:val="none"/>
          <w:lang w:val="en-US" w:eastAsia="zh-CN"/>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采购人：是指依法开展政府采购活动的国家机关、事业单位、团体组织。</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本项目的采购人见</w:t>
      </w:r>
      <w:r>
        <w:rPr>
          <w:rFonts w:hint="eastAsia" w:ascii="仿宋" w:hAnsi="仿宋" w:eastAsia="仿宋" w:cs="仿宋"/>
          <w:color w:val="000000" w:themeColor="text1"/>
          <w:spacing w:val="7"/>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7"/>
          <w:sz w:val="23"/>
          <w:szCs w:val="23"/>
          <w:highlight w:val="none"/>
          <w14:textFill>
            <w14:solidFill>
              <w14:schemeClr w14:val="tx1"/>
            </w14:solidFill>
          </w14:textFill>
        </w:rPr>
        <w:t>。</w:t>
      </w:r>
    </w:p>
    <w:p w14:paraId="154B44A7">
      <w:pPr>
        <w:keepNext w:val="0"/>
        <w:keepLines w:val="0"/>
        <w:pageBreakBefore w:val="0"/>
        <w:widowControl/>
        <w:kinsoku w:val="0"/>
        <w:wordWrap/>
        <w:overflowPunct/>
        <w:topLinePunct w:val="0"/>
        <w:autoSpaceDE w:val="0"/>
        <w:autoSpaceDN w:val="0"/>
        <w:bidi w:val="0"/>
        <w:adjustRightInd w:val="0"/>
        <w:snapToGrid w:val="0"/>
        <w:spacing w:before="43" w:line="288" w:lineRule="auto"/>
        <w:ind w:left="870" w:right="29" w:hanging="868"/>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1.2</w:t>
      </w:r>
      <w:r>
        <w:rPr>
          <w:rFonts w:hint="eastAsia" w:ascii="仿宋" w:hAnsi="仿宋" w:eastAsia="仿宋" w:cs="仿宋"/>
          <w:color w:val="000000" w:themeColor="text1"/>
          <w:spacing w:val="-3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3"/>
          <w:sz w:val="23"/>
          <w:szCs w:val="23"/>
          <w:highlight w:val="none"/>
          <w:lang w:val="en-US" w:eastAsia="zh-CN"/>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采购代理机构：是指集中采购机构或从事采购代理业务的社会中介机构。本项目的采购代</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理机构见</w:t>
      </w:r>
      <w:r>
        <w:rPr>
          <w:rFonts w:hint="eastAsia" w:ascii="仿宋" w:hAnsi="仿宋" w:eastAsia="仿宋" w:cs="仿宋"/>
          <w:color w:val="000000" w:themeColor="text1"/>
          <w:spacing w:val="7"/>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7"/>
          <w:sz w:val="23"/>
          <w:szCs w:val="23"/>
          <w:highlight w:val="none"/>
          <w14:textFill>
            <w14:solidFill>
              <w14:schemeClr w14:val="tx1"/>
            </w14:solidFill>
          </w14:textFill>
        </w:rPr>
        <w:t>。</w:t>
      </w:r>
    </w:p>
    <w:p w14:paraId="4C46243B">
      <w:pPr>
        <w:keepNext w:val="0"/>
        <w:keepLines w:val="0"/>
        <w:pageBreakBefore w:val="0"/>
        <w:widowControl/>
        <w:kinsoku w:val="0"/>
        <w:wordWrap/>
        <w:overflowPunct/>
        <w:topLinePunct w:val="0"/>
        <w:autoSpaceDE w:val="0"/>
        <w:autoSpaceDN w:val="0"/>
        <w:bidi w:val="0"/>
        <w:adjustRightInd w:val="0"/>
        <w:snapToGrid w:val="0"/>
        <w:spacing w:before="44" w:line="288" w:lineRule="auto"/>
        <w:ind w:left="913" w:right="34" w:hanging="91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2"/>
          <w:sz w:val="23"/>
          <w:szCs w:val="23"/>
          <w:highlight w:val="none"/>
          <w14:textFill>
            <w14:solidFill>
              <w14:schemeClr w14:val="tx1"/>
            </w14:solidFill>
          </w14:textFill>
        </w:rPr>
        <w:t xml:space="preserve">1.3  </w:t>
      </w:r>
      <w:r>
        <w:rPr>
          <w:rFonts w:hint="eastAsia" w:ascii="仿宋" w:hAnsi="仿宋" w:eastAsia="仿宋" w:cs="仿宋"/>
          <w:color w:val="000000" w:themeColor="text1"/>
          <w:spacing w:val="2"/>
          <w:sz w:val="23"/>
          <w:szCs w:val="23"/>
          <w:highlight w:val="none"/>
          <w:lang w:val="en-US" w:eastAsia="zh-CN"/>
          <w14:textFill>
            <w14:solidFill>
              <w14:schemeClr w14:val="tx1"/>
            </w14:solidFill>
          </w14:textFill>
        </w:rPr>
        <w:t xml:space="preserve">  供应商</w:t>
      </w:r>
      <w:r>
        <w:rPr>
          <w:rFonts w:hint="eastAsia" w:ascii="仿宋" w:hAnsi="仿宋" w:eastAsia="仿宋" w:cs="仿宋"/>
          <w:color w:val="000000" w:themeColor="text1"/>
          <w:spacing w:val="2"/>
          <w:sz w:val="23"/>
          <w:szCs w:val="23"/>
          <w:highlight w:val="none"/>
          <w14:textFill>
            <w14:solidFill>
              <w14:schemeClr w14:val="tx1"/>
            </w14:solidFill>
          </w14:textFill>
        </w:rPr>
        <w:t>： 是指向采购人提供货物、工程或者服务的法人、非法</w:t>
      </w:r>
      <w:r>
        <w:rPr>
          <w:rFonts w:hint="eastAsia" w:ascii="仿宋" w:hAnsi="仿宋" w:eastAsia="仿宋" w:cs="仿宋"/>
          <w:color w:val="000000" w:themeColor="text1"/>
          <w:spacing w:val="1"/>
          <w:sz w:val="23"/>
          <w:szCs w:val="23"/>
          <w:highlight w:val="none"/>
          <w14:textFill>
            <w14:solidFill>
              <w14:schemeClr w14:val="tx1"/>
            </w14:solidFill>
          </w14:textFill>
        </w:rPr>
        <w:t>人组织或者自然人。</w:t>
      </w:r>
      <w:r>
        <w:rPr>
          <w:rFonts w:hint="eastAsia" w:ascii="仿宋" w:hAnsi="仿宋" w:eastAsia="仿宋" w:cs="仿宋"/>
          <w:color w:val="000000" w:themeColor="text1"/>
          <w:spacing w:val="-20"/>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
          <w:sz w:val="23"/>
          <w:szCs w:val="23"/>
          <w:highlight w:val="none"/>
          <w14:textFill>
            <w14:solidFill>
              <w14:schemeClr w14:val="tx1"/>
            </w14:solidFill>
          </w14:textFill>
        </w:rPr>
        <w:t>项</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目的</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5"/>
          <w:sz w:val="23"/>
          <w:szCs w:val="23"/>
          <w:highlight w:val="none"/>
          <w14:textFill>
            <w14:solidFill>
              <w14:schemeClr w14:val="tx1"/>
            </w14:solidFill>
          </w14:textFill>
        </w:rPr>
        <w:t>及其投标货物须满足以下条件：</w:t>
      </w:r>
    </w:p>
    <w:p w14:paraId="0678A575">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1.3.1  在中华人民共和国境内注册，能够独立承担</w:t>
      </w:r>
      <w:r>
        <w:rPr>
          <w:rFonts w:hint="eastAsia" w:ascii="仿宋" w:hAnsi="仿宋" w:eastAsia="仿宋" w:cs="仿宋"/>
          <w:color w:val="000000" w:themeColor="text1"/>
          <w:spacing w:val="6"/>
          <w:sz w:val="23"/>
          <w:szCs w:val="23"/>
          <w:highlight w:val="none"/>
          <w14:textFill>
            <w14:solidFill>
              <w14:schemeClr w14:val="tx1"/>
            </w14:solidFill>
          </w14:textFill>
        </w:rPr>
        <w:t>民事责任，有生产或供应能力的本国供应</w:t>
      </w:r>
    </w:p>
    <w:p w14:paraId="1BA15292">
      <w:pPr>
        <w:keepNext w:val="0"/>
        <w:keepLines w:val="0"/>
        <w:pageBreakBefore w:val="0"/>
        <w:widowControl/>
        <w:kinsoku w:val="0"/>
        <w:wordWrap/>
        <w:overflowPunct/>
        <w:topLinePunct w:val="0"/>
        <w:autoSpaceDE w:val="0"/>
        <w:autoSpaceDN w:val="0"/>
        <w:bidi w:val="0"/>
        <w:adjustRightInd w:val="0"/>
        <w:snapToGrid w:val="0"/>
        <w:spacing w:before="32" w:line="288" w:lineRule="auto"/>
        <w:ind w:left="82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商。</w:t>
      </w:r>
    </w:p>
    <w:p w14:paraId="59334D4A">
      <w:pPr>
        <w:keepNext w:val="0"/>
        <w:keepLines w:val="0"/>
        <w:pageBreakBefore w:val="0"/>
        <w:widowControl/>
        <w:kinsoku w:val="0"/>
        <w:wordWrap/>
        <w:overflowPunct/>
        <w:topLinePunct w:val="0"/>
        <w:autoSpaceDE w:val="0"/>
        <w:autoSpaceDN w:val="0"/>
        <w:bidi w:val="0"/>
        <w:adjustRightInd w:val="0"/>
        <w:snapToGrid w:val="0"/>
        <w:spacing w:before="25"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1.3.2  具备《中华人民共和国政府采购法》第二十</w:t>
      </w:r>
      <w:r>
        <w:rPr>
          <w:rFonts w:hint="eastAsia" w:ascii="仿宋" w:hAnsi="仿宋" w:eastAsia="仿宋" w:cs="仿宋"/>
          <w:color w:val="000000" w:themeColor="text1"/>
          <w:spacing w:val="6"/>
          <w:sz w:val="23"/>
          <w:szCs w:val="23"/>
          <w:highlight w:val="none"/>
          <w14:textFill>
            <w14:solidFill>
              <w14:schemeClr w14:val="tx1"/>
            </w14:solidFill>
          </w14:textFill>
        </w:rPr>
        <w:t>二条关于供应商条件的规定，遵守本项目</w:t>
      </w:r>
    </w:p>
    <w:p w14:paraId="3C017C22">
      <w:pPr>
        <w:keepNext w:val="0"/>
        <w:keepLines w:val="0"/>
        <w:pageBreakBefore w:val="0"/>
        <w:widowControl/>
        <w:kinsoku w:val="0"/>
        <w:wordWrap/>
        <w:overflowPunct/>
        <w:topLinePunct w:val="0"/>
        <w:autoSpaceDE w:val="0"/>
        <w:autoSpaceDN w:val="0"/>
        <w:bidi w:val="0"/>
        <w:adjustRightInd w:val="0"/>
        <w:snapToGrid w:val="0"/>
        <w:spacing w:before="29" w:line="288" w:lineRule="auto"/>
        <w:ind w:left="86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采购人本级和上级财政部门政府采购的有关规定。</w:t>
      </w:r>
    </w:p>
    <w:p w14:paraId="06B90B89">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1.3.3  以采购代理机构认可的方式</w:t>
      </w:r>
      <w:r>
        <w:rPr>
          <w:rFonts w:hint="eastAsia" w:ascii="仿宋" w:hAnsi="仿宋" w:eastAsia="仿宋" w:cs="仿宋"/>
          <w:color w:val="000000" w:themeColor="text1"/>
          <w:spacing w:val="6"/>
          <w:sz w:val="23"/>
          <w:szCs w:val="23"/>
          <w:highlight w:val="none"/>
          <w14:textFill>
            <w14:solidFill>
              <w14:schemeClr w14:val="tx1"/>
            </w14:solidFill>
          </w14:textFill>
        </w:rPr>
        <w:t>获得了本项目的磋商文件。</w:t>
      </w:r>
    </w:p>
    <w:p w14:paraId="6AFF3FA9">
      <w:pPr>
        <w:keepNext w:val="0"/>
        <w:keepLines w:val="0"/>
        <w:pageBreakBefore w:val="0"/>
        <w:widowControl/>
        <w:kinsoku w:val="0"/>
        <w:wordWrap/>
        <w:overflowPunct/>
        <w:topLinePunct w:val="0"/>
        <w:autoSpaceDE w:val="0"/>
        <w:autoSpaceDN w:val="0"/>
        <w:bidi w:val="0"/>
        <w:adjustRightInd w:val="0"/>
        <w:snapToGrid w:val="0"/>
        <w:spacing w:before="30"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4" w:name="_Toc20394"/>
      <w:r>
        <w:rPr>
          <w:rFonts w:hint="eastAsia" w:ascii="仿宋" w:hAnsi="仿宋" w:eastAsia="仿宋" w:cs="仿宋"/>
          <w:color w:val="000000" w:themeColor="text1"/>
          <w:spacing w:val="6"/>
          <w:sz w:val="23"/>
          <w:szCs w:val="23"/>
          <w:highlight w:val="none"/>
          <w14:textFill>
            <w14:solidFill>
              <w14:schemeClr w14:val="tx1"/>
            </w14:solidFill>
          </w14:textFill>
        </w:rPr>
        <w:t>1.3.4  符合</w:t>
      </w:r>
      <w:r>
        <w:rPr>
          <w:rFonts w:hint="eastAsia" w:ascii="仿宋" w:hAnsi="仿宋" w:eastAsia="仿宋" w:cs="仿宋"/>
          <w:color w:val="000000" w:themeColor="text1"/>
          <w:spacing w:val="6"/>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6"/>
          <w:sz w:val="23"/>
          <w:szCs w:val="23"/>
          <w:highlight w:val="none"/>
          <w14:textFill>
            <w14:solidFill>
              <w14:schemeClr w14:val="tx1"/>
            </w14:solidFill>
          </w14:textFill>
        </w:rPr>
        <w:t>中规定的其他要求。</w:t>
      </w:r>
      <w:bookmarkEnd w:id="4"/>
    </w:p>
    <w:p w14:paraId="3FA3525E">
      <w:pPr>
        <w:keepNext w:val="0"/>
        <w:keepLines w:val="0"/>
        <w:pageBreakBefore w:val="0"/>
        <w:widowControl/>
        <w:kinsoku w:val="0"/>
        <w:wordWrap/>
        <w:overflowPunct/>
        <w:topLinePunct w:val="0"/>
        <w:autoSpaceDE w:val="0"/>
        <w:autoSpaceDN w:val="0"/>
        <w:bidi w:val="0"/>
        <w:adjustRightInd w:val="0"/>
        <w:snapToGrid w:val="0"/>
        <w:spacing w:before="26"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1.3.5  若</w:t>
      </w:r>
      <w:r>
        <w:rPr>
          <w:rFonts w:hint="eastAsia" w:ascii="仿宋" w:hAnsi="仿宋" w:eastAsia="仿宋" w:cs="仿宋"/>
          <w:color w:val="000000" w:themeColor="text1"/>
          <w:spacing w:val="9"/>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9"/>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9"/>
          <w:sz w:val="23"/>
          <w:szCs w:val="23"/>
          <w:highlight w:val="none"/>
          <w14:textFill>
            <w14:solidFill>
              <w14:schemeClr w14:val="tx1"/>
            </w14:solidFill>
          </w14:textFill>
        </w:rPr>
        <w:t>中写明允许采购进口产品，</w:t>
      </w:r>
      <w:r>
        <w:rPr>
          <w:rFonts w:hint="eastAsia" w:ascii="仿宋" w:hAnsi="仿宋" w:eastAsia="仿宋" w:cs="仿宋"/>
          <w:color w:val="000000" w:themeColor="text1"/>
          <w:spacing w:val="9"/>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9"/>
          <w:sz w:val="23"/>
          <w:szCs w:val="23"/>
          <w:highlight w:val="none"/>
          <w14:textFill>
            <w14:solidFill>
              <w14:schemeClr w14:val="tx1"/>
            </w14:solidFill>
          </w14:textFill>
        </w:rPr>
        <w:t>应保证所投产品可履行合法</w:t>
      </w:r>
    </w:p>
    <w:p w14:paraId="7A54E8A9">
      <w:pPr>
        <w:keepNext w:val="0"/>
        <w:keepLines w:val="0"/>
        <w:pageBreakBefore w:val="0"/>
        <w:widowControl/>
        <w:kinsoku w:val="0"/>
        <w:wordWrap/>
        <w:overflowPunct/>
        <w:topLinePunct w:val="0"/>
        <w:autoSpaceDE w:val="0"/>
        <w:autoSpaceDN w:val="0"/>
        <w:bidi w:val="0"/>
        <w:adjustRightInd w:val="0"/>
        <w:snapToGrid w:val="0"/>
        <w:spacing w:before="30" w:line="288" w:lineRule="auto"/>
        <w:ind w:left="86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报通关手续进入中国关境内。</w:t>
      </w:r>
    </w:p>
    <w:p w14:paraId="300BC914">
      <w:pPr>
        <w:keepNext w:val="0"/>
        <w:keepLines w:val="0"/>
        <w:pageBreakBefore w:val="0"/>
        <w:widowControl/>
        <w:kinsoku w:val="0"/>
        <w:wordWrap/>
        <w:overflowPunct/>
        <w:topLinePunct w:val="0"/>
        <w:autoSpaceDE w:val="0"/>
        <w:autoSpaceDN w:val="0"/>
        <w:bidi w:val="0"/>
        <w:adjustRightInd w:val="0"/>
        <w:snapToGrid w:val="0"/>
        <w:spacing w:before="39" w:line="288" w:lineRule="auto"/>
        <w:ind w:left="870" w:right="29" w:hanging="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若</w:t>
      </w:r>
      <w:r>
        <w:rPr>
          <w:rFonts w:hint="eastAsia" w:ascii="仿宋" w:hAnsi="仿宋" w:eastAsia="仿宋" w:cs="仿宋"/>
          <w:color w:val="000000" w:themeColor="text1"/>
          <w:spacing w:val="6"/>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6"/>
          <w:sz w:val="23"/>
          <w:szCs w:val="23"/>
          <w:highlight w:val="none"/>
          <w14:textFill>
            <w14:solidFill>
              <w14:schemeClr w14:val="tx1"/>
            </w14:solidFill>
          </w14:textFill>
        </w:rPr>
        <w:t>中未写明允许采购进口产品，如</w:t>
      </w:r>
      <w:r>
        <w:rPr>
          <w:rFonts w:hint="eastAsia" w:ascii="仿宋" w:hAnsi="仿宋" w:eastAsia="仿宋" w:cs="仿宋"/>
          <w:color w:val="000000" w:themeColor="text1"/>
          <w:spacing w:val="6"/>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14:textFill>
            <w14:solidFill>
              <w14:schemeClr w14:val="tx1"/>
            </w14:solidFill>
          </w14:textFill>
        </w:rPr>
        <w:t>所投产品为进口产品，其</w:t>
      </w:r>
      <w:r>
        <w:rPr>
          <w:rFonts w:hint="eastAsia" w:ascii="仿宋" w:hAnsi="仿宋" w:eastAsia="仿宋" w:cs="仿宋"/>
          <w:color w:val="000000" w:themeColor="text1"/>
          <w:spacing w:val="1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投标将被认定为</w:t>
      </w:r>
      <w:r>
        <w:rPr>
          <w:rFonts w:hint="eastAsia" w:ascii="仿宋" w:hAnsi="仿宋" w:eastAsia="仿宋" w:cs="仿宋"/>
          <w:color w:val="000000" w:themeColor="text1"/>
          <w:spacing w:val="6"/>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6"/>
          <w:sz w:val="23"/>
          <w:szCs w:val="23"/>
          <w:highlight w:val="none"/>
          <w14:textFill>
            <w14:solidFill>
              <w14:schemeClr w14:val="tx1"/>
            </w14:solidFill>
          </w14:textFill>
        </w:rPr>
        <w:t>。</w:t>
      </w:r>
    </w:p>
    <w:p w14:paraId="2E04A999">
      <w:pPr>
        <w:keepNext w:val="0"/>
        <w:keepLines w:val="0"/>
        <w:pageBreakBefore w:val="0"/>
        <w:widowControl/>
        <w:kinsoku w:val="0"/>
        <w:wordWrap/>
        <w:overflowPunct/>
        <w:topLinePunct w:val="0"/>
        <w:autoSpaceDE w:val="0"/>
        <w:autoSpaceDN w:val="0"/>
        <w:bidi w:val="0"/>
        <w:adjustRightInd w:val="0"/>
        <w:snapToGrid w:val="0"/>
        <w:spacing w:before="31"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1.3.6  若</w:t>
      </w:r>
      <w:r>
        <w:rPr>
          <w:rFonts w:hint="eastAsia" w:ascii="仿宋" w:hAnsi="仿宋" w:eastAsia="仿宋" w:cs="仿宋"/>
          <w:color w:val="000000" w:themeColor="text1"/>
          <w:spacing w:val="7"/>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7"/>
          <w:sz w:val="23"/>
          <w:szCs w:val="23"/>
          <w:highlight w:val="none"/>
          <w14:textFill>
            <w14:solidFill>
              <w14:schemeClr w14:val="tx1"/>
            </w14:solidFill>
          </w14:textFill>
        </w:rPr>
        <w:t>中写明专门面向中小企</w:t>
      </w:r>
      <w:r>
        <w:rPr>
          <w:rFonts w:hint="eastAsia" w:ascii="仿宋" w:hAnsi="仿宋" w:eastAsia="仿宋" w:cs="仿宋"/>
          <w:color w:val="000000" w:themeColor="text1"/>
          <w:spacing w:val="6"/>
          <w:sz w:val="23"/>
          <w:szCs w:val="23"/>
          <w:highlight w:val="none"/>
          <w14:textFill>
            <w14:solidFill>
              <w14:schemeClr w14:val="tx1"/>
            </w14:solidFill>
          </w14:textFill>
        </w:rPr>
        <w:t>业采购的，如</w:t>
      </w:r>
      <w:r>
        <w:rPr>
          <w:rFonts w:hint="eastAsia" w:ascii="仿宋" w:hAnsi="仿宋" w:eastAsia="仿宋" w:cs="仿宋"/>
          <w:color w:val="000000" w:themeColor="text1"/>
          <w:spacing w:val="6"/>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14:textFill>
            <w14:solidFill>
              <w14:schemeClr w14:val="tx1"/>
            </w14:solidFill>
          </w14:textFill>
        </w:rPr>
        <w:t>为非中小企业，其投</w:t>
      </w:r>
    </w:p>
    <w:p w14:paraId="131ED5FB">
      <w:pPr>
        <w:keepNext w:val="0"/>
        <w:keepLines w:val="0"/>
        <w:pageBreakBefore w:val="0"/>
        <w:widowControl/>
        <w:kinsoku w:val="0"/>
        <w:wordWrap/>
        <w:overflowPunct/>
        <w:topLinePunct w:val="0"/>
        <w:autoSpaceDE w:val="0"/>
        <w:autoSpaceDN w:val="0"/>
        <w:bidi w:val="0"/>
        <w:adjustRightInd w:val="0"/>
        <w:snapToGrid w:val="0"/>
        <w:spacing w:before="30" w:line="288" w:lineRule="auto"/>
        <w:ind w:firstLine="968" w:firstLineChars="4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标将被认定为</w:t>
      </w:r>
      <w:r>
        <w:rPr>
          <w:rFonts w:hint="eastAsia" w:ascii="仿宋" w:hAnsi="仿宋" w:eastAsia="仿宋" w:cs="仿宋"/>
          <w:color w:val="000000" w:themeColor="text1"/>
          <w:spacing w:val="6"/>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6"/>
          <w:sz w:val="23"/>
          <w:szCs w:val="23"/>
          <w:highlight w:val="none"/>
          <w14:textFill>
            <w14:solidFill>
              <w14:schemeClr w14:val="tx1"/>
            </w14:solidFill>
          </w14:textFill>
        </w:rPr>
        <w:t>。</w:t>
      </w:r>
    </w:p>
    <w:p w14:paraId="4D3AE3D0">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1.4     如</w:t>
      </w:r>
      <w:r>
        <w:rPr>
          <w:rFonts w:hint="eastAsia" w:ascii="仿宋" w:hAnsi="仿宋" w:eastAsia="仿宋" w:cs="仿宋"/>
          <w:color w:val="000000" w:themeColor="text1"/>
          <w:spacing w:val="3"/>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3"/>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3"/>
          <w:sz w:val="23"/>
          <w:szCs w:val="23"/>
          <w:highlight w:val="none"/>
          <w14:textFill>
            <w14:solidFill>
              <w14:schemeClr w14:val="tx1"/>
            </w14:solidFill>
          </w14:textFill>
        </w:rPr>
        <w:t>中允许联合</w:t>
      </w:r>
      <w:r>
        <w:rPr>
          <w:rFonts w:hint="eastAsia" w:ascii="仿宋" w:hAnsi="仿宋" w:eastAsia="仿宋" w:cs="仿宋"/>
          <w:color w:val="000000" w:themeColor="text1"/>
          <w:spacing w:val="2"/>
          <w:sz w:val="23"/>
          <w:szCs w:val="23"/>
          <w:highlight w:val="none"/>
          <w14:textFill>
            <w14:solidFill>
              <w14:schemeClr w14:val="tx1"/>
            </w14:solidFill>
          </w14:textFill>
        </w:rPr>
        <w:t>体投标， 对联合体规定如下：</w:t>
      </w:r>
    </w:p>
    <w:p w14:paraId="123AD660">
      <w:pPr>
        <w:keepNext w:val="0"/>
        <w:keepLines w:val="0"/>
        <w:pageBreakBefore w:val="0"/>
        <w:widowControl/>
        <w:kinsoku w:val="0"/>
        <w:wordWrap/>
        <w:overflowPunct/>
        <w:topLinePunct w:val="0"/>
        <w:autoSpaceDE w:val="0"/>
        <w:autoSpaceDN w:val="0"/>
        <w:bidi w:val="0"/>
        <w:adjustRightInd w:val="0"/>
        <w:snapToGrid w:val="0"/>
        <w:spacing w:before="26"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1.4.1   两个以上供应商可以组成一个投标联合体，以一个</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14:textFill>
            <w14:solidFill>
              <w14:schemeClr w14:val="tx1"/>
            </w14:solidFill>
          </w14:textFill>
        </w:rPr>
        <w:t>的身份投标。</w:t>
      </w:r>
    </w:p>
    <w:p w14:paraId="79772E53">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1.4.2   联合体各方均应符合《中华人民共和国政府采购法》第二十二条规定的条件。</w:t>
      </w:r>
    </w:p>
    <w:p w14:paraId="1EDF1741">
      <w:pPr>
        <w:keepNext w:val="0"/>
        <w:keepLines w:val="0"/>
        <w:pageBreakBefore w:val="0"/>
        <w:widowControl/>
        <w:kinsoku w:val="0"/>
        <w:wordWrap/>
        <w:overflowPunct/>
        <w:topLinePunct w:val="0"/>
        <w:autoSpaceDE w:val="0"/>
        <w:autoSpaceDN w:val="0"/>
        <w:bidi w:val="0"/>
        <w:adjustRightInd w:val="0"/>
        <w:snapToGrid w:val="0"/>
        <w:spacing w:before="27" w:line="288" w:lineRule="auto"/>
        <w:jc w:val="both"/>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1.4.3   采购人根据采购项目对</w:t>
      </w: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供应商</w:t>
      </w:r>
      <w:r>
        <w:rPr>
          <w:rFonts w:hint="eastAsia" w:ascii="仿宋" w:hAnsi="仿宋" w:eastAsia="仿宋" w:cs="仿宋"/>
          <w:color w:val="000000" w:themeColor="text1"/>
          <w:spacing w:val="5"/>
          <w:sz w:val="23"/>
          <w:szCs w:val="23"/>
          <w:highlight w:val="none"/>
          <w14:textFill>
            <w14:solidFill>
              <w14:schemeClr w14:val="tx1"/>
            </w14:solidFill>
          </w14:textFill>
        </w:rPr>
        <w:t>的特殊要求，联合</w:t>
      </w:r>
      <w:r>
        <w:rPr>
          <w:rFonts w:hint="eastAsia" w:ascii="仿宋" w:hAnsi="仿宋" w:eastAsia="仿宋" w:cs="仿宋"/>
          <w:color w:val="000000" w:themeColor="text1"/>
          <w:spacing w:val="4"/>
          <w:sz w:val="23"/>
          <w:szCs w:val="23"/>
          <w:highlight w:val="none"/>
          <w14:textFill>
            <w14:solidFill>
              <w14:schemeClr w14:val="tx1"/>
            </w14:solidFill>
          </w14:textFill>
        </w:rPr>
        <w:t>体中至少应当有一方符合相关规定。</w:t>
      </w:r>
    </w:p>
    <w:p w14:paraId="6CD01663">
      <w:pPr>
        <w:keepNext w:val="0"/>
        <w:keepLines w:val="0"/>
        <w:pageBreakBefore w:val="0"/>
        <w:widowControl/>
        <w:kinsoku w:val="0"/>
        <w:wordWrap/>
        <w:overflowPunct/>
        <w:topLinePunct w:val="0"/>
        <w:autoSpaceDE w:val="0"/>
        <w:autoSpaceDN w:val="0"/>
        <w:bidi w:val="0"/>
        <w:adjustRightInd w:val="0"/>
        <w:snapToGrid w:val="0"/>
        <w:spacing w:before="30"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1.4.4   联合体各方应签订共同投标协议，明确约定联合体各方承担的工</w:t>
      </w:r>
      <w:r>
        <w:rPr>
          <w:rFonts w:hint="eastAsia" w:ascii="仿宋" w:hAnsi="仿宋" w:eastAsia="仿宋" w:cs="仿宋"/>
          <w:color w:val="000000" w:themeColor="text1"/>
          <w:spacing w:val="7"/>
          <w:sz w:val="23"/>
          <w:szCs w:val="23"/>
          <w:highlight w:val="none"/>
          <w14:textFill>
            <w14:solidFill>
              <w14:schemeClr w14:val="tx1"/>
            </w14:solidFill>
          </w14:textFill>
        </w:rPr>
        <w:t>作和相应的责任，</w:t>
      </w:r>
    </w:p>
    <w:p w14:paraId="42F73BD0">
      <w:pPr>
        <w:keepNext w:val="0"/>
        <w:keepLines w:val="0"/>
        <w:pageBreakBefore w:val="0"/>
        <w:widowControl/>
        <w:kinsoku w:val="0"/>
        <w:wordWrap/>
        <w:overflowPunct/>
        <w:topLinePunct w:val="0"/>
        <w:autoSpaceDE w:val="0"/>
        <w:autoSpaceDN w:val="0"/>
        <w:bidi w:val="0"/>
        <w:adjustRightInd w:val="0"/>
        <w:snapToGrid w:val="0"/>
        <w:spacing w:before="28" w:line="288" w:lineRule="auto"/>
        <w:ind w:left="87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并将共同投标协议连同响应文件一并提交招标采购单位。</w:t>
      </w:r>
    </w:p>
    <w:p w14:paraId="0F56097B">
      <w:pPr>
        <w:keepNext w:val="0"/>
        <w:keepLines w:val="0"/>
        <w:pageBreakBefore w:val="0"/>
        <w:widowControl/>
        <w:kinsoku w:val="0"/>
        <w:wordWrap/>
        <w:overflowPunct/>
        <w:topLinePunct w:val="0"/>
        <w:autoSpaceDE w:val="0"/>
        <w:autoSpaceDN w:val="0"/>
        <w:bidi w:val="0"/>
        <w:adjustRightInd w:val="0"/>
        <w:snapToGrid w:val="0"/>
        <w:spacing w:before="30"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1.4.5  大中型企业、其他自然人、法人或者非法人组织与小型、微型企业组成联合体共同</w:t>
      </w:r>
    </w:p>
    <w:p w14:paraId="4A43F5D7">
      <w:pPr>
        <w:keepNext w:val="0"/>
        <w:keepLines w:val="0"/>
        <w:pageBreakBefore w:val="0"/>
        <w:widowControl/>
        <w:kinsoku w:val="0"/>
        <w:wordWrap/>
        <w:overflowPunct/>
        <w:topLinePunct w:val="0"/>
        <w:autoSpaceDE w:val="0"/>
        <w:autoSpaceDN w:val="0"/>
        <w:bidi w:val="0"/>
        <w:adjustRightInd w:val="0"/>
        <w:snapToGrid w:val="0"/>
        <w:spacing w:before="39" w:line="288" w:lineRule="auto"/>
        <w:ind w:left="869" w:right="29"/>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参加投标，共同投标协议中应写明小型、微型企业的协议合同金额占到共同投标协议</w:t>
      </w:r>
      <w:r>
        <w:rPr>
          <w:rFonts w:hint="eastAsia" w:ascii="仿宋" w:hAnsi="仿宋" w:eastAsia="仿宋" w:cs="仿宋"/>
          <w:color w:val="000000" w:themeColor="text1"/>
          <w:spacing w:val="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投标总金额的比例。</w:t>
      </w:r>
    </w:p>
    <w:p w14:paraId="45FF2F76">
      <w:pPr>
        <w:keepNext w:val="0"/>
        <w:keepLines w:val="0"/>
        <w:pageBreakBefore w:val="0"/>
        <w:widowControl/>
        <w:kinsoku w:val="0"/>
        <w:wordWrap/>
        <w:overflowPunct/>
        <w:topLinePunct w:val="0"/>
        <w:autoSpaceDE w:val="0"/>
        <w:autoSpaceDN w:val="0"/>
        <w:bidi w:val="0"/>
        <w:adjustRightInd w:val="0"/>
        <w:snapToGrid w:val="0"/>
        <w:spacing w:before="31"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1.4.6  联合体中有同类资质的供应商按照联合体分</w:t>
      </w:r>
      <w:r>
        <w:rPr>
          <w:rFonts w:hint="eastAsia" w:ascii="仿宋" w:hAnsi="仿宋" w:eastAsia="仿宋" w:cs="仿宋"/>
          <w:color w:val="000000" w:themeColor="text1"/>
          <w:spacing w:val="6"/>
          <w:sz w:val="23"/>
          <w:szCs w:val="23"/>
          <w:highlight w:val="none"/>
          <w14:textFill>
            <w14:solidFill>
              <w14:schemeClr w14:val="tx1"/>
            </w14:solidFill>
          </w14:textFill>
        </w:rPr>
        <w:t>工承担相同工作的，按照资质等级较低的</w:t>
      </w:r>
    </w:p>
    <w:p w14:paraId="4B5B6AFC">
      <w:pPr>
        <w:keepNext w:val="0"/>
        <w:keepLines w:val="0"/>
        <w:pageBreakBefore w:val="0"/>
        <w:widowControl/>
        <w:kinsoku w:val="0"/>
        <w:wordWrap/>
        <w:overflowPunct/>
        <w:topLinePunct w:val="0"/>
        <w:autoSpaceDE w:val="0"/>
        <w:autoSpaceDN w:val="0"/>
        <w:bidi w:val="0"/>
        <w:adjustRightInd w:val="0"/>
        <w:snapToGrid w:val="0"/>
        <w:spacing w:before="29" w:line="288" w:lineRule="auto"/>
        <w:ind w:left="86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供应商确定资质等级。</w:t>
      </w:r>
    </w:p>
    <w:p w14:paraId="4DEE7767">
      <w:pPr>
        <w:keepNext w:val="0"/>
        <w:keepLines w:val="0"/>
        <w:pageBreakBefore w:val="0"/>
        <w:widowControl/>
        <w:kinsoku w:val="0"/>
        <w:wordWrap/>
        <w:overflowPunct/>
        <w:topLinePunct w:val="0"/>
        <w:autoSpaceDE w:val="0"/>
        <w:autoSpaceDN w:val="0"/>
        <w:bidi w:val="0"/>
        <w:adjustRightInd w:val="0"/>
        <w:snapToGrid w:val="0"/>
        <w:spacing w:before="27"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1.4.7  以联合体形式参加政府采购活动的，联合体</w:t>
      </w:r>
      <w:r>
        <w:rPr>
          <w:rFonts w:hint="eastAsia" w:ascii="仿宋" w:hAnsi="仿宋" w:eastAsia="仿宋" w:cs="仿宋"/>
          <w:color w:val="000000" w:themeColor="text1"/>
          <w:spacing w:val="6"/>
          <w:sz w:val="23"/>
          <w:szCs w:val="23"/>
          <w:highlight w:val="none"/>
          <w14:textFill>
            <w14:solidFill>
              <w14:schemeClr w14:val="tx1"/>
            </w14:solidFill>
          </w14:textFill>
        </w:rPr>
        <w:t>各方不得再单独参加或者与其他供应商另</w:t>
      </w:r>
    </w:p>
    <w:p w14:paraId="3B9C8821">
      <w:pPr>
        <w:keepNext w:val="0"/>
        <w:keepLines w:val="0"/>
        <w:pageBreakBefore w:val="0"/>
        <w:widowControl/>
        <w:kinsoku w:val="0"/>
        <w:wordWrap/>
        <w:overflowPunct/>
        <w:topLinePunct w:val="0"/>
        <w:autoSpaceDE w:val="0"/>
        <w:autoSpaceDN w:val="0"/>
        <w:bidi w:val="0"/>
        <w:adjustRightInd w:val="0"/>
        <w:snapToGrid w:val="0"/>
        <w:spacing w:before="29" w:line="288" w:lineRule="auto"/>
        <w:ind w:left="87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外组成联合体参加本项目投标， 否则相关投标将被认定为</w:t>
      </w:r>
      <w:r>
        <w:rPr>
          <w:rFonts w:hint="eastAsia" w:ascii="仿宋" w:hAnsi="仿宋" w:eastAsia="仿宋" w:cs="仿宋"/>
          <w:color w:val="000000" w:themeColor="text1"/>
          <w:spacing w:val="4"/>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4"/>
          <w:sz w:val="23"/>
          <w:szCs w:val="23"/>
          <w:highlight w:val="none"/>
          <w14:textFill>
            <w14:solidFill>
              <w14:schemeClr w14:val="tx1"/>
            </w14:solidFill>
          </w14:textFill>
        </w:rPr>
        <w:t>。</w:t>
      </w:r>
    </w:p>
    <w:p w14:paraId="4D7D41D0">
      <w:pPr>
        <w:keepNext w:val="0"/>
        <w:keepLines w:val="0"/>
        <w:pageBreakBefore w:val="0"/>
        <w:widowControl/>
        <w:kinsoku w:val="0"/>
        <w:wordWrap/>
        <w:overflowPunct/>
        <w:topLinePunct w:val="0"/>
        <w:autoSpaceDE w:val="0"/>
        <w:autoSpaceDN w:val="0"/>
        <w:bidi w:val="0"/>
        <w:adjustRightInd w:val="0"/>
        <w:snapToGrid w:val="0"/>
        <w:spacing w:before="30"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1.4.8   对联合体投标的其他资格要求见</w:t>
      </w:r>
      <w:r>
        <w:rPr>
          <w:rFonts w:hint="eastAsia" w:ascii="仿宋" w:hAnsi="仿宋" w:eastAsia="仿宋" w:cs="仿宋"/>
          <w:color w:val="000000" w:themeColor="text1"/>
          <w:spacing w:val="6"/>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6"/>
          <w:sz w:val="23"/>
          <w:szCs w:val="23"/>
          <w:highlight w:val="none"/>
          <w14:textFill>
            <w14:solidFill>
              <w14:schemeClr w14:val="tx1"/>
            </w14:solidFill>
          </w14:textFill>
        </w:rPr>
        <w:t>。</w:t>
      </w:r>
    </w:p>
    <w:p w14:paraId="439A9089">
      <w:pPr>
        <w:keepNext w:val="0"/>
        <w:keepLines w:val="0"/>
        <w:pageBreakBefore w:val="0"/>
        <w:widowControl/>
        <w:kinsoku w:val="0"/>
        <w:wordWrap/>
        <w:overflowPunct/>
        <w:topLinePunct w:val="0"/>
        <w:autoSpaceDE w:val="0"/>
        <w:autoSpaceDN w:val="0"/>
        <w:bidi w:val="0"/>
        <w:adjustRightInd w:val="0"/>
        <w:snapToGrid w:val="0"/>
        <w:spacing w:before="40" w:line="288" w:lineRule="auto"/>
        <w:ind w:left="873" w:right="32" w:hanging="87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1.5    单位负责人为同一人或者存在直接控股、管理关系的不同供应商， 其相关投标</w:t>
      </w:r>
      <w:r>
        <w:rPr>
          <w:rFonts w:hint="eastAsia" w:ascii="仿宋" w:hAnsi="仿宋" w:eastAsia="仿宋" w:cs="仿宋"/>
          <w:color w:val="000000" w:themeColor="text1"/>
          <w:spacing w:val="3"/>
          <w:sz w:val="23"/>
          <w:szCs w:val="23"/>
          <w:highlight w:val="none"/>
          <w14:textFill>
            <w14:solidFill>
              <w14:schemeClr w14:val="tx1"/>
            </w14:solidFill>
          </w14:textFill>
        </w:rPr>
        <w:t>将被认</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定为</w:t>
      </w:r>
      <w:r>
        <w:rPr>
          <w:rFonts w:hint="eastAsia" w:ascii="仿宋" w:hAnsi="仿宋" w:eastAsia="仿宋" w:cs="仿宋"/>
          <w:color w:val="000000" w:themeColor="text1"/>
          <w:spacing w:val="4"/>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4"/>
          <w:sz w:val="23"/>
          <w:szCs w:val="23"/>
          <w:highlight w:val="none"/>
          <w14:textFill>
            <w14:solidFill>
              <w14:schemeClr w14:val="tx1"/>
            </w14:solidFill>
          </w14:textFill>
        </w:rPr>
        <w:t>。</w:t>
      </w:r>
    </w:p>
    <w:p w14:paraId="34CBF41B">
      <w:pPr>
        <w:keepNext w:val="0"/>
        <w:keepLines w:val="0"/>
        <w:pageBreakBefore w:val="0"/>
        <w:widowControl/>
        <w:kinsoku w:val="0"/>
        <w:wordWrap/>
        <w:overflowPunct/>
        <w:topLinePunct w:val="0"/>
        <w:autoSpaceDE w:val="0"/>
        <w:autoSpaceDN w:val="0"/>
        <w:bidi w:val="0"/>
        <w:adjustRightInd w:val="0"/>
        <w:snapToGrid w:val="0"/>
        <w:spacing w:before="43" w:line="288" w:lineRule="auto"/>
        <w:ind w:left="863" w:right="29" w:hanging="86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1.6</w:t>
      </w:r>
      <w:r>
        <w:rPr>
          <w:rFonts w:hint="eastAsia" w:ascii="仿宋" w:hAnsi="仿宋" w:eastAsia="仿宋" w:cs="仿宋"/>
          <w:color w:val="000000" w:themeColor="text1"/>
          <w:spacing w:val="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1"/>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u w:val="none" w:color="auto"/>
          <w14:textFill>
            <w14:solidFill>
              <w14:schemeClr w14:val="tx1"/>
            </w14:solidFill>
          </w14:textFill>
        </w:rPr>
        <w:t>为本项目提供过整体设计、规范编制或者项目管理、监理、检测等服务的供应商，不</w:t>
      </w:r>
      <w:r>
        <w:rPr>
          <w:rFonts w:hint="eastAsia" w:ascii="仿宋" w:hAnsi="仿宋" w:eastAsia="仿宋" w:cs="仿宋"/>
          <w:color w:val="000000" w:themeColor="text1"/>
          <w:sz w:val="23"/>
          <w:szCs w:val="23"/>
          <w:highlight w:val="none"/>
          <w:u w:val="none" w:color="auto"/>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u w:val="none" w:color="auto"/>
          <w14:textFill>
            <w14:solidFill>
              <w14:schemeClr w14:val="tx1"/>
            </w14:solidFill>
          </w14:textFill>
        </w:rPr>
        <w:t>得再参加本项目上述服务以外的其他采购活动，</w:t>
      </w:r>
      <w:r>
        <w:rPr>
          <w:rFonts w:hint="eastAsia" w:ascii="仿宋" w:hAnsi="仿宋" w:eastAsia="仿宋" w:cs="仿宋"/>
          <w:color w:val="000000" w:themeColor="text1"/>
          <w:spacing w:val="6"/>
          <w:sz w:val="23"/>
          <w:szCs w:val="23"/>
          <w:highlight w:val="none"/>
          <w:u w:val="none" w:color="auto"/>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u w:val="none" w:color="auto"/>
          <w14:textFill>
            <w14:solidFill>
              <w14:schemeClr w14:val="tx1"/>
            </w14:solidFill>
          </w14:textFill>
        </w:rPr>
        <w:t>需在其响应文件中给予明确对</w:t>
      </w:r>
      <w:r>
        <w:rPr>
          <w:rFonts w:hint="eastAsia" w:ascii="仿宋" w:hAnsi="仿宋" w:eastAsia="仿宋" w:cs="仿宋"/>
          <w:color w:val="000000" w:themeColor="text1"/>
          <w:spacing w:val="15"/>
          <w:sz w:val="23"/>
          <w:szCs w:val="23"/>
          <w:highlight w:val="none"/>
          <w:u w:val="none" w:color="auto"/>
          <w14:textFill>
            <w14:solidFill>
              <w14:schemeClr w14:val="tx1"/>
            </w14:solidFill>
          </w14:textFill>
        </w:rPr>
        <w:t xml:space="preserve"> </w:t>
      </w:r>
      <w:r>
        <w:rPr>
          <w:rFonts w:hint="eastAsia" w:ascii="仿宋" w:hAnsi="仿宋" w:eastAsia="仿宋" w:cs="仿宋"/>
          <w:color w:val="000000" w:themeColor="text1"/>
          <w:spacing w:val="8"/>
          <w:sz w:val="23"/>
          <w:szCs w:val="23"/>
          <w:highlight w:val="none"/>
          <w:u w:val="none" w:color="auto"/>
          <w14:textFill>
            <w14:solidFill>
              <w14:schemeClr w14:val="tx1"/>
            </w14:solidFill>
          </w14:textFill>
        </w:rPr>
        <w:t>应的说明或承诺，否则其投标将被认定</w:t>
      </w:r>
      <w:r>
        <w:rPr>
          <w:rFonts w:hint="eastAsia" w:ascii="仿宋" w:hAnsi="仿宋" w:eastAsia="仿宋" w:cs="仿宋"/>
          <w:color w:val="000000" w:themeColor="text1"/>
          <w:spacing w:val="8"/>
          <w:sz w:val="23"/>
          <w:szCs w:val="23"/>
          <w:highlight w:val="none"/>
          <w14:textFill>
            <w14:solidFill>
              <w14:schemeClr w14:val="tx1"/>
            </w14:solidFill>
          </w14:textFill>
        </w:rPr>
        <w:t>为</w:t>
      </w:r>
      <w:r>
        <w:rPr>
          <w:rFonts w:hint="eastAsia" w:ascii="仿宋" w:hAnsi="仿宋" w:eastAsia="仿宋" w:cs="仿宋"/>
          <w:color w:val="000000" w:themeColor="text1"/>
          <w:spacing w:val="8"/>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8"/>
          <w:sz w:val="23"/>
          <w:szCs w:val="23"/>
          <w:highlight w:val="none"/>
          <w14:textFill>
            <w14:solidFill>
              <w14:schemeClr w14:val="tx1"/>
            </w14:solidFill>
          </w14:textFill>
        </w:rPr>
        <w:t>。</w:t>
      </w:r>
    </w:p>
    <w:p w14:paraId="053DB38A">
      <w:pPr>
        <w:keepNext w:val="0"/>
        <w:keepLines w:val="0"/>
        <w:pageBreakBefore w:val="0"/>
        <w:widowControl/>
        <w:kinsoku w:val="0"/>
        <w:wordWrap/>
        <w:overflowPunct/>
        <w:topLinePunct w:val="0"/>
        <w:autoSpaceDE w:val="0"/>
        <w:autoSpaceDN w:val="0"/>
        <w:bidi w:val="0"/>
        <w:adjustRightInd w:val="0"/>
        <w:snapToGrid w:val="0"/>
        <w:spacing w:before="28"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2"/>
          <w:sz w:val="23"/>
          <w:szCs w:val="23"/>
          <w:highlight w:val="none"/>
          <w14:textFill>
            <w14:solidFill>
              <w14:schemeClr w14:val="tx1"/>
            </w14:solidFill>
          </w14:textFill>
        </w:rPr>
        <w:t xml:space="preserve">1.7    </w:t>
      </w:r>
      <w:r>
        <w:rPr>
          <w:rFonts w:hint="eastAsia" w:ascii="仿宋" w:hAnsi="仿宋" w:eastAsia="仿宋" w:cs="仿宋"/>
          <w:color w:val="000000" w:themeColor="text1"/>
          <w:spacing w:val="12"/>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2"/>
          <w:sz w:val="23"/>
          <w:szCs w:val="23"/>
          <w:highlight w:val="none"/>
          <w14:textFill>
            <w14:solidFill>
              <w14:schemeClr w14:val="tx1"/>
            </w14:solidFill>
          </w14:textFill>
        </w:rPr>
        <w:t>在投标过程中不得向采购人提供或给予影响其正常决策行为的任何有价值物</w:t>
      </w:r>
    </w:p>
    <w:p w14:paraId="66A27113">
      <w:pPr>
        <w:keepNext w:val="0"/>
        <w:keepLines w:val="0"/>
        <w:pageBreakBefore w:val="0"/>
        <w:widowControl/>
        <w:kinsoku w:val="0"/>
        <w:wordWrap/>
        <w:overflowPunct/>
        <w:topLinePunct w:val="0"/>
        <w:autoSpaceDE w:val="0"/>
        <w:autoSpaceDN w:val="0"/>
        <w:bidi w:val="0"/>
        <w:adjustRightInd w:val="0"/>
        <w:snapToGrid w:val="0"/>
        <w:spacing w:before="75" w:line="288" w:lineRule="auto"/>
        <w:ind w:left="94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
          <w:sz w:val="23"/>
          <w:szCs w:val="23"/>
          <w:highlight w:val="none"/>
          <w14:textFill>
            <w14:solidFill>
              <w14:schemeClr w14:val="tx1"/>
            </w14:solidFill>
          </w14:textFill>
        </w:rPr>
        <w:t>品或服务。 一经发现，其投标将被认定为</w:t>
      </w:r>
      <w:r>
        <w:rPr>
          <w:rFonts w:hint="eastAsia" w:ascii="仿宋" w:hAnsi="仿宋" w:eastAsia="仿宋" w:cs="仿宋"/>
          <w:color w:val="000000" w:themeColor="text1"/>
          <w:spacing w:val="1"/>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1"/>
          <w:sz w:val="23"/>
          <w:szCs w:val="23"/>
          <w:highlight w:val="none"/>
          <w14:textFill>
            <w14:solidFill>
              <w14:schemeClr w14:val="tx1"/>
            </w14:solidFill>
          </w14:textFill>
        </w:rPr>
        <w:t>。</w:t>
      </w:r>
    </w:p>
    <w:p w14:paraId="576FD75A">
      <w:pPr>
        <w:keepNext w:val="0"/>
        <w:keepLines w:val="0"/>
        <w:pageBreakBefore w:val="0"/>
        <w:widowControl/>
        <w:kinsoku w:val="0"/>
        <w:wordWrap/>
        <w:overflowPunct/>
        <w:topLinePunct w:val="0"/>
        <w:autoSpaceDE w:val="0"/>
        <w:autoSpaceDN w:val="0"/>
        <w:bidi w:val="0"/>
        <w:adjustRightInd w:val="0"/>
        <w:snapToGrid w:val="0"/>
        <w:spacing w:before="21" w:line="288" w:lineRule="auto"/>
        <w:ind w:left="18"/>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1"/>
          <w:position w:val="5"/>
          <w:sz w:val="23"/>
          <w:szCs w:val="23"/>
          <w:highlight w:val="none"/>
          <w14:textFill>
            <w14:solidFill>
              <w14:schemeClr w14:val="tx1"/>
            </w14:solidFill>
          </w14:textFill>
        </w:rPr>
        <w:t>1.8</w:t>
      </w:r>
      <w:r>
        <w:rPr>
          <w:rFonts w:hint="eastAsia" w:ascii="仿宋" w:hAnsi="仿宋" w:eastAsia="仿宋" w:cs="仿宋"/>
          <w:color w:val="000000" w:themeColor="text1"/>
          <w:spacing w:val="5"/>
          <w:position w:val="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1"/>
          <w:position w:val="5"/>
          <w:sz w:val="23"/>
          <w:szCs w:val="23"/>
          <w:highlight w:val="none"/>
          <w14:textFill>
            <w14:solidFill>
              <w14:schemeClr w14:val="tx1"/>
            </w14:solidFill>
          </w14:textFill>
        </w:rPr>
        <w:t>有下列情形之一的，视为</w:t>
      </w:r>
      <w:r>
        <w:rPr>
          <w:rFonts w:hint="eastAsia" w:ascii="仿宋" w:hAnsi="仿宋" w:eastAsia="仿宋" w:cs="仿宋"/>
          <w:color w:val="000000" w:themeColor="text1"/>
          <w:spacing w:val="11"/>
          <w:position w:val="5"/>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1"/>
          <w:position w:val="5"/>
          <w:sz w:val="23"/>
          <w:szCs w:val="23"/>
          <w:highlight w:val="none"/>
          <w14:textFill>
            <w14:solidFill>
              <w14:schemeClr w14:val="tx1"/>
            </w14:solidFill>
          </w14:textFill>
        </w:rPr>
        <w:t>串通投标，其</w:t>
      </w:r>
      <w:r>
        <w:rPr>
          <w:rFonts w:hint="eastAsia" w:ascii="仿宋" w:hAnsi="仿宋" w:eastAsia="仿宋" w:cs="仿宋"/>
          <w:color w:val="000000" w:themeColor="text1"/>
          <w:spacing w:val="11"/>
          <w:position w:val="5"/>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11"/>
          <w:position w:val="5"/>
          <w:sz w:val="23"/>
          <w:szCs w:val="23"/>
          <w:highlight w:val="none"/>
          <w14:textFill>
            <w14:solidFill>
              <w14:schemeClr w14:val="tx1"/>
            </w14:solidFill>
          </w14:textFill>
        </w:rPr>
        <w:t>：</w:t>
      </w:r>
    </w:p>
    <w:p w14:paraId="25E24AA6">
      <w:pPr>
        <w:keepNext w:val="0"/>
        <w:keepLines w:val="0"/>
        <w:pageBreakBefore w:val="0"/>
        <w:widowControl/>
        <w:kinsoku w:val="0"/>
        <w:wordWrap/>
        <w:overflowPunct/>
        <w:topLinePunct w:val="0"/>
        <w:autoSpaceDE w:val="0"/>
        <w:autoSpaceDN w:val="0"/>
        <w:bidi w:val="0"/>
        <w:adjustRightInd w:val="0"/>
        <w:snapToGrid w:val="0"/>
        <w:spacing w:line="288" w:lineRule="auto"/>
        <w:ind w:left="100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2"/>
          <w:sz w:val="23"/>
          <w:szCs w:val="23"/>
          <w:highlight w:val="none"/>
          <w14:textFill>
            <w14:solidFill>
              <w14:schemeClr w14:val="tx1"/>
            </w14:solidFill>
          </w14:textFill>
        </w:rPr>
        <w:t>（一）不同</w:t>
      </w:r>
      <w:r>
        <w:rPr>
          <w:rFonts w:hint="eastAsia" w:ascii="仿宋" w:hAnsi="仿宋" w:eastAsia="仿宋" w:cs="仿宋"/>
          <w:color w:val="000000" w:themeColor="text1"/>
          <w:spacing w:val="12"/>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2"/>
          <w:sz w:val="23"/>
          <w:szCs w:val="23"/>
          <w:highlight w:val="none"/>
          <w14:textFill>
            <w14:solidFill>
              <w14:schemeClr w14:val="tx1"/>
            </w14:solidFill>
          </w14:textFill>
        </w:rPr>
        <w:t>的投标文件由同一单位或者个人编制；</w:t>
      </w:r>
    </w:p>
    <w:p w14:paraId="1A29E2F3">
      <w:pPr>
        <w:keepNext w:val="0"/>
        <w:keepLines w:val="0"/>
        <w:pageBreakBefore w:val="0"/>
        <w:widowControl/>
        <w:kinsoku w:val="0"/>
        <w:wordWrap/>
        <w:overflowPunct/>
        <w:topLinePunct w:val="0"/>
        <w:autoSpaceDE w:val="0"/>
        <w:autoSpaceDN w:val="0"/>
        <w:bidi w:val="0"/>
        <w:adjustRightInd w:val="0"/>
        <w:snapToGrid w:val="0"/>
        <w:spacing w:before="26" w:line="288" w:lineRule="auto"/>
        <w:ind w:left="100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2"/>
          <w:sz w:val="23"/>
          <w:szCs w:val="23"/>
          <w:highlight w:val="none"/>
          <w14:textFill>
            <w14:solidFill>
              <w14:schemeClr w14:val="tx1"/>
            </w14:solidFill>
          </w14:textFill>
        </w:rPr>
        <w:t>（二）不同</w:t>
      </w:r>
      <w:r>
        <w:rPr>
          <w:rFonts w:hint="eastAsia" w:ascii="仿宋" w:hAnsi="仿宋" w:eastAsia="仿宋" w:cs="仿宋"/>
          <w:color w:val="000000" w:themeColor="text1"/>
          <w:spacing w:val="12"/>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2"/>
          <w:sz w:val="23"/>
          <w:szCs w:val="23"/>
          <w:highlight w:val="none"/>
          <w14:textFill>
            <w14:solidFill>
              <w14:schemeClr w14:val="tx1"/>
            </w14:solidFill>
          </w14:textFill>
        </w:rPr>
        <w:t>委托同一单位或者个人办理投标事宜；</w:t>
      </w:r>
    </w:p>
    <w:p w14:paraId="2892FABA">
      <w:pPr>
        <w:keepNext w:val="0"/>
        <w:keepLines w:val="0"/>
        <w:pageBreakBefore w:val="0"/>
        <w:widowControl/>
        <w:kinsoku w:val="0"/>
        <w:wordWrap/>
        <w:overflowPunct/>
        <w:topLinePunct w:val="0"/>
        <w:autoSpaceDE w:val="0"/>
        <w:autoSpaceDN w:val="0"/>
        <w:bidi w:val="0"/>
        <w:adjustRightInd w:val="0"/>
        <w:snapToGrid w:val="0"/>
        <w:spacing w:before="29" w:line="288" w:lineRule="auto"/>
        <w:ind w:left="1006" w:right="276" w:rightChars="0"/>
        <w:textAlignment w:val="baseline"/>
        <w:rPr>
          <w:rFonts w:hint="eastAsia" w:ascii="仿宋" w:hAnsi="仿宋" w:eastAsia="仿宋" w:cs="仿宋"/>
          <w:color w:val="000000" w:themeColor="text1"/>
          <w:spacing w:val="1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（三）不同</w:t>
      </w:r>
      <w:r>
        <w:rPr>
          <w:rFonts w:hint="eastAsia" w:ascii="仿宋" w:hAnsi="仿宋" w:eastAsia="仿宋" w:cs="仿宋"/>
          <w:color w:val="000000" w:themeColor="text1"/>
          <w:spacing w:val="11"/>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1"/>
          <w:sz w:val="23"/>
          <w:szCs w:val="23"/>
          <w:highlight w:val="none"/>
          <w14:textFill>
            <w14:solidFill>
              <w14:schemeClr w14:val="tx1"/>
            </w14:solidFill>
          </w14:textFill>
        </w:rPr>
        <w:t>的投标文件载明的项目管理成员或者联系人员为同一</w:t>
      </w:r>
      <w:r>
        <w:rPr>
          <w:rFonts w:hint="eastAsia" w:ascii="仿宋" w:hAnsi="仿宋" w:eastAsia="仿宋" w:cs="仿宋"/>
          <w:color w:val="000000" w:themeColor="text1"/>
          <w:spacing w:val="11"/>
          <w:sz w:val="23"/>
          <w:szCs w:val="23"/>
          <w:highlight w:val="none"/>
          <w:lang w:val="en-US" w:eastAsia="zh-CN"/>
          <w14:textFill>
            <w14:solidFill>
              <w14:schemeClr w14:val="tx1"/>
            </w14:solidFill>
          </w14:textFill>
        </w:rPr>
        <w:t>人</w:t>
      </w:r>
      <w:r>
        <w:rPr>
          <w:rFonts w:hint="eastAsia" w:ascii="仿宋" w:hAnsi="仿宋" w:eastAsia="仿宋" w:cs="仿宋"/>
          <w:color w:val="000000" w:themeColor="text1"/>
          <w:spacing w:val="11"/>
          <w:sz w:val="23"/>
          <w:szCs w:val="23"/>
          <w:highlight w:val="none"/>
          <w14:textFill>
            <w14:solidFill>
              <w14:schemeClr w14:val="tx1"/>
            </w14:solidFill>
          </w14:textFill>
        </w:rPr>
        <w:t xml:space="preserve">； </w:t>
      </w:r>
    </w:p>
    <w:p w14:paraId="30E098F8">
      <w:pPr>
        <w:keepNext w:val="0"/>
        <w:keepLines w:val="0"/>
        <w:pageBreakBefore w:val="0"/>
        <w:widowControl/>
        <w:kinsoku w:val="0"/>
        <w:wordWrap/>
        <w:overflowPunct/>
        <w:topLinePunct w:val="0"/>
        <w:autoSpaceDE w:val="0"/>
        <w:autoSpaceDN w:val="0"/>
        <w:bidi w:val="0"/>
        <w:adjustRightInd w:val="0"/>
        <w:snapToGrid w:val="0"/>
        <w:spacing w:before="29" w:line="288" w:lineRule="auto"/>
        <w:ind w:left="1006" w:right="86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3"/>
          <w:sz w:val="23"/>
          <w:szCs w:val="23"/>
          <w:highlight w:val="none"/>
          <w14:textFill>
            <w14:solidFill>
              <w14:schemeClr w14:val="tx1"/>
            </w14:solidFill>
          </w14:textFill>
        </w:rPr>
        <w:t>（四）不同</w:t>
      </w:r>
      <w:r>
        <w:rPr>
          <w:rFonts w:hint="eastAsia" w:ascii="仿宋" w:hAnsi="仿宋" w:eastAsia="仿宋" w:cs="仿宋"/>
          <w:color w:val="000000" w:themeColor="text1"/>
          <w:spacing w:val="13"/>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3"/>
          <w:sz w:val="23"/>
          <w:szCs w:val="23"/>
          <w:highlight w:val="none"/>
          <w14:textFill>
            <w14:solidFill>
              <w14:schemeClr w14:val="tx1"/>
            </w14:solidFill>
          </w14:textFill>
        </w:rPr>
        <w:t>的投标文件异常一致或者投</w:t>
      </w:r>
      <w:r>
        <w:rPr>
          <w:rFonts w:hint="eastAsia" w:ascii="仿宋" w:hAnsi="仿宋" w:eastAsia="仿宋" w:cs="仿宋"/>
          <w:color w:val="000000" w:themeColor="text1"/>
          <w:spacing w:val="12"/>
          <w:sz w:val="23"/>
          <w:szCs w:val="23"/>
          <w:highlight w:val="none"/>
          <w14:textFill>
            <w14:solidFill>
              <w14:schemeClr w14:val="tx1"/>
            </w14:solidFill>
          </w14:textFill>
        </w:rPr>
        <w:t>标报价呈规律性差异；</w:t>
      </w:r>
    </w:p>
    <w:p w14:paraId="68A58899">
      <w:pPr>
        <w:keepNext w:val="0"/>
        <w:keepLines w:val="0"/>
        <w:pageBreakBefore w:val="0"/>
        <w:widowControl/>
        <w:kinsoku w:val="0"/>
        <w:wordWrap/>
        <w:overflowPunct/>
        <w:topLinePunct w:val="0"/>
        <w:autoSpaceDE w:val="0"/>
        <w:autoSpaceDN w:val="0"/>
        <w:bidi w:val="0"/>
        <w:adjustRightInd w:val="0"/>
        <w:snapToGrid w:val="0"/>
        <w:spacing w:before="28" w:line="288" w:lineRule="auto"/>
        <w:ind w:left="100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（五）不同</w:t>
      </w:r>
      <w:r>
        <w:rPr>
          <w:rFonts w:hint="eastAsia" w:ascii="仿宋" w:hAnsi="仿宋" w:eastAsia="仿宋" w:cs="仿宋"/>
          <w:color w:val="000000" w:themeColor="text1"/>
          <w:spacing w:val="11"/>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1"/>
          <w:sz w:val="23"/>
          <w:szCs w:val="23"/>
          <w:highlight w:val="none"/>
          <w14:textFill>
            <w14:solidFill>
              <w14:schemeClr w14:val="tx1"/>
            </w14:solidFill>
          </w14:textFill>
        </w:rPr>
        <w:t>的投标文件相互混装；</w:t>
      </w:r>
    </w:p>
    <w:p w14:paraId="5CC1D8AF">
      <w:pPr>
        <w:keepNext w:val="0"/>
        <w:keepLines w:val="0"/>
        <w:pageBreakBefore w:val="0"/>
        <w:widowControl/>
        <w:kinsoku w:val="0"/>
        <w:wordWrap/>
        <w:overflowPunct/>
        <w:topLinePunct w:val="0"/>
        <w:autoSpaceDE w:val="0"/>
        <w:autoSpaceDN w:val="0"/>
        <w:bidi w:val="0"/>
        <w:adjustRightInd w:val="0"/>
        <w:snapToGrid w:val="0"/>
        <w:spacing w:before="29" w:line="288" w:lineRule="auto"/>
        <w:ind w:left="100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2"/>
          <w:sz w:val="23"/>
          <w:szCs w:val="23"/>
          <w:highlight w:val="none"/>
          <w14:textFill>
            <w14:solidFill>
              <w14:schemeClr w14:val="tx1"/>
            </w14:solidFill>
          </w14:textFill>
        </w:rPr>
        <w:t>（六）不同</w:t>
      </w:r>
      <w:r>
        <w:rPr>
          <w:rFonts w:hint="eastAsia" w:ascii="仿宋" w:hAnsi="仿宋" w:eastAsia="仿宋" w:cs="仿宋"/>
          <w:color w:val="000000" w:themeColor="text1"/>
          <w:spacing w:val="12"/>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2"/>
          <w:sz w:val="23"/>
          <w:szCs w:val="23"/>
          <w:highlight w:val="none"/>
          <w14:textFill>
            <w14:solidFill>
              <w14:schemeClr w14:val="tx1"/>
            </w14:solidFill>
          </w14:textFill>
        </w:rPr>
        <w:t>的投标保证金从同一单位或者个人的账户转出。</w:t>
      </w:r>
    </w:p>
    <w:p w14:paraId="7DC7881B">
      <w:pPr>
        <w:keepNext w:val="0"/>
        <w:keepLines w:val="0"/>
        <w:pageBreakBefore w:val="0"/>
        <w:widowControl/>
        <w:kinsoku w:val="0"/>
        <w:wordWrap/>
        <w:overflowPunct/>
        <w:topLinePunct w:val="0"/>
        <w:autoSpaceDE w:val="0"/>
        <w:autoSpaceDN w:val="0"/>
        <w:bidi w:val="0"/>
        <w:adjustRightInd w:val="0"/>
        <w:snapToGrid w:val="0"/>
        <w:spacing w:before="34" w:line="288" w:lineRule="auto"/>
        <w:ind w:left="6"/>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5" w:name="_Toc26036"/>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2.资金来源</w:t>
      </w:r>
      <w:bookmarkEnd w:id="5"/>
    </w:p>
    <w:p w14:paraId="0CF34E9E">
      <w:pPr>
        <w:keepNext w:val="0"/>
        <w:keepLines w:val="0"/>
        <w:pageBreakBefore w:val="0"/>
        <w:widowControl/>
        <w:kinsoku w:val="0"/>
        <w:wordWrap/>
        <w:overflowPunct/>
        <w:topLinePunct w:val="0"/>
        <w:autoSpaceDE w:val="0"/>
        <w:autoSpaceDN w:val="0"/>
        <w:bidi w:val="0"/>
        <w:adjustRightInd w:val="0"/>
        <w:snapToGrid w:val="0"/>
        <w:spacing w:before="38" w:line="288" w:lineRule="auto"/>
        <w:ind w:left="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0"/>
          <w:sz w:val="23"/>
          <w:szCs w:val="23"/>
          <w:highlight w:val="none"/>
          <w14:textFill>
            <w14:solidFill>
              <w14:schemeClr w14:val="tx1"/>
            </w14:solidFill>
          </w14:textFill>
        </w:rPr>
        <w:t>2.1    本项目的采购人已获得足以支付本次磋商后所签订</w:t>
      </w:r>
      <w:r>
        <w:rPr>
          <w:rFonts w:hint="eastAsia" w:ascii="仿宋" w:hAnsi="仿宋" w:eastAsia="仿宋" w:cs="仿宋"/>
          <w:color w:val="000000" w:themeColor="text1"/>
          <w:spacing w:val="9"/>
          <w:sz w:val="23"/>
          <w:szCs w:val="23"/>
          <w:highlight w:val="none"/>
          <w14:textFill>
            <w14:solidFill>
              <w14:schemeClr w14:val="tx1"/>
            </w14:solidFill>
          </w14:textFill>
        </w:rPr>
        <w:t>的合同项下的资金（包括财政性资</w:t>
      </w:r>
    </w:p>
    <w:p w14:paraId="786FAFB6">
      <w:pPr>
        <w:keepNext w:val="0"/>
        <w:keepLines w:val="0"/>
        <w:pageBreakBefore w:val="0"/>
        <w:widowControl/>
        <w:kinsoku w:val="0"/>
        <w:wordWrap/>
        <w:overflowPunct/>
        <w:topLinePunct w:val="0"/>
        <w:autoSpaceDE w:val="0"/>
        <w:autoSpaceDN w:val="0"/>
        <w:bidi w:val="0"/>
        <w:adjustRightInd w:val="0"/>
        <w:snapToGrid w:val="0"/>
        <w:spacing w:before="15" w:line="288" w:lineRule="auto"/>
        <w:ind w:left="90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position w:val="5"/>
          <w:sz w:val="23"/>
          <w:szCs w:val="23"/>
          <w:highlight w:val="none"/>
          <w14:textFill>
            <w14:solidFill>
              <w14:schemeClr w14:val="tx1"/>
            </w14:solidFill>
          </w14:textFill>
        </w:rPr>
        <w:t>金和本项目采购中无法与财政性资金分割的非财政性</w:t>
      </w:r>
      <w:r>
        <w:rPr>
          <w:rFonts w:hint="eastAsia" w:ascii="仿宋" w:hAnsi="仿宋" w:eastAsia="仿宋" w:cs="仿宋"/>
          <w:color w:val="000000" w:themeColor="text1"/>
          <w:spacing w:val="3"/>
          <w:position w:val="5"/>
          <w:sz w:val="23"/>
          <w:szCs w:val="23"/>
          <w:highlight w:val="none"/>
          <w14:textFill>
            <w14:solidFill>
              <w14:schemeClr w14:val="tx1"/>
            </w14:solidFill>
          </w14:textFill>
        </w:rPr>
        <w:t>资金） 。</w:t>
      </w:r>
    </w:p>
    <w:p w14:paraId="6DE579D1">
      <w:pPr>
        <w:keepNext w:val="0"/>
        <w:keepLines w:val="0"/>
        <w:pageBreakBefore w:val="0"/>
        <w:widowControl/>
        <w:kinsoku w:val="0"/>
        <w:wordWrap/>
        <w:overflowPunct/>
        <w:topLinePunct w:val="0"/>
        <w:autoSpaceDE w:val="0"/>
        <w:autoSpaceDN w:val="0"/>
        <w:bidi w:val="0"/>
        <w:adjustRightInd w:val="0"/>
        <w:snapToGrid w:val="0"/>
        <w:spacing w:before="2" w:line="288" w:lineRule="auto"/>
        <w:ind w:left="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2.2    项目预算金额和分项或分包最高限价</w:t>
      </w:r>
      <w:r>
        <w:rPr>
          <w:rFonts w:hint="eastAsia" w:ascii="仿宋" w:hAnsi="仿宋" w:eastAsia="仿宋" w:cs="仿宋"/>
          <w:color w:val="000000" w:themeColor="text1"/>
          <w:spacing w:val="8"/>
          <w:sz w:val="23"/>
          <w:szCs w:val="23"/>
          <w:highlight w:val="none"/>
          <w:u w:val="single" w:color="auto"/>
          <w14:textFill>
            <w14:solidFill>
              <w14:schemeClr w14:val="tx1"/>
            </w14:solidFill>
          </w14:textFill>
        </w:rPr>
        <w:t>见</w:t>
      </w:r>
      <w:r>
        <w:rPr>
          <w:rFonts w:hint="eastAsia" w:ascii="仿宋" w:hAnsi="仿宋" w:eastAsia="仿宋" w:cs="仿宋"/>
          <w:color w:val="000000" w:themeColor="text1"/>
          <w:spacing w:val="8"/>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8"/>
          <w:sz w:val="23"/>
          <w:szCs w:val="23"/>
          <w:highlight w:val="none"/>
          <w:u w:val="single" w:color="auto"/>
          <w14:textFill>
            <w14:solidFill>
              <w14:schemeClr w14:val="tx1"/>
            </w14:solidFill>
          </w14:textFill>
        </w:rPr>
        <w:t>须知资料</w:t>
      </w:r>
      <w:r>
        <w:rPr>
          <w:rFonts w:hint="eastAsia" w:ascii="仿宋" w:hAnsi="仿宋" w:eastAsia="仿宋" w:cs="仿宋"/>
          <w:color w:val="000000" w:themeColor="text1"/>
          <w:spacing w:val="7"/>
          <w:sz w:val="23"/>
          <w:szCs w:val="23"/>
          <w:highlight w:val="none"/>
          <w:u w:val="single" w:color="auto"/>
          <w14:textFill>
            <w14:solidFill>
              <w14:schemeClr w14:val="tx1"/>
            </w14:solidFill>
          </w14:textFill>
        </w:rPr>
        <w:t>表</w:t>
      </w:r>
      <w:r>
        <w:rPr>
          <w:rFonts w:hint="eastAsia" w:ascii="仿宋" w:hAnsi="仿宋" w:eastAsia="仿宋" w:cs="仿宋"/>
          <w:color w:val="000000" w:themeColor="text1"/>
          <w:spacing w:val="7"/>
          <w:sz w:val="23"/>
          <w:szCs w:val="23"/>
          <w:highlight w:val="none"/>
          <w14:textFill>
            <w14:solidFill>
              <w14:schemeClr w14:val="tx1"/>
            </w14:solidFill>
          </w14:textFill>
        </w:rPr>
        <w:t>。</w:t>
      </w:r>
    </w:p>
    <w:p w14:paraId="078341A4">
      <w:pPr>
        <w:keepNext w:val="0"/>
        <w:keepLines w:val="0"/>
        <w:pageBreakBefore w:val="0"/>
        <w:widowControl/>
        <w:kinsoku w:val="0"/>
        <w:wordWrap/>
        <w:overflowPunct/>
        <w:topLinePunct w:val="0"/>
        <w:autoSpaceDE w:val="0"/>
        <w:autoSpaceDN w:val="0"/>
        <w:bidi w:val="0"/>
        <w:adjustRightInd w:val="0"/>
        <w:snapToGrid w:val="0"/>
        <w:spacing w:before="43" w:line="288" w:lineRule="auto"/>
        <w:ind w:left="911" w:right="84" w:hanging="90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 xml:space="preserve">2.3    </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14:textFill>
            <w14:solidFill>
              <w14:schemeClr w14:val="tx1"/>
            </w14:solidFill>
          </w14:textFill>
        </w:rPr>
        <w:t>报价超过磋商文件规定的预算金额或者分项、分包最高限价的， 其</w:t>
      </w:r>
      <w:r>
        <w:rPr>
          <w:rFonts w:hint="eastAsia" w:ascii="仿宋" w:hAnsi="仿宋" w:eastAsia="仿宋" w:cs="仿宋"/>
          <w:color w:val="000000" w:themeColor="text1"/>
          <w:spacing w:val="6"/>
          <w:sz w:val="23"/>
          <w:szCs w:val="23"/>
          <w:highlight w:val="none"/>
          <w14:textFill>
            <w14:solidFill>
              <w14:schemeClr w14:val="tx1"/>
            </w14:solidFill>
          </w14:textFill>
        </w:rPr>
        <w:t>投标将被认</w:t>
      </w:r>
      <w:r>
        <w:rPr>
          <w:rFonts w:hint="eastAsia" w:ascii="仿宋" w:hAnsi="仿宋" w:eastAsia="仿宋" w:cs="仿宋"/>
          <w:color w:val="000000" w:themeColor="text1"/>
          <w:spacing w:val="4"/>
          <w:sz w:val="23"/>
          <w:szCs w:val="23"/>
          <w:highlight w:val="none"/>
          <w14:textFill>
            <w14:solidFill>
              <w14:schemeClr w14:val="tx1"/>
            </w14:solidFill>
          </w14:textFill>
        </w:rPr>
        <w:t>定为</w:t>
      </w:r>
      <w:r>
        <w:rPr>
          <w:rFonts w:hint="eastAsia" w:ascii="仿宋" w:hAnsi="仿宋" w:eastAsia="仿宋" w:cs="仿宋"/>
          <w:color w:val="000000" w:themeColor="text1"/>
          <w:spacing w:val="4"/>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4"/>
          <w:sz w:val="23"/>
          <w:szCs w:val="23"/>
          <w:highlight w:val="none"/>
          <w14:textFill>
            <w14:solidFill>
              <w14:schemeClr w14:val="tx1"/>
            </w14:solidFill>
          </w14:textFill>
        </w:rPr>
        <w:t>。</w:t>
      </w:r>
    </w:p>
    <w:p w14:paraId="008D0AE6">
      <w:pPr>
        <w:keepNext w:val="0"/>
        <w:keepLines w:val="0"/>
        <w:pageBreakBefore w:val="0"/>
        <w:widowControl/>
        <w:kinsoku w:val="0"/>
        <w:wordWrap/>
        <w:overflowPunct/>
        <w:topLinePunct w:val="0"/>
        <w:autoSpaceDE w:val="0"/>
        <w:autoSpaceDN w:val="0"/>
        <w:bidi w:val="0"/>
        <w:adjustRightInd w:val="0"/>
        <w:snapToGrid w:val="0"/>
        <w:spacing w:before="31" w:line="288" w:lineRule="auto"/>
        <w:ind w:left="10"/>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6" w:name="_Toc12828"/>
      <w:r>
        <w:rPr>
          <w:rFonts w:hint="eastAsia" w:ascii="仿宋" w:hAnsi="仿宋" w:eastAsia="仿宋" w:cs="仿宋"/>
          <w:color w:val="000000" w:themeColor="text1"/>
          <w:spacing w:val="2"/>
          <w:sz w:val="23"/>
          <w:szCs w:val="23"/>
          <w:highlight w:val="none"/>
          <w14:textOutline w14:w="4388" w14:cap="flat" w14:cmpd="sng">
            <w14:solidFill>
              <w14:srgbClr w14:val="000000"/>
            </w14:solidFill>
            <w14:prstDash w14:val="solid"/>
            <w14:miter w14:val="0"/>
          </w14:textOutline>
          <w14:textFill>
            <w14:solidFill>
              <w14:schemeClr w14:val="tx1"/>
            </w14:solidFill>
          </w14:textFill>
        </w:rPr>
        <w:t>3.投标费用</w:t>
      </w:r>
      <w:bookmarkEnd w:id="6"/>
    </w:p>
    <w:p w14:paraId="505AD534">
      <w:pPr>
        <w:keepNext w:val="0"/>
        <w:keepLines w:val="0"/>
        <w:pageBreakBefore w:val="0"/>
        <w:widowControl/>
        <w:kinsoku w:val="0"/>
        <w:wordWrap/>
        <w:overflowPunct/>
        <w:topLinePunct w:val="0"/>
        <w:autoSpaceDE w:val="0"/>
        <w:autoSpaceDN w:val="0"/>
        <w:bidi w:val="0"/>
        <w:adjustRightInd w:val="0"/>
        <w:snapToGrid w:val="0"/>
        <w:spacing w:before="38" w:line="288" w:lineRule="auto"/>
        <w:ind w:left="896" w:right="81" w:hanging="88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2"/>
          <w:sz w:val="23"/>
          <w:szCs w:val="23"/>
          <w:highlight w:val="none"/>
          <w14:textFill>
            <w14:solidFill>
              <w14:schemeClr w14:val="tx1"/>
            </w14:solidFill>
          </w14:textFill>
        </w:rPr>
        <w:t xml:space="preserve">3.1    </w:t>
      </w:r>
      <w:r>
        <w:rPr>
          <w:rFonts w:hint="eastAsia" w:ascii="仿宋" w:hAnsi="仿宋" w:eastAsia="仿宋" w:cs="仿宋"/>
          <w:color w:val="000000" w:themeColor="text1"/>
          <w:spacing w:val="12"/>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2"/>
          <w:sz w:val="23"/>
          <w:szCs w:val="23"/>
          <w:highlight w:val="none"/>
          <w14:textFill>
            <w14:solidFill>
              <w14:schemeClr w14:val="tx1"/>
            </w14:solidFill>
          </w14:textFill>
        </w:rPr>
        <w:t>应承担其参加本磋商活动自身所发生的费用。磋商文件所提供的资料，是采</w:t>
      </w:r>
      <w:r>
        <w:rPr>
          <w:rFonts w:hint="eastAsia" w:ascii="仿宋" w:hAnsi="仿宋" w:eastAsia="仿宋" w:cs="仿宋"/>
          <w:color w:val="000000" w:themeColor="text1"/>
          <w:spacing w:val="9"/>
          <w:sz w:val="23"/>
          <w:szCs w:val="23"/>
          <w:highlight w:val="none"/>
          <w14:textFill>
            <w14:solidFill>
              <w14:schemeClr w14:val="tx1"/>
            </w14:solidFill>
          </w14:textFill>
        </w:rPr>
        <w:t>购人现有的能被</w:t>
      </w:r>
      <w:r>
        <w:rPr>
          <w:rFonts w:hint="eastAsia" w:ascii="仿宋" w:hAnsi="仿宋" w:eastAsia="仿宋" w:cs="仿宋"/>
          <w:color w:val="000000" w:themeColor="text1"/>
          <w:spacing w:val="9"/>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9"/>
          <w:sz w:val="23"/>
          <w:szCs w:val="23"/>
          <w:highlight w:val="none"/>
          <w14:textFill>
            <w14:solidFill>
              <w14:schemeClr w14:val="tx1"/>
            </w14:solidFill>
          </w14:textFill>
        </w:rPr>
        <w:t>利用的资料，采购人对</w:t>
      </w:r>
      <w:r>
        <w:rPr>
          <w:rFonts w:hint="eastAsia" w:ascii="仿宋" w:hAnsi="仿宋" w:eastAsia="仿宋" w:cs="仿宋"/>
          <w:color w:val="000000" w:themeColor="text1"/>
          <w:spacing w:val="9"/>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9"/>
          <w:sz w:val="23"/>
          <w:szCs w:val="23"/>
          <w:highlight w:val="none"/>
          <w14:textFill>
            <w14:solidFill>
              <w14:schemeClr w14:val="tx1"/>
            </w14:solidFill>
          </w14:textFill>
        </w:rPr>
        <w:t>做出的任何推论、理解和结论均</w:t>
      </w:r>
      <w:r>
        <w:rPr>
          <w:rFonts w:hint="eastAsia" w:ascii="仿宋" w:hAnsi="仿宋" w:eastAsia="仿宋" w:cs="仿宋"/>
          <w:color w:val="000000" w:themeColor="text1"/>
          <w:spacing w:val="1"/>
          <w:sz w:val="23"/>
          <w:szCs w:val="23"/>
          <w:highlight w:val="none"/>
          <w14:textFill>
            <w14:solidFill>
              <w14:schemeClr w14:val="tx1"/>
            </w14:solidFill>
          </w14:textFill>
        </w:rPr>
        <w:t>不负责任。</w:t>
      </w:r>
    </w:p>
    <w:p w14:paraId="7BAD8D26">
      <w:pPr>
        <w:keepNext w:val="0"/>
        <w:keepLines w:val="0"/>
        <w:pageBreakBefore w:val="0"/>
        <w:widowControl/>
        <w:kinsoku w:val="0"/>
        <w:wordWrap/>
        <w:overflowPunct/>
        <w:topLinePunct w:val="0"/>
        <w:autoSpaceDE w:val="0"/>
        <w:autoSpaceDN w:val="0"/>
        <w:bidi w:val="0"/>
        <w:adjustRightInd w:val="0"/>
        <w:snapToGrid w:val="0"/>
        <w:spacing w:before="46" w:line="288" w:lineRule="auto"/>
        <w:ind w:left="899" w:right="81" w:hanging="889"/>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2"/>
          <w:sz w:val="23"/>
          <w:szCs w:val="23"/>
          <w:highlight w:val="none"/>
          <w14:textFill>
            <w14:solidFill>
              <w14:schemeClr w14:val="tx1"/>
            </w14:solidFill>
          </w14:textFill>
        </w:rPr>
        <w:t xml:space="preserve">3.2    </w:t>
      </w:r>
      <w:r>
        <w:rPr>
          <w:rFonts w:hint="eastAsia" w:ascii="仿宋" w:hAnsi="仿宋" w:eastAsia="仿宋" w:cs="仿宋"/>
          <w:color w:val="000000" w:themeColor="text1"/>
          <w:spacing w:val="12"/>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2"/>
          <w:sz w:val="23"/>
          <w:szCs w:val="23"/>
          <w:highlight w:val="none"/>
          <w14:textFill>
            <w14:solidFill>
              <w14:schemeClr w14:val="tx1"/>
            </w14:solidFill>
          </w14:textFill>
        </w:rPr>
        <w:t>应保证并在响应文件中明确：在中华人民共和国境内使用投标成果、服务或</w:t>
      </w:r>
      <w:r>
        <w:rPr>
          <w:rFonts w:hint="eastAsia" w:ascii="仿宋" w:hAnsi="仿宋" w:eastAsia="仿宋" w:cs="仿宋"/>
          <w:color w:val="000000" w:themeColor="text1"/>
          <w:spacing w:val="9"/>
          <w:sz w:val="23"/>
          <w:szCs w:val="23"/>
          <w:highlight w:val="none"/>
          <w14:textFill>
            <w14:solidFill>
              <w14:schemeClr w14:val="tx1"/>
            </w14:solidFill>
          </w14:textFill>
        </w:rPr>
        <w:t>其任何一部分时，不会产生因第三方提出侵犯其专利权或其它知识产权而引起的法律和经济纠纷；如</w:t>
      </w:r>
      <w:r>
        <w:rPr>
          <w:rFonts w:hint="eastAsia" w:ascii="仿宋" w:hAnsi="仿宋" w:eastAsia="仿宋" w:cs="仿宋"/>
          <w:color w:val="000000" w:themeColor="text1"/>
          <w:spacing w:val="9"/>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9"/>
          <w:sz w:val="23"/>
          <w:szCs w:val="23"/>
          <w:highlight w:val="none"/>
          <w14:textFill>
            <w14:solidFill>
              <w14:schemeClr w14:val="tx1"/>
            </w14:solidFill>
          </w14:textFill>
        </w:rPr>
        <w:t>不拥有相应的知识产权，则在报价中须包括合法获取该知识产权的相关费用；如因此导致采购人损失的，</w:t>
      </w:r>
      <w:r>
        <w:rPr>
          <w:rFonts w:hint="eastAsia" w:ascii="仿宋" w:hAnsi="仿宋" w:eastAsia="仿宋" w:cs="仿宋"/>
          <w:color w:val="000000" w:themeColor="text1"/>
          <w:spacing w:val="9"/>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9"/>
          <w:sz w:val="23"/>
          <w:szCs w:val="23"/>
          <w:highlight w:val="none"/>
          <w14:textFill>
            <w14:solidFill>
              <w14:schemeClr w14:val="tx1"/>
            </w14:solidFill>
          </w14:textFill>
        </w:rPr>
        <w:t>须承担全部赔偿责任。</w:t>
      </w:r>
    </w:p>
    <w:p w14:paraId="68B82FD6">
      <w:pPr>
        <w:keepNext w:val="0"/>
        <w:keepLines w:val="0"/>
        <w:pageBreakBefore w:val="0"/>
        <w:widowControl/>
        <w:kinsoku w:val="0"/>
        <w:wordWrap/>
        <w:overflowPunct/>
        <w:topLinePunct w:val="0"/>
        <w:autoSpaceDE w:val="0"/>
        <w:autoSpaceDN w:val="0"/>
        <w:bidi w:val="0"/>
        <w:adjustRightInd w:val="0"/>
        <w:snapToGrid w:val="0"/>
        <w:spacing w:before="35" w:line="288" w:lineRule="auto"/>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7" w:name="_Toc639"/>
      <w:r>
        <w:rPr>
          <w:rFonts w:hint="eastAsia" w:ascii="仿宋" w:hAnsi="仿宋" w:eastAsia="仿宋" w:cs="仿宋"/>
          <w:color w:val="000000" w:themeColor="text1"/>
          <w:spacing w:val="4"/>
          <w:sz w:val="23"/>
          <w:szCs w:val="23"/>
          <w:highlight w:val="none"/>
          <w14:textOutline w14:w="4388" w14:cap="flat" w14:cmpd="sng">
            <w14:solidFill>
              <w14:srgbClr w14:val="000000"/>
            </w14:solidFill>
            <w14:prstDash w14:val="solid"/>
            <w14:miter w14:val="0"/>
          </w14:textOutline>
          <w14:textFill>
            <w14:solidFill>
              <w14:schemeClr w14:val="tx1"/>
            </w14:solidFill>
          </w14:textFill>
        </w:rPr>
        <w:t>4.适用法律</w:t>
      </w:r>
      <w:bookmarkEnd w:id="7"/>
    </w:p>
    <w:p w14:paraId="14206412">
      <w:pPr>
        <w:keepNext w:val="0"/>
        <w:keepLines w:val="0"/>
        <w:pageBreakBefore w:val="0"/>
        <w:widowControl/>
        <w:kinsoku w:val="0"/>
        <w:wordWrap/>
        <w:overflowPunct/>
        <w:topLinePunct w:val="0"/>
        <w:autoSpaceDE w:val="0"/>
        <w:autoSpaceDN w:val="0"/>
        <w:bidi w:val="0"/>
        <w:adjustRightInd w:val="0"/>
        <w:snapToGrid w:val="0"/>
        <w:spacing w:before="42" w:line="288" w:lineRule="auto"/>
        <w:ind w:left="899" w:leftChars="0" w:hanging="59" w:firstLineChars="0"/>
        <w:jc w:val="both"/>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3"/>
          <w:sz w:val="23"/>
          <w:szCs w:val="23"/>
          <w:highlight w:val="none"/>
          <w14:textFill>
            <w14:solidFill>
              <w14:schemeClr w14:val="tx1"/>
            </w14:solidFill>
          </w14:textFill>
        </w:rPr>
        <w:t>本项目采购人、采购代理机构、</w:t>
      </w:r>
      <w:r>
        <w:rPr>
          <w:rFonts w:hint="eastAsia" w:ascii="仿宋" w:hAnsi="仿宋" w:eastAsia="仿宋" w:cs="仿宋"/>
          <w:color w:val="000000" w:themeColor="text1"/>
          <w:spacing w:val="13"/>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3"/>
          <w:sz w:val="23"/>
          <w:szCs w:val="23"/>
          <w:highlight w:val="none"/>
          <w14:textFill>
            <w14:solidFill>
              <w14:schemeClr w14:val="tx1"/>
            </w14:solidFill>
          </w14:textFill>
        </w:rPr>
        <w:t>、磋商小组成员的相关行为</w:t>
      </w:r>
      <w:r>
        <w:rPr>
          <w:rFonts w:hint="eastAsia" w:ascii="仿宋" w:hAnsi="仿宋" w:eastAsia="仿宋" w:cs="仿宋"/>
          <w:color w:val="000000" w:themeColor="text1"/>
          <w:spacing w:val="12"/>
          <w:sz w:val="23"/>
          <w:szCs w:val="23"/>
          <w:highlight w:val="none"/>
          <w14:textFill>
            <w14:solidFill>
              <w14:schemeClr w14:val="tx1"/>
            </w14:solidFill>
          </w14:textFill>
        </w:rPr>
        <w:t>均受《中华人民共</w:t>
      </w:r>
      <w:r>
        <w:rPr>
          <w:rFonts w:hint="eastAsia" w:ascii="仿宋" w:hAnsi="仿宋" w:eastAsia="仿宋" w:cs="仿宋"/>
          <w:color w:val="000000" w:themeColor="text1"/>
          <w:spacing w:val="11"/>
          <w:sz w:val="23"/>
          <w:szCs w:val="23"/>
          <w:highlight w:val="none"/>
          <w14:textFill>
            <w14:solidFill>
              <w14:schemeClr w14:val="tx1"/>
            </w14:solidFill>
          </w14:textFill>
        </w:rPr>
        <w:t>和国政府采购法》、《中华人民共和国政府采购法实施条例》等有关法律法规及本项</w:t>
      </w:r>
      <w:r>
        <w:rPr>
          <w:rFonts w:hint="eastAsia" w:ascii="仿宋" w:hAnsi="仿宋" w:eastAsia="仿宋" w:cs="仿宋"/>
          <w:color w:val="000000" w:themeColor="text1"/>
          <w:spacing w:val="8"/>
          <w:sz w:val="23"/>
          <w:szCs w:val="23"/>
          <w:highlight w:val="none"/>
          <w14:textFill>
            <w14:solidFill>
              <w14:schemeClr w14:val="tx1"/>
            </w14:solidFill>
          </w14:textFill>
        </w:rPr>
        <w:t>目本级和上级财政部门政府采购有关规定的约束，其权利受到上述法律法规的保护。</w:t>
      </w:r>
    </w:p>
    <w:p w14:paraId="0866DA6C">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宋体" w:hAnsi="宋体" w:eastAsia="宋体" w:cs="宋体"/>
          <w:color w:val="000000" w:themeColor="text1"/>
          <w:highlight w:val="none"/>
          <w14:textFill>
            <w14:solidFill>
              <w14:schemeClr w14:val="tx1"/>
            </w14:solidFill>
          </w14:textFill>
        </w:rPr>
      </w:pPr>
    </w:p>
    <w:p w14:paraId="6C87B93F">
      <w:pPr>
        <w:keepNext w:val="0"/>
        <w:keepLines w:val="0"/>
        <w:pageBreakBefore w:val="0"/>
        <w:widowControl/>
        <w:kinsoku w:val="0"/>
        <w:wordWrap/>
        <w:overflowPunct/>
        <w:topLinePunct w:val="0"/>
        <w:autoSpaceDE w:val="0"/>
        <w:autoSpaceDN w:val="0"/>
        <w:bidi w:val="0"/>
        <w:adjustRightInd w:val="0"/>
        <w:snapToGrid w:val="0"/>
        <w:spacing w:line="288" w:lineRule="auto"/>
        <w:jc w:val="center"/>
        <w:textAlignment w:val="baseline"/>
        <w:outlineLvl w:val="2"/>
        <w:rPr>
          <w:rFonts w:hint="eastAsia" w:ascii="宋体" w:hAnsi="宋体" w:eastAsia="宋体" w:cs="宋体"/>
          <w:color w:val="000000" w:themeColor="text1"/>
          <w:sz w:val="28"/>
          <w:szCs w:val="28"/>
          <w:highlight w:val="none"/>
          <w14:textFill>
            <w14:solidFill>
              <w14:schemeClr w14:val="tx1"/>
            </w14:solidFill>
          </w14:textFill>
        </w:rPr>
      </w:pPr>
      <w:bookmarkStart w:id="8" w:name="_Toc3314"/>
      <w:r>
        <w:rPr>
          <w:rFonts w:hint="eastAsia" w:ascii="宋体" w:hAnsi="宋体" w:eastAsia="宋体" w:cs="宋体"/>
          <w:color w:val="000000" w:themeColor="text1"/>
          <w:spacing w:val="-8"/>
          <w:sz w:val="28"/>
          <w:szCs w:val="28"/>
          <w:highlight w:val="none"/>
          <w14:textOutline w14:w="5137" w14:cap="flat" w14:cmpd="sng">
            <w14:solidFill>
              <w14:srgbClr w14:val="000000"/>
            </w14:solidFill>
            <w14:prstDash w14:val="solid"/>
            <w14:miter w14:val="0"/>
          </w14:textOutline>
          <w14:textFill>
            <w14:solidFill>
              <w14:schemeClr w14:val="tx1"/>
            </w14:solidFill>
          </w14:textFill>
        </w:rPr>
        <w:t>二</w:t>
      </w:r>
      <w:r>
        <w:rPr>
          <w:rFonts w:hint="eastAsia" w:ascii="宋体" w:hAnsi="宋体" w:eastAsia="宋体" w:cs="宋体"/>
          <w:color w:val="000000" w:themeColor="text1"/>
          <w:spacing w:val="6"/>
          <w:sz w:val="28"/>
          <w:szCs w:val="28"/>
          <w:highlight w:val="none"/>
          <w14:textFill>
            <w14:solidFill>
              <w14:schemeClr w14:val="tx1"/>
            </w14:solidFill>
          </w14:textFill>
        </w:rPr>
        <w:t xml:space="preserve">   </w:t>
      </w:r>
      <w:r>
        <w:rPr>
          <w:rFonts w:hint="eastAsia" w:ascii="宋体" w:hAnsi="宋体" w:eastAsia="宋体" w:cs="宋体"/>
          <w:color w:val="000000" w:themeColor="text1"/>
          <w:spacing w:val="-8"/>
          <w:sz w:val="28"/>
          <w:szCs w:val="28"/>
          <w:highlight w:val="none"/>
          <w14:textOutline w14:w="5137" w14:cap="flat" w14:cmpd="sng">
            <w14:solidFill>
              <w14:srgbClr w14:val="000000"/>
            </w14:solidFill>
            <w14:prstDash w14:val="solid"/>
            <w14:miter w14:val="0"/>
          </w14:textOutline>
          <w14:textFill>
            <w14:solidFill>
              <w14:schemeClr w14:val="tx1"/>
            </w14:solidFill>
          </w14:textFill>
        </w:rPr>
        <w:t>磋商文件</w:t>
      </w:r>
      <w:bookmarkEnd w:id="8"/>
    </w:p>
    <w:p w14:paraId="61DA7AB0">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宋体" w:hAnsi="宋体" w:eastAsia="宋体" w:cs="宋体"/>
          <w:color w:val="000000" w:themeColor="text1"/>
          <w:highlight w:val="none"/>
          <w14:textFill>
            <w14:solidFill>
              <w14:schemeClr w14:val="tx1"/>
            </w14:solidFill>
          </w14:textFill>
        </w:rPr>
      </w:pPr>
    </w:p>
    <w:p w14:paraId="3B975493">
      <w:pPr>
        <w:keepNext w:val="0"/>
        <w:keepLines w:val="0"/>
        <w:pageBreakBefore w:val="0"/>
        <w:widowControl/>
        <w:kinsoku w:val="0"/>
        <w:wordWrap/>
        <w:overflowPunct/>
        <w:topLinePunct w:val="0"/>
        <w:autoSpaceDE w:val="0"/>
        <w:autoSpaceDN w:val="0"/>
        <w:bidi w:val="0"/>
        <w:adjustRightInd w:val="0"/>
        <w:snapToGrid w:val="0"/>
        <w:spacing w:before="75" w:line="288" w:lineRule="auto"/>
        <w:ind w:left="10"/>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9" w:name="_Toc25975"/>
      <w:r>
        <w:rPr>
          <w:rFonts w:hint="eastAsia" w:ascii="仿宋" w:hAnsi="仿宋" w:eastAsia="仿宋" w:cs="仿宋"/>
          <w:color w:val="000000" w:themeColor="text1"/>
          <w:spacing w:val="4"/>
          <w:sz w:val="23"/>
          <w:szCs w:val="23"/>
          <w:highlight w:val="none"/>
          <w14:textOutline w14:w="4388" w14:cap="flat" w14:cmpd="sng">
            <w14:solidFill>
              <w14:srgbClr w14:val="000000"/>
            </w14:solidFill>
            <w14:prstDash w14:val="solid"/>
            <w14:miter w14:val="0"/>
          </w14:textOutline>
          <w14:textFill>
            <w14:solidFill>
              <w14:schemeClr w14:val="tx1"/>
            </w14:solidFill>
          </w14:textFill>
        </w:rPr>
        <w:t>5.磋商文件构成</w:t>
      </w:r>
      <w:bookmarkEnd w:id="9"/>
    </w:p>
    <w:p w14:paraId="0B169874">
      <w:pPr>
        <w:keepNext w:val="0"/>
        <w:keepLines w:val="0"/>
        <w:pageBreakBefore w:val="0"/>
        <w:widowControl/>
        <w:kinsoku w:val="0"/>
        <w:wordWrap/>
        <w:overflowPunct/>
        <w:topLinePunct w:val="0"/>
        <w:autoSpaceDE w:val="0"/>
        <w:autoSpaceDN w:val="0"/>
        <w:bidi w:val="0"/>
        <w:adjustRightInd w:val="0"/>
        <w:snapToGrid w:val="0"/>
        <w:spacing w:before="38" w:line="288" w:lineRule="auto"/>
        <w:ind w:left="10"/>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10" w:name="_Toc29756"/>
      <w:r>
        <w:rPr>
          <w:rFonts w:hint="eastAsia" w:ascii="仿宋" w:hAnsi="仿宋" w:eastAsia="仿宋" w:cs="仿宋"/>
          <w:color w:val="000000" w:themeColor="text1"/>
          <w:spacing w:val="-3"/>
          <w:sz w:val="23"/>
          <w:szCs w:val="23"/>
          <w:highlight w:val="none"/>
          <w14:textFill>
            <w14:solidFill>
              <w14:schemeClr w14:val="tx1"/>
            </w14:solidFill>
          </w14:textFill>
        </w:rPr>
        <w:t>5.1     磋商文件分为三册共 7 章， 内容如下：</w:t>
      </w:r>
      <w:bookmarkEnd w:id="10"/>
    </w:p>
    <w:p w14:paraId="3B65893E">
      <w:pPr>
        <w:keepNext w:val="0"/>
        <w:keepLines w:val="0"/>
        <w:pageBreakBefore w:val="0"/>
        <w:widowControl/>
        <w:kinsoku w:val="0"/>
        <w:wordWrap/>
        <w:overflowPunct/>
        <w:topLinePunct w:val="0"/>
        <w:autoSpaceDE w:val="0"/>
        <w:autoSpaceDN w:val="0"/>
        <w:bidi w:val="0"/>
        <w:adjustRightInd w:val="0"/>
        <w:snapToGrid w:val="0"/>
        <w:spacing w:line="288" w:lineRule="auto"/>
        <w:ind w:left="900"/>
        <w:textAlignment w:val="baseline"/>
        <w:outlineLvl w:val="0"/>
        <w:rPr>
          <w:rFonts w:hint="eastAsia" w:ascii="仿宋" w:hAnsi="仿宋" w:eastAsia="仿宋" w:cs="仿宋"/>
          <w:color w:val="000000" w:themeColor="text1"/>
          <w:sz w:val="23"/>
          <w:szCs w:val="23"/>
          <w:highlight w:val="none"/>
          <w14:textFill>
            <w14:solidFill>
              <w14:schemeClr w14:val="tx1"/>
            </w14:solidFill>
          </w14:textFill>
        </w:rPr>
      </w:pPr>
      <w:bookmarkStart w:id="11" w:name="_Toc16166"/>
      <w:r>
        <w:rPr>
          <w:rFonts w:hint="eastAsia" w:ascii="仿宋" w:hAnsi="仿宋" w:eastAsia="仿宋" w:cs="仿宋"/>
          <w:color w:val="000000" w:themeColor="text1"/>
          <w:spacing w:val="6"/>
          <w:sz w:val="23"/>
          <w:szCs w:val="23"/>
          <w:highlight w:val="none"/>
          <w14:textFill>
            <w14:solidFill>
              <w14:schemeClr w14:val="tx1"/>
            </w14:solidFill>
          </w14:textFill>
        </w:rPr>
        <w:t>第一册</w:t>
      </w:r>
      <w:bookmarkEnd w:id="11"/>
    </w:p>
    <w:p w14:paraId="19B60EB4">
      <w:pPr>
        <w:keepNext w:val="0"/>
        <w:keepLines w:val="0"/>
        <w:pageBreakBefore w:val="0"/>
        <w:widowControl/>
        <w:kinsoku w:val="0"/>
        <w:wordWrap/>
        <w:overflowPunct/>
        <w:topLinePunct w:val="0"/>
        <w:autoSpaceDE w:val="0"/>
        <w:autoSpaceDN w:val="0"/>
        <w:bidi w:val="0"/>
        <w:adjustRightInd w:val="0"/>
        <w:snapToGrid w:val="0"/>
        <w:spacing w:before="31" w:line="288" w:lineRule="auto"/>
        <w:ind w:left="9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第 1</w:t>
      </w:r>
      <w:r>
        <w:rPr>
          <w:rFonts w:hint="eastAsia" w:ascii="仿宋" w:hAnsi="仿宋" w:eastAsia="仿宋" w:cs="仿宋"/>
          <w:color w:val="000000" w:themeColor="text1"/>
          <w:spacing w:val="-2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章</w:t>
      </w:r>
      <w:r>
        <w:rPr>
          <w:rFonts w:hint="eastAsia" w:ascii="仿宋" w:hAnsi="仿宋" w:eastAsia="仿宋" w:cs="仿宋"/>
          <w:color w:val="000000" w:themeColor="text1"/>
          <w:spacing w:val="42"/>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4"/>
          <w:sz w:val="23"/>
          <w:szCs w:val="23"/>
          <w:highlight w:val="none"/>
          <w14:textFill>
            <w14:solidFill>
              <w14:schemeClr w14:val="tx1"/>
            </w14:solidFill>
          </w14:textFill>
        </w:rPr>
        <w:t>须知</w:t>
      </w:r>
    </w:p>
    <w:p w14:paraId="7DC64325">
      <w:pPr>
        <w:keepNext w:val="0"/>
        <w:keepLines w:val="0"/>
        <w:pageBreakBefore w:val="0"/>
        <w:widowControl/>
        <w:kinsoku w:val="0"/>
        <w:wordWrap/>
        <w:overflowPunct/>
        <w:topLinePunct w:val="0"/>
        <w:autoSpaceDE w:val="0"/>
        <w:autoSpaceDN w:val="0"/>
        <w:bidi w:val="0"/>
        <w:adjustRightInd w:val="0"/>
        <w:snapToGrid w:val="0"/>
        <w:spacing w:before="27" w:line="288" w:lineRule="auto"/>
        <w:ind w:left="9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2"/>
          <w:sz w:val="23"/>
          <w:szCs w:val="23"/>
          <w:highlight w:val="none"/>
          <w14:textFill>
            <w14:solidFill>
              <w14:schemeClr w14:val="tx1"/>
            </w14:solidFill>
          </w14:textFill>
        </w:rPr>
        <w:t>第</w:t>
      </w:r>
      <w:r>
        <w:rPr>
          <w:rFonts w:hint="eastAsia" w:ascii="仿宋" w:hAnsi="仿宋" w:eastAsia="仿宋" w:cs="仿宋"/>
          <w:color w:val="000000" w:themeColor="text1"/>
          <w:spacing w:val="-3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2</w:t>
      </w:r>
      <w:r>
        <w:rPr>
          <w:rFonts w:hint="eastAsia" w:ascii="仿宋" w:hAnsi="仿宋" w:eastAsia="仿宋" w:cs="仿宋"/>
          <w:color w:val="000000" w:themeColor="text1"/>
          <w:spacing w:val="-2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章</w:t>
      </w:r>
      <w:r>
        <w:rPr>
          <w:rFonts w:hint="eastAsia" w:ascii="仿宋" w:hAnsi="仿宋" w:eastAsia="仿宋" w:cs="仿宋"/>
          <w:color w:val="000000" w:themeColor="text1"/>
          <w:spacing w:val="5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响应文件格式</w:t>
      </w:r>
    </w:p>
    <w:p w14:paraId="1A1A57F3">
      <w:pPr>
        <w:keepNext w:val="0"/>
        <w:keepLines w:val="0"/>
        <w:pageBreakBefore w:val="0"/>
        <w:widowControl/>
        <w:kinsoku w:val="0"/>
        <w:wordWrap/>
        <w:overflowPunct/>
        <w:topLinePunct w:val="0"/>
        <w:autoSpaceDE w:val="0"/>
        <w:autoSpaceDN w:val="0"/>
        <w:bidi w:val="0"/>
        <w:adjustRightInd w:val="0"/>
        <w:snapToGrid w:val="0"/>
        <w:spacing w:before="30" w:line="288" w:lineRule="auto"/>
        <w:ind w:left="9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第二册</w:t>
      </w:r>
    </w:p>
    <w:p w14:paraId="5F40CBB7">
      <w:pPr>
        <w:keepNext w:val="0"/>
        <w:keepLines w:val="0"/>
        <w:pageBreakBefore w:val="0"/>
        <w:widowControl/>
        <w:kinsoku w:val="0"/>
        <w:wordWrap/>
        <w:overflowPunct/>
        <w:topLinePunct w:val="0"/>
        <w:autoSpaceDE w:val="0"/>
        <w:autoSpaceDN w:val="0"/>
        <w:bidi w:val="0"/>
        <w:adjustRightInd w:val="0"/>
        <w:snapToGrid w:val="0"/>
        <w:spacing w:before="26" w:line="288" w:lineRule="auto"/>
        <w:ind w:left="9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2"/>
          <w:sz w:val="23"/>
          <w:szCs w:val="23"/>
          <w:highlight w:val="none"/>
          <w14:textFill>
            <w14:solidFill>
              <w14:schemeClr w14:val="tx1"/>
            </w14:solidFill>
          </w14:textFill>
        </w:rPr>
        <w:t>第</w:t>
      </w:r>
      <w:r>
        <w:rPr>
          <w:rFonts w:hint="eastAsia" w:ascii="仿宋" w:hAnsi="仿宋" w:eastAsia="仿宋" w:cs="仿宋"/>
          <w:color w:val="000000" w:themeColor="text1"/>
          <w:spacing w:val="-34"/>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3</w:t>
      </w:r>
      <w:r>
        <w:rPr>
          <w:rFonts w:hint="eastAsia" w:ascii="仿宋" w:hAnsi="仿宋" w:eastAsia="仿宋" w:cs="仿宋"/>
          <w:color w:val="000000" w:themeColor="text1"/>
          <w:spacing w:val="-2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章</w:t>
      </w:r>
      <w:r>
        <w:rPr>
          <w:rFonts w:hint="eastAsia" w:ascii="仿宋" w:hAnsi="仿宋" w:eastAsia="仿宋" w:cs="仿宋"/>
          <w:color w:val="000000" w:themeColor="text1"/>
          <w:spacing w:val="4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lang w:val="en-US" w:eastAsia="zh-CN"/>
          <w14:textFill>
            <w14:solidFill>
              <w14:schemeClr w14:val="tx1"/>
            </w14:solidFill>
          </w14:textFill>
        </w:rPr>
        <w:t>磋商</w:t>
      </w:r>
      <w:r>
        <w:rPr>
          <w:rFonts w:hint="eastAsia" w:ascii="仿宋" w:hAnsi="仿宋" w:eastAsia="仿宋" w:cs="仿宋"/>
          <w:color w:val="000000" w:themeColor="text1"/>
          <w:spacing w:val="-2"/>
          <w:sz w:val="23"/>
          <w:szCs w:val="23"/>
          <w:highlight w:val="none"/>
          <w14:textFill>
            <w14:solidFill>
              <w14:schemeClr w14:val="tx1"/>
            </w14:solidFill>
          </w14:textFill>
        </w:rPr>
        <w:t>邀请</w:t>
      </w:r>
    </w:p>
    <w:p w14:paraId="34D7BB2E">
      <w:pPr>
        <w:keepNext w:val="0"/>
        <w:keepLines w:val="0"/>
        <w:pageBreakBefore w:val="0"/>
        <w:widowControl/>
        <w:kinsoku w:val="0"/>
        <w:wordWrap/>
        <w:overflowPunct/>
        <w:topLinePunct w:val="0"/>
        <w:autoSpaceDE w:val="0"/>
        <w:autoSpaceDN w:val="0"/>
        <w:bidi w:val="0"/>
        <w:adjustRightInd w:val="0"/>
        <w:snapToGrid w:val="0"/>
        <w:spacing w:before="29" w:line="288" w:lineRule="auto"/>
        <w:ind w:left="9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
          <w:sz w:val="23"/>
          <w:szCs w:val="23"/>
          <w:highlight w:val="none"/>
          <w14:textFill>
            <w14:solidFill>
              <w14:schemeClr w14:val="tx1"/>
            </w14:solidFill>
          </w14:textFill>
        </w:rPr>
        <w:t>第</w:t>
      </w:r>
      <w:r>
        <w:rPr>
          <w:rFonts w:hint="eastAsia" w:ascii="仿宋" w:hAnsi="仿宋" w:eastAsia="仿宋" w:cs="仿宋"/>
          <w:color w:val="000000" w:themeColor="text1"/>
          <w:spacing w:val="-2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
          <w:sz w:val="23"/>
          <w:szCs w:val="23"/>
          <w:highlight w:val="none"/>
          <w14:textFill>
            <w14:solidFill>
              <w14:schemeClr w14:val="tx1"/>
            </w14:solidFill>
          </w14:textFill>
        </w:rPr>
        <w:t>4</w:t>
      </w:r>
      <w:r>
        <w:rPr>
          <w:rFonts w:hint="eastAsia" w:ascii="仿宋" w:hAnsi="仿宋" w:eastAsia="仿宋" w:cs="仿宋"/>
          <w:color w:val="000000" w:themeColor="text1"/>
          <w:spacing w:val="-2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
          <w:sz w:val="23"/>
          <w:szCs w:val="23"/>
          <w:highlight w:val="none"/>
          <w14:textFill>
            <w14:solidFill>
              <w14:schemeClr w14:val="tx1"/>
            </w14:solidFill>
          </w14:textFill>
        </w:rPr>
        <w:t>章</w:t>
      </w:r>
      <w:r>
        <w:rPr>
          <w:rFonts w:hint="eastAsia" w:ascii="仿宋" w:hAnsi="仿宋" w:eastAsia="仿宋" w:cs="仿宋"/>
          <w:color w:val="000000" w:themeColor="text1"/>
          <w:spacing w:val="4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
          <w:sz w:val="23"/>
          <w:szCs w:val="23"/>
          <w:highlight w:val="none"/>
          <w14:textFill>
            <w14:solidFill>
              <w14:schemeClr w14:val="tx1"/>
            </w14:solidFill>
          </w14:textFill>
        </w:rPr>
        <w:t>须知资料表</w:t>
      </w:r>
    </w:p>
    <w:p w14:paraId="15995F97">
      <w:pPr>
        <w:keepNext w:val="0"/>
        <w:keepLines w:val="0"/>
        <w:pageBreakBefore w:val="0"/>
        <w:widowControl/>
        <w:kinsoku w:val="0"/>
        <w:wordWrap/>
        <w:overflowPunct/>
        <w:topLinePunct w:val="0"/>
        <w:autoSpaceDE w:val="0"/>
        <w:autoSpaceDN w:val="0"/>
        <w:bidi w:val="0"/>
        <w:adjustRightInd w:val="0"/>
        <w:snapToGrid w:val="0"/>
        <w:spacing w:before="29" w:line="288" w:lineRule="auto"/>
        <w:ind w:left="9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第</w:t>
      </w:r>
      <w:r>
        <w:rPr>
          <w:rFonts w:hint="eastAsia" w:ascii="仿宋" w:hAnsi="仿宋" w:eastAsia="仿宋" w:cs="仿宋"/>
          <w:color w:val="000000" w:themeColor="text1"/>
          <w:spacing w:val="-2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5</w:t>
      </w:r>
      <w:r>
        <w:rPr>
          <w:rFonts w:hint="eastAsia" w:ascii="仿宋" w:hAnsi="仿宋" w:eastAsia="仿宋" w:cs="仿宋"/>
          <w:color w:val="000000" w:themeColor="text1"/>
          <w:spacing w:val="-2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章</w:t>
      </w:r>
      <w:r>
        <w:rPr>
          <w:rFonts w:hint="eastAsia" w:ascii="仿宋" w:hAnsi="仿宋" w:eastAsia="仿宋" w:cs="仿宋"/>
          <w:color w:val="000000" w:themeColor="text1"/>
          <w:spacing w:val="4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采购需求（具体详见工程量清单</w:t>
      </w:r>
      <w:r>
        <w:rPr>
          <w:rFonts w:hint="eastAsia" w:ascii="仿宋" w:hAnsi="仿宋" w:eastAsia="仿宋" w:cs="仿宋"/>
          <w:color w:val="000000" w:themeColor="text1"/>
          <w:spacing w:val="4"/>
          <w:sz w:val="23"/>
          <w:szCs w:val="23"/>
          <w:highlight w:val="none"/>
          <w:lang w:val="en-US" w:eastAsia="zh-CN"/>
          <w14:textFill>
            <w14:solidFill>
              <w14:schemeClr w14:val="tx1"/>
            </w14:solidFill>
          </w14:textFill>
        </w:rPr>
        <w:t>及图纸</w:t>
      </w:r>
      <w:r>
        <w:rPr>
          <w:rFonts w:hint="eastAsia" w:ascii="仿宋" w:hAnsi="仿宋" w:eastAsia="仿宋" w:cs="仿宋"/>
          <w:color w:val="000000" w:themeColor="text1"/>
          <w:spacing w:val="4"/>
          <w:sz w:val="23"/>
          <w:szCs w:val="23"/>
          <w:highlight w:val="none"/>
          <w14:textFill>
            <w14:solidFill>
              <w14:schemeClr w14:val="tx1"/>
            </w14:solidFill>
          </w14:textFill>
        </w:rPr>
        <w:t>）</w:t>
      </w:r>
    </w:p>
    <w:p w14:paraId="2441A144">
      <w:pPr>
        <w:keepNext w:val="0"/>
        <w:keepLines w:val="0"/>
        <w:pageBreakBefore w:val="0"/>
        <w:widowControl/>
        <w:kinsoku w:val="0"/>
        <w:wordWrap/>
        <w:overflowPunct/>
        <w:topLinePunct w:val="0"/>
        <w:autoSpaceDE w:val="0"/>
        <w:autoSpaceDN w:val="0"/>
        <w:bidi w:val="0"/>
        <w:adjustRightInd w:val="0"/>
        <w:snapToGrid w:val="0"/>
        <w:spacing w:before="29" w:line="288" w:lineRule="auto"/>
        <w:ind w:left="9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第</w:t>
      </w:r>
      <w:r>
        <w:rPr>
          <w:rFonts w:hint="eastAsia" w:ascii="仿宋" w:hAnsi="仿宋" w:eastAsia="仿宋" w:cs="仿宋"/>
          <w:color w:val="000000" w:themeColor="text1"/>
          <w:spacing w:val="-2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6</w:t>
      </w:r>
      <w:r>
        <w:rPr>
          <w:rFonts w:hint="eastAsia" w:ascii="仿宋" w:hAnsi="仿宋" w:eastAsia="仿宋" w:cs="仿宋"/>
          <w:color w:val="000000" w:themeColor="text1"/>
          <w:spacing w:val="-2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章</w:t>
      </w:r>
      <w:r>
        <w:rPr>
          <w:rFonts w:hint="eastAsia" w:ascii="仿宋" w:hAnsi="仿宋" w:eastAsia="仿宋" w:cs="仿宋"/>
          <w:color w:val="000000" w:themeColor="text1"/>
          <w:spacing w:val="4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评标（磋商）方法和标准</w:t>
      </w:r>
    </w:p>
    <w:p w14:paraId="2F2CC2CF">
      <w:pPr>
        <w:keepNext w:val="0"/>
        <w:keepLines w:val="0"/>
        <w:pageBreakBefore w:val="0"/>
        <w:widowControl/>
        <w:kinsoku w:val="0"/>
        <w:wordWrap/>
        <w:overflowPunct/>
        <w:topLinePunct w:val="0"/>
        <w:autoSpaceDE w:val="0"/>
        <w:autoSpaceDN w:val="0"/>
        <w:bidi w:val="0"/>
        <w:adjustRightInd w:val="0"/>
        <w:snapToGrid w:val="0"/>
        <w:spacing w:before="30" w:line="288" w:lineRule="auto"/>
        <w:ind w:left="96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第三册</w:t>
      </w:r>
    </w:p>
    <w:p w14:paraId="5210C6B4">
      <w:pPr>
        <w:keepNext w:val="0"/>
        <w:keepLines w:val="0"/>
        <w:pageBreakBefore w:val="0"/>
        <w:widowControl/>
        <w:kinsoku w:val="0"/>
        <w:wordWrap/>
        <w:overflowPunct/>
        <w:topLinePunct w:val="0"/>
        <w:autoSpaceDE w:val="0"/>
        <w:autoSpaceDN w:val="0"/>
        <w:bidi w:val="0"/>
        <w:adjustRightInd w:val="0"/>
        <w:snapToGrid w:val="0"/>
        <w:spacing w:before="26" w:line="288" w:lineRule="auto"/>
        <w:ind w:left="900"/>
        <w:textAlignment w:val="baseline"/>
        <w:outlineLvl w:val="0"/>
        <w:rPr>
          <w:rFonts w:hint="eastAsia" w:ascii="仿宋" w:hAnsi="仿宋" w:eastAsia="仿宋" w:cs="仿宋"/>
          <w:color w:val="000000" w:themeColor="text1"/>
          <w:sz w:val="23"/>
          <w:szCs w:val="23"/>
          <w:highlight w:val="none"/>
          <w14:textFill>
            <w14:solidFill>
              <w14:schemeClr w14:val="tx1"/>
            </w14:solidFill>
          </w14:textFill>
        </w:rPr>
      </w:pPr>
      <w:bookmarkStart w:id="12" w:name="_Toc30763"/>
      <w:r>
        <w:rPr>
          <w:rFonts w:hint="eastAsia" w:ascii="仿宋" w:hAnsi="仿宋" w:eastAsia="仿宋" w:cs="仿宋"/>
          <w:color w:val="000000" w:themeColor="text1"/>
          <w:spacing w:val="-4"/>
          <w:sz w:val="23"/>
          <w:szCs w:val="23"/>
          <w:highlight w:val="none"/>
          <w14:textFill>
            <w14:solidFill>
              <w14:schemeClr w14:val="tx1"/>
            </w14:solidFill>
          </w14:textFill>
        </w:rPr>
        <w:t>第</w:t>
      </w:r>
      <w:r>
        <w:rPr>
          <w:rFonts w:hint="eastAsia" w:ascii="仿宋" w:hAnsi="仿宋" w:eastAsia="仿宋" w:cs="仿宋"/>
          <w:color w:val="000000" w:themeColor="text1"/>
          <w:spacing w:val="-34"/>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7</w:t>
      </w:r>
      <w:r>
        <w:rPr>
          <w:rFonts w:hint="eastAsia" w:ascii="仿宋" w:hAnsi="仿宋" w:eastAsia="仿宋" w:cs="仿宋"/>
          <w:color w:val="000000" w:themeColor="text1"/>
          <w:spacing w:val="-30"/>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章</w:t>
      </w:r>
      <w:r>
        <w:rPr>
          <w:rFonts w:hint="eastAsia" w:ascii="仿宋" w:hAnsi="仿宋" w:eastAsia="仿宋" w:cs="仿宋"/>
          <w:color w:val="000000" w:themeColor="text1"/>
          <w:spacing w:val="40"/>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合同</w:t>
      </w:r>
      <w:bookmarkEnd w:id="12"/>
    </w:p>
    <w:p w14:paraId="052A634B">
      <w:pPr>
        <w:keepNext w:val="0"/>
        <w:keepLines w:val="0"/>
        <w:pageBreakBefore w:val="0"/>
        <w:widowControl/>
        <w:kinsoku w:val="0"/>
        <w:wordWrap/>
        <w:overflowPunct/>
        <w:topLinePunct w:val="0"/>
        <w:autoSpaceDE w:val="0"/>
        <w:autoSpaceDN w:val="0"/>
        <w:bidi w:val="0"/>
        <w:adjustRightInd w:val="0"/>
        <w:snapToGrid w:val="0"/>
        <w:spacing w:before="30" w:line="288" w:lineRule="auto"/>
        <w:ind w:left="10"/>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13" w:name="_Toc16765"/>
      <w:r>
        <w:rPr>
          <w:rFonts w:hint="eastAsia" w:ascii="仿宋" w:hAnsi="仿宋" w:eastAsia="仿宋" w:cs="仿宋"/>
          <w:color w:val="000000" w:themeColor="text1"/>
          <w:spacing w:val="6"/>
          <w:sz w:val="23"/>
          <w:szCs w:val="23"/>
          <w:highlight w:val="none"/>
          <w14:textFill>
            <w14:solidFill>
              <w14:schemeClr w14:val="tx1"/>
            </w14:solidFill>
          </w14:textFill>
        </w:rPr>
        <w:t>5.2</w:t>
      </w:r>
      <w:r>
        <w:rPr>
          <w:rFonts w:hint="eastAsia" w:ascii="仿宋" w:hAnsi="仿宋" w:eastAsia="仿宋" w:cs="仿宋"/>
          <w:color w:val="000000" w:themeColor="text1"/>
          <w:spacing w:val="2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如本文件的前后内容不一致，以最后描述</w:t>
      </w:r>
      <w:r>
        <w:rPr>
          <w:rFonts w:hint="eastAsia" w:ascii="仿宋" w:hAnsi="仿宋" w:eastAsia="仿宋" w:cs="仿宋"/>
          <w:color w:val="000000" w:themeColor="text1"/>
          <w:spacing w:val="5"/>
          <w:sz w:val="23"/>
          <w:szCs w:val="23"/>
          <w:highlight w:val="none"/>
          <w14:textFill>
            <w14:solidFill>
              <w14:schemeClr w14:val="tx1"/>
            </w14:solidFill>
          </w14:textFill>
        </w:rPr>
        <w:t>为准。</w:t>
      </w:r>
      <w:bookmarkEnd w:id="13"/>
    </w:p>
    <w:p w14:paraId="3EC4E829">
      <w:pPr>
        <w:keepNext w:val="0"/>
        <w:keepLines w:val="0"/>
        <w:pageBreakBefore w:val="0"/>
        <w:widowControl/>
        <w:kinsoku w:val="0"/>
        <w:wordWrap/>
        <w:overflowPunct/>
        <w:topLinePunct w:val="0"/>
        <w:autoSpaceDE w:val="0"/>
        <w:autoSpaceDN w:val="0"/>
        <w:bidi w:val="0"/>
        <w:adjustRightInd w:val="0"/>
        <w:snapToGrid w:val="0"/>
        <w:spacing w:before="74" w:line="288" w:lineRule="auto"/>
        <w:ind w:left="842" w:leftChars="0" w:right="76" w:hanging="842" w:hangingChars="33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0"/>
          <w:sz w:val="23"/>
          <w:szCs w:val="23"/>
          <w:highlight w:val="none"/>
          <w14:textFill>
            <w14:solidFill>
              <w14:schemeClr w14:val="tx1"/>
            </w14:solidFill>
          </w14:textFill>
        </w:rPr>
        <w:t xml:space="preserve">5.3    </w:t>
      </w:r>
      <w:r>
        <w:rPr>
          <w:rFonts w:hint="eastAsia" w:ascii="仿宋" w:hAnsi="仿宋" w:eastAsia="仿宋" w:cs="仿宋"/>
          <w:color w:val="000000" w:themeColor="text1"/>
          <w:spacing w:val="10"/>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0"/>
          <w:sz w:val="23"/>
          <w:szCs w:val="23"/>
          <w:highlight w:val="none"/>
          <w14:textFill>
            <w14:solidFill>
              <w14:schemeClr w14:val="tx1"/>
            </w14:solidFill>
          </w14:textFill>
        </w:rPr>
        <w:t>应认真阅读磋商文件所有的事项</w:t>
      </w:r>
      <w:r>
        <w:rPr>
          <w:rFonts w:hint="eastAsia" w:ascii="仿宋" w:hAnsi="仿宋" w:eastAsia="仿宋" w:cs="仿宋"/>
          <w:color w:val="000000" w:themeColor="text1"/>
          <w:spacing w:val="9"/>
          <w:sz w:val="23"/>
          <w:szCs w:val="23"/>
          <w:highlight w:val="none"/>
          <w14:textFill>
            <w14:solidFill>
              <w14:schemeClr w14:val="tx1"/>
            </w14:solidFill>
          </w14:textFill>
        </w:rPr>
        <w:t>、格式、条款和技术规范等。如</w:t>
      </w:r>
      <w:r>
        <w:rPr>
          <w:rFonts w:hint="eastAsia" w:ascii="仿宋" w:hAnsi="仿宋" w:eastAsia="仿宋" w:cs="仿宋"/>
          <w:color w:val="000000" w:themeColor="text1"/>
          <w:spacing w:val="9"/>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9"/>
          <w:sz w:val="23"/>
          <w:szCs w:val="23"/>
          <w:highlight w:val="none"/>
          <w14:textFill>
            <w14:solidFill>
              <w14:schemeClr w14:val="tx1"/>
            </w14:solidFill>
          </w14:textFill>
        </w:rPr>
        <w:t>没有按</w:t>
      </w:r>
      <w:r>
        <w:rPr>
          <w:rFonts w:hint="eastAsia" w:ascii="仿宋" w:hAnsi="仿宋" w:eastAsia="仿宋" w:cs="仿宋"/>
          <w:color w:val="000000" w:themeColor="text1"/>
          <w:spacing w:val="5"/>
          <w:sz w:val="23"/>
          <w:szCs w:val="23"/>
          <w:highlight w:val="none"/>
          <w14:textFill>
            <w14:solidFill>
              <w14:schemeClr w14:val="tx1"/>
            </w14:solidFill>
          </w14:textFill>
        </w:rPr>
        <w:t>照磋商文件要求提交全部资料， 或者响应文件没有对磋商文件在各方面都做出实质性</w:t>
      </w:r>
      <w:r>
        <w:rPr>
          <w:rFonts w:hint="eastAsia" w:ascii="仿宋" w:hAnsi="仿宋" w:eastAsia="仿宋" w:cs="仿宋"/>
          <w:color w:val="000000" w:themeColor="text1"/>
          <w:spacing w:val="6"/>
          <w:sz w:val="23"/>
          <w:szCs w:val="23"/>
          <w:highlight w:val="none"/>
          <w14:textFill>
            <w14:solidFill>
              <w14:schemeClr w14:val="tx1"/>
            </w14:solidFill>
          </w14:textFill>
        </w:rPr>
        <w:t>响应，可能导致其投标被认定为</w:t>
      </w:r>
      <w:r>
        <w:rPr>
          <w:rFonts w:hint="eastAsia" w:ascii="仿宋" w:hAnsi="仿宋" w:eastAsia="仿宋" w:cs="仿宋"/>
          <w:color w:val="000000" w:themeColor="text1"/>
          <w:spacing w:val="6"/>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6"/>
          <w:sz w:val="23"/>
          <w:szCs w:val="23"/>
          <w:highlight w:val="none"/>
          <w14:textFill>
            <w14:solidFill>
              <w14:schemeClr w14:val="tx1"/>
            </w14:solidFill>
          </w14:textFill>
        </w:rPr>
        <w:t>。</w:t>
      </w:r>
    </w:p>
    <w:p w14:paraId="55AFB58C">
      <w:pPr>
        <w:keepNext w:val="0"/>
        <w:keepLines w:val="0"/>
        <w:pageBreakBefore w:val="0"/>
        <w:widowControl/>
        <w:kinsoku w:val="0"/>
        <w:wordWrap/>
        <w:overflowPunct/>
        <w:topLinePunct w:val="0"/>
        <w:autoSpaceDE w:val="0"/>
        <w:autoSpaceDN w:val="0"/>
        <w:bidi w:val="0"/>
        <w:adjustRightInd w:val="0"/>
        <w:snapToGrid w:val="0"/>
        <w:spacing w:before="31" w:line="288" w:lineRule="auto"/>
        <w:ind w:left="3"/>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14" w:name="_Toc849"/>
      <w:r>
        <w:rPr>
          <w:rFonts w:hint="eastAsia" w:ascii="仿宋" w:hAnsi="仿宋" w:eastAsia="仿宋" w:cs="仿宋"/>
          <w:color w:val="000000" w:themeColor="text1"/>
          <w:spacing w:val="6"/>
          <w:sz w:val="23"/>
          <w:szCs w:val="23"/>
          <w:highlight w:val="none"/>
          <w14:textOutline w14:w="4388" w14:cap="flat" w14:cmpd="sng">
            <w14:solidFill>
              <w14:srgbClr w14:val="000000"/>
            </w14:solidFill>
            <w14:prstDash w14:val="solid"/>
            <w14:miter w14:val="0"/>
          </w14:textOutline>
          <w14:textFill>
            <w14:solidFill>
              <w14:schemeClr w14:val="tx1"/>
            </w14:solidFill>
          </w14:textFill>
        </w:rPr>
        <w:t>6.磋商文件的澄清与修改</w:t>
      </w:r>
      <w:bookmarkEnd w:id="14"/>
    </w:p>
    <w:p w14:paraId="66CF61C5">
      <w:pPr>
        <w:keepNext w:val="0"/>
        <w:keepLines w:val="0"/>
        <w:pageBreakBefore w:val="0"/>
        <w:widowControl/>
        <w:kinsoku w:val="0"/>
        <w:wordWrap/>
        <w:overflowPunct/>
        <w:topLinePunct w:val="0"/>
        <w:autoSpaceDE w:val="0"/>
        <w:autoSpaceDN w:val="0"/>
        <w:bidi w:val="0"/>
        <w:adjustRightInd w:val="0"/>
        <w:snapToGrid w:val="0"/>
        <w:spacing w:before="42" w:line="288" w:lineRule="auto"/>
        <w:ind w:left="838" w:right="21" w:hanging="83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6.1    为了保证对磋商文件的澄清和修改满足法律的时限要求，任何要求对磋商文件进行澄清的</w:t>
      </w:r>
      <w:r>
        <w:rPr>
          <w:rFonts w:hint="eastAsia" w:ascii="仿宋" w:hAnsi="仿宋" w:eastAsia="仿宋" w:cs="仿宋"/>
          <w:color w:val="000000" w:themeColor="text1"/>
          <w:spacing w:val="11"/>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1"/>
          <w:sz w:val="23"/>
          <w:szCs w:val="23"/>
          <w:highlight w:val="none"/>
          <w14:textFill>
            <w14:solidFill>
              <w14:schemeClr w14:val="tx1"/>
            </w14:solidFill>
          </w14:textFill>
        </w:rPr>
        <w:t>，均应在投标截止期五日前，</w:t>
      </w:r>
      <w:r>
        <w:rPr>
          <w:rFonts w:hint="eastAsia" w:ascii="仿宋" w:hAnsi="仿宋" w:eastAsia="仿宋" w:cs="仿宋"/>
          <w:color w:val="000000" w:themeColor="text1"/>
          <w:spacing w:val="-6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1"/>
          <w:sz w:val="23"/>
          <w:szCs w:val="23"/>
          <w:highlight w:val="none"/>
          <w14:textFill>
            <w14:solidFill>
              <w14:schemeClr w14:val="tx1"/>
            </w14:solidFill>
          </w14:textFill>
        </w:rPr>
        <w:t>以书面形式将澄清要求通</w:t>
      </w:r>
      <w:r>
        <w:rPr>
          <w:rFonts w:hint="eastAsia" w:ascii="仿宋" w:hAnsi="仿宋" w:eastAsia="仿宋" w:cs="仿宋"/>
          <w:color w:val="000000" w:themeColor="text1"/>
          <w:spacing w:val="10"/>
          <w:sz w:val="23"/>
          <w:szCs w:val="23"/>
          <w:highlight w:val="none"/>
          <w14:textFill>
            <w14:solidFill>
              <w14:schemeClr w14:val="tx1"/>
            </w14:solidFill>
          </w14:textFill>
        </w:rPr>
        <w:t>知采购人或采购代</w:t>
      </w:r>
      <w:r>
        <w:rPr>
          <w:rFonts w:hint="eastAsia" w:ascii="仿宋" w:hAnsi="仿宋" w:eastAsia="仿宋" w:cs="仿宋"/>
          <w:color w:val="000000" w:themeColor="text1"/>
          <w:spacing w:val="3"/>
          <w:sz w:val="23"/>
          <w:szCs w:val="23"/>
          <w:highlight w:val="none"/>
          <w14:textFill>
            <w14:solidFill>
              <w14:schemeClr w14:val="tx1"/>
            </w14:solidFill>
          </w14:textFill>
        </w:rPr>
        <w:t>理机构。</w:t>
      </w:r>
    </w:p>
    <w:p w14:paraId="75D5EBF7">
      <w:pPr>
        <w:keepNext w:val="0"/>
        <w:keepLines w:val="0"/>
        <w:pageBreakBefore w:val="0"/>
        <w:widowControl/>
        <w:kinsoku w:val="0"/>
        <w:wordWrap/>
        <w:overflowPunct/>
        <w:topLinePunct w:val="0"/>
        <w:autoSpaceDE w:val="0"/>
        <w:autoSpaceDN w:val="0"/>
        <w:bidi w:val="0"/>
        <w:adjustRightInd w:val="0"/>
        <w:snapToGrid w:val="0"/>
        <w:spacing w:before="27" w:line="288" w:lineRule="auto"/>
        <w:ind w:left="957" w:hanging="95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2"/>
          <w:sz w:val="23"/>
          <w:szCs w:val="23"/>
          <w:highlight w:val="none"/>
          <w14:textFill>
            <w14:solidFill>
              <w14:schemeClr w14:val="tx1"/>
            </w14:solidFill>
          </w14:textFill>
        </w:rPr>
        <w:t>6.2    采购人可主动地或在解答</w:t>
      </w:r>
      <w:r>
        <w:rPr>
          <w:rFonts w:hint="eastAsia" w:ascii="仿宋" w:hAnsi="仿宋" w:eastAsia="仿宋" w:cs="仿宋"/>
          <w:color w:val="000000" w:themeColor="text1"/>
          <w:spacing w:val="12"/>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2"/>
          <w:sz w:val="23"/>
          <w:szCs w:val="23"/>
          <w:highlight w:val="none"/>
          <w14:textFill>
            <w14:solidFill>
              <w14:schemeClr w14:val="tx1"/>
            </w14:solidFill>
          </w14:textFill>
        </w:rPr>
        <w:t>提出</w:t>
      </w:r>
      <w:r>
        <w:rPr>
          <w:rFonts w:hint="eastAsia" w:ascii="仿宋" w:hAnsi="仿宋" w:eastAsia="仿宋" w:cs="仿宋"/>
          <w:color w:val="000000" w:themeColor="text1"/>
          <w:spacing w:val="11"/>
          <w:sz w:val="23"/>
          <w:szCs w:val="23"/>
          <w:highlight w:val="none"/>
          <w14:textFill>
            <w14:solidFill>
              <w14:schemeClr w14:val="tx1"/>
            </w14:solidFill>
          </w14:textFill>
        </w:rPr>
        <w:t>的澄清问题时对磋商文件澄清或修改。采购代理</w:t>
      </w:r>
      <w:r>
        <w:rPr>
          <w:rFonts w:hint="eastAsia" w:ascii="仿宋" w:hAnsi="仿宋" w:eastAsia="仿宋" w:cs="仿宋"/>
          <w:color w:val="000000" w:themeColor="text1"/>
          <w:spacing w:val="16"/>
          <w:sz w:val="23"/>
          <w:szCs w:val="23"/>
          <w:highlight w:val="none"/>
          <w14:textFill>
            <w14:solidFill>
              <w14:schemeClr w14:val="tx1"/>
            </w14:solidFill>
          </w14:textFill>
        </w:rPr>
        <w:t>机构将以发布澄清（更正）公告的方式，澄清或修改磋商文件，澄清或修改内容作</w:t>
      </w:r>
      <w:r>
        <w:rPr>
          <w:rFonts w:hint="eastAsia" w:ascii="仿宋" w:hAnsi="仿宋" w:eastAsia="仿宋" w:cs="仿宋"/>
          <w:color w:val="000000" w:themeColor="text1"/>
          <w:spacing w:val="5"/>
          <w:sz w:val="23"/>
          <w:szCs w:val="23"/>
          <w:highlight w:val="none"/>
          <w14:textFill>
            <w14:solidFill>
              <w14:schemeClr w14:val="tx1"/>
            </w14:solidFill>
          </w14:textFill>
        </w:rPr>
        <w:t>为磋商文件的组成部分。</w:t>
      </w:r>
    </w:p>
    <w:p w14:paraId="6E9402C4">
      <w:pPr>
        <w:keepNext w:val="0"/>
        <w:keepLines w:val="0"/>
        <w:pageBreakBefore w:val="0"/>
        <w:widowControl/>
        <w:kinsoku w:val="0"/>
        <w:wordWrap/>
        <w:overflowPunct/>
        <w:topLinePunct w:val="0"/>
        <w:autoSpaceDE w:val="0"/>
        <w:autoSpaceDN w:val="0"/>
        <w:bidi w:val="0"/>
        <w:adjustRightInd w:val="0"/>
        <w:snapToGrid w:val="0"/>
        <w:spacing w:before="46" w:line="288" w:lineRule="auto"/>
        <w:ind w:left="834" w:right="23" w:hanging="83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6.3    澄清或者修改的内容可能影响响应文件编</w:t>
      </w:r>
      <w:r>
        <w:rPr>
          <w:rFonts w:hint="eastAsia" w:ascii="仿宋" w:hAnsi="仿宋" w:eastAsia="仿宋" w:cs="仿宋"/>
          <w:color w:val="000000" w:themeColor="text1"/>
          <w:spacing w:val="10"/>
          <w:sz w:val="23"/>
          <w:szCs w:val="23"/>
          <w:highlight w:val="none"/>
          <w14:textFill>
            <w14:solidFill>
              <w14:schemeClr w14:val="tx1"/>
            </w14:solidFill>
          </w14:textFill>
        </w:rPr>
        <w:t>制的，采购代理机构将以发布澄清（更正）</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2"/>
          <w:sz w:val="23"/>
          <w:szCs w:val="23"/>
          <w:highlight w:val="none"/>
          <w14:textFill>
            <w14:solidFill>
              <w14:schemeClr w14:val="tx1"/>
            </w14:solidFill>
          </w14:textFill>
        </w:rPr>
        <w:t>公告形式通知所有领取磋商文件的潜在</w:t>
      </w:r>
      <w:r>
        <w:rPr>
          <w:rFonts w:hint="eastAsia" w:ascii="仿宋" w:hAnsi="仿宋" w:eastAsia="仿宋" w:cs="仿宋"/>
          <w:color w:val="000000" w:themeColor="text1"/>
          <w:spacing w:val="12"/>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2"/>
          <w:sz w:val="23"/>
          <w:szCs w:val="23"/>
          <w:highlight w:val="none"/>
          <w14:textFill>
            <w14:solidFill>
              <w14:schemeClr w14:val="tx1"/>
            </w14:solidFill>
          </w14:textFill>
        </w:rPr>
        <w:t>，并对其具有约束力。公告一经发出即</w:t>
      </w:r>
      <w:r>
        <w:rPr>
          <w:rFonts w:hint="eastAsia" w:ascii="仿宋" w:hAnsi="仿宋" w:eastAsia="仿宋" w:cs="仿宋"/>
          <w:color w:val="000000" w:themeColor="text1"/>
          <w:spacing w:val="8"/>
          <w:sz w:val="23"/>
          <w:szCs w:val="23"/>
          <w:highlight w:val="none"/>
          <w14:textFill>
            <w14:solidFill>
              <w14:schemeClr w14:val="tx1"/>
            </w14:solidFill>
          </w14:textFill>
        </w:rPr>
        <w:t>视为潜在</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8"/>
          <w:sz w:val="23"/>
          <w:szCs w:val="23"/>
          <w:highlight w:val="none"/>
          <w14:textFill>
            <w14:solidFill>
              <w14:schemeClr w14:val="tx1"/>
            </w14:solidFill>
          </w14:textFill>
        </w:rPr>
        <w:t>已知晓该澄清或修改内容。</w:t>
      </w:r>
    </w:p>
    <w:p w14:paraId="0E6E6491">
      <w:pPr>
        <w:keepNext w:val="0"/>
        <w:keepLines w:val="0"/>
        <w:pageBreakBefore w:val="0"/>
        <w:widowControl/>
        <w:kinsoku w:val="0"/>
        <w:wordWrap/>
        <w:overflowPunct/>
        <w:topLinePunct w:val="0"/>
        <w:autoSpaceDE w:val="0"/>
        <w:autoSpaceDN w:val="0"/>
        <w:bidi w:val="0"/>
        <w:adjustRightInd w:val="0"/>
        <w:snapToGrid w:val="0"/>
        <w:spacing w:before="31" w:line="288" w:lineRule="auto"/>
        <w:ind w:left="9"/>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15" w:name="_Toc13223"/>
      <w:r>
        <w:rPr>
          <w:rFonts w:hint="eastAsia" w:ascii="仿宋" w:hAnsi="仿宋" w:eastAsia="仿宋" w:cs="仿宋"/>
          <w:color w:val="000000" w:themeColor="text1"/>
          <w:spacing w:val="4"/>
          <w:sz w:val="23"/>
          <w:szCs w:val="23"/>
          <w:highlight w:val="none"/>
          <w14:textOutline w14:w="4388" w14:cap="flat" w14:cmpd="sng">
            <w14:solidFill>
              <w14:srgbClr w14:val="000000"/>
            </w14:solidFill>
            <w14:prstDash w14:val="solid"/>
            <w14:miter w14:val="0"/>
          </w14:textOutline>
          <w14:textFill>
            <w14:solidFill>
              <w14:schemeClr w14:val="tx1"/>
            </w14:solidFill>
          </w14:textFill>
        </w:rPr>
        <w:t>7.投标截止时间的顺延</w:t>
      </w:r>
      <w:bookmarkEnd w:id="15"/>
    </w:p>
    <w:p w14:paraId="3A202DC3">
      <w:pPr>
        <w:keepNext w:val="0"/>
        <w:keepLines w:val="0"/>
        <w:pageBreakBefore w:val="0"/>
        <w:widowControl/>
        <w:kinsoku w:val="0"/>
        <w:wordWrap/>
        <w:overflowPunct/>
        <w:topLinePunct w:val="0"/>
        <w:autoSpaceDE w:val="0"/>
        <w:autoSpaceDN w:val="0"/>
        <w:bidi w:val="0"/>
        <w:adjustRightInd w:val="0"/>
        <w:snapToGrid w:val="0"/>
        <w:spacing w:before="37" w:line="288" w:lineRule="auto"/>
        <w:ind w:left="900" w:right="79"/>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为使</w:t>
      </w:r>
      <w:r>
        <w:rPr>
          <w:rFonts w:hint="eastAsia" w:ascii="仿宋" w:hAnsi="仿宋" w:eastAsia="仿宋" w:cs="仿宋"/>
          <w:color w:val="000000" w:themeColor="text1"/>
          <w:spacing w:val="9"/>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9"/>
          <w:sz w:val="23"/>
          <w:szCs w:val="23"/>
          <w:highlight w:val="none"/>
          <w14:textFill>
            <w14:solidFill>
              <w14:schemeClr w14:val="tx1"/>
            </w14:solidFill>
          </w14:textFill>
        </w:rPr>
        <w:t>准备投标时有足够的时间对磋商文件的澄清或者修改部分进行研究，采购</w:t>
      </w:r>
      <w:r>
        <w:rPr>
          <w:rFonts w:hint="eastAsia" w:ascii="仿宋" w:hAnsi="仿宋" w:eastAsia="仿宋" w:cs="仿宋"/>
          <w:color w:val="000000" w:themeColor="text1"/>
          <w:spacing w:val="7"/>
          <w:sz w:val="23"/>
          <w:szCs w:val="23"/>
          <w:highlight w:val="none"/>
          <w14:textFill>
            <w14:solidFill>
              <w14:schemeClr w14:val="tx1"/>
            </w14:solidFill>
          </w14:textFill>
        </w:rPr>
        <w:t>人将依法决定是否顺延投标截止时间。</w:t>
      </w:r>
    </w:p>
    <w:p w14:paraId="3A9B1760">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highlight w:val="none"/>
          <w14:textFill>
            <w14:solidFill>
              <w14:schemeClr w14:val="tx1"/>
            </w14:solidFill>
          </w14:textFill>
        </w:rPr>
      </w:pPr>
    </w:p>
    <w:p w14:paraId="27534D19">
      <w:pPr>
        <w:keepNext w:val="0"/>
        <w:keepLines w:val="0"/>
        <w:pageBreakBefore w:val="0"/>
        <w:widowControl/>
        <w:kinsoku w:val="0"/>
        <w:wordWrap/>
        <w:overflowPunct/>
        <w:topLinePunct w:val="0"/>
        <w:autoSpaceDE w:val="0"/>
        <w:autoSpaceDN w:val="0"/>
        <w:bidi w:val="0"/>
        <w:adjustRightInd w:val="0"/>
        <w:snapToGrid w:val="0"/>
        <w:spacing w:before="92" w:line="288" w:lineRule="auto"/>
        <w:ind w:left="3809"/>
        <w:textAlignment w:val="baseline"/>
        <w:outlineLvl w:val="1"/>
        <w:rPr>
          <w:rFonts w:hint="eastAsia" w:ascii="仿宋" w:hAnsi="仿宋" w:eastAsia="仿宋" w:cs="仿宋"/>
          <w:color w:val="000000" w:themeColor="text1"/>
          <w:sz w:val="28"/>
          <w:szCs w:val="28"/>
          <w:highlight w:val="none"/>
          <w14:textFill>
            <w14:solidFill>
              <w14:schemeClr w14:val="tx1"/>
            </w14:solidFill>
          </w14:textFill>
        </w:rPr>
      </w:pPr>
      <w:bookmarkStart w:id="16" w:name="_Toc5025"/>
      <w:r>
        <w:rPr>
          <w:rFonts w:hint="eastAsia" w:ascii="仿宋" w:hAnsi="仿宋" w:eastAsia="仿宋" w:cs="仿宋"/>
          <w:color w:val="000000" w:themeColor="text1"/>
          <w:spacing w:val="-8"/>
          <w:sz w:val="28"/>
          <w:szCs w:val="28"/>
          <w:highlight w:val="none"/>
          <w14:textOutline w14:w="5137" w14:cap="flat" w14:cmpd="sng">
            <w14:solidFill>
              <w14:srgbClr w14:val="000000"/>
            </w14:solidFill>
            <w14:prstDash w14:val="solid"/>
            <w14:miter w14:val="0"/>
          </w14:textOutline>
          <w14:textFill>
            <w14:solidFill>
              <w14:schemeClr w14:val="tx1"/>
            </w14:solidFill>
          </w14:textFill>
        </w:rPr>
        <w:t>三</w:t>
      </w:r>
      <w:r>
        <w:rPr>
          <w:rFonts w:hint="eastAsia" w:ascii="仿宋" w:hAnsi="仿宋" w:eastAsia="仿宋" w:cs="仿宋"/>
          <w:color w:val="000000" w:themeColor="text1"/>
          <w:spacing w:val="15"/>
          <w:sz w:val="28"/>
          <w:szCs w:val="28"/>
          <w:highlight w:val="none"/>
          <w14:textFill>
            <w14:solidFill>
              <w14:schemeClr w14:val="tx1"/>
            </w14:solidFill>
          </w14:textFill>
        </w:rPr>
        <w:t xml:space="preserve">   </w:t>
      </w:r>
      <w:r>
        <w:rPr>
          <w:rFonts w:hint="eastAsia" w:ascii="仿宋" w:hAnsi="仿宋" w:eastAsia="仿宋" w:cs="仿宋"/>
          <w:color w:val="000000" w:themeColor="text1"/>
          <w:spacing w:val="-8"/>
          <w:sz w:val="28"/>
          <w:szCs w:val="28"/>
          <w:highlight w:val="none"/>
          <w14:textOutline w14:w="5137" w14:cap="flat" w14:cmpd="sng">
            <w14:solidFill>
              <w14:srgbClr w14:val="000000"/>
            </w14:solidFill>
            <w14:prstDash w14:val="solid"/>
            <w14:miter w14:val="0"/>
          </w14:textOutline>
          <w14:textFill>
            <w14:solidFill>
              <w14:schemeClr w14:val="tx1"/>
            </w14:solidFill>
          </w14:textFill>
        </w:rPr>
        <w:t>响应文件的编制</w:t>
      </w:r>
      <w:bookmarkEnd w:id="16"/>
    </w:p>
    <w:p w14:paraId="45215B3E">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highlight w:val="none"/>
          <w14:textFill>
            <w14:solidFill>
              <w14:schemeClr w14:val="tx1"/>
            </w14:solidFill>
          </w14:textFill>
        </w:rPr>
      </w:pPr>
    </w:p>
    <w:p w14:paraId="03294367">
      <w:pPr>
        <w:keepNext w:val="0"/>
        <w:keepLines w:val="0"/>
        <w:pageBreakBefore w:val="0"/>
        <w:widowControl/>
        <w:kinsoku w:val="0"/>
        <w:wordWrap/>
        <w:overflowPunct/>
        <w:topLinePunct w:val="0"/>
        <w:autoSpaceDE w:val="0"/>
        <w:autoSpaceDN w:val="0"/>
        <w:bidi w:val="0"/>
        <w:adjustRightInd w:val="0"/>
        <w:snapToGrid w:val="0"/>
        <w:spacing w:before="75"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17" w:name="_Toc26994"/>
      <w:r>
        <w:rPr>
          <w:rFonts w:hint="eastAsia" w:ascii="仿宋" w:hAnsi="仿宋" w:eastAsia="仿宋" w:cs="仿宋"/>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t>8.投标范围及响应文件中标准和计量单位的使用</w:t>
      </w:r>
      <w:bookmarkEnd w:id="17"/>
    </w:p>
    <w:p w14:paraId="687B8955">
      <w:pPr>
        <w:keepNext w:val="0"/>
        <w:keepLines w:val="0"/>
        <w:pageBreakBefore w:val="0"/>
        <w:widowControl/>
        <w:kinsoku w:val="0"/>
        <w:wordWrap/>
        <w:overflowPunct/>
        <w:topLinePunct w:val="0"/>
        <w:autoSpaceDE w:val="0"/>
        <w:autoSpaceDN w:val="0"/>
        <w:bidi w:val="0"/>
        <w:adjustRightInd w:val="0"/>
        <w:snapToGrid w:val="0"/>
        <w:spacing w:before="42" w:line="288" w:lineRule="auto"/>
        <w:ind w:left="905" w:right="81" w:hanging="90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8.1    项目有分包的，</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14:textFill>
            <w14:solidFill>
              <w14:schemeClr w14:val="tx1"/>
            </w14:solidFill>
          </w14:textFill>
        </w:rPr>
        <w:t>可对磋商文件其中一个或几个分包进行投标，除非在</w:t>
      </w:r>
      <w:r>
        <w:rPr>
          <w:rFonts w:hint="eastAsia" w:ascii="仿宋" w:hAnsi="仿宋" w:eastAsia="仿宋" w:cs="仿宋"/>
          <w:color w:val="000000" w:themeColor="text1"/>
          <w:spacing w:val="7"/>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6"/>
          <w:sz w:val="23"/>
          <w:szCs w:val="23"/>
          <w:highlight w:val="none"/>
          <w14:textFill>
            <w14:solidFill>
              <w14:schemeClr w14:val="tx1"/>
            </w14:solidFill>
          </w14:textFill>
        </w:rPr>
        <w:t>中另有规定。</w:t>
      </w:r>
    </w:p>
    <w:p w14:paraId="6D7DE1F3">
      <w:pPr>
        <w:keepNext w:val="0"/>
        <w:keepLines w:val="0"/>
        <w:pageBreakBefore w:val="0"/>
        <w:widowControl/>
        <w:kinsoku w:val="0"/>
        <w:wordWrap/>
        <w:overflowPunct/>
        <w:topLinePunct w:val="0"/>
        <w:autoSpaceDE w:val="0"/>
        <w:autoSpaceDN w:val="0"/>
        <w:bidi w:val="0"/>
        <w:adjustRightInd w:val="0"/>
        <w:snapToGrid w:val="0"/>
        <w:spacing w:before="37" w:line="288" w:lineRule="auto"/>
        <w:ind w:left="905" w:leftChars="0" w:right="81" w:hanging="905" w:firstLineChars="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 xml:space="preserve">8.2    </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8"/>
          <w:sz w:val="23"/>
          <w:szCs w:val="23"/>
          <w:highlight w:val="none"/>
          <w14:textFill>
            <w14:solidFill>
              <w14:schemeClr w14:val="tx1"/>
            </w14:solidFill>
          </w14:textFill>
        </w:rPr>
        <w:t>应当对所投分包磋商文件中“采购需求</w:t>
      </w:r>
      <w:r>
        <w:rPr>
          <w:rFonts w:hint="eastAsia" w:ascii="仿宋" w:hAnsi="仿宋" w:eastAsia="仿宋" w:cs="仿宋"/>
          <w:color w:val="000000" w:themeColor="text1"/>
          <w:spacing w:val="-40"/>
          <w:sz w:val="23"/>
          <w:szCs w:val="23"/>
          <w:highlight w:val="none"/>
          <w14:textFill>
            <w14:solidFill>
              <w14:schemeClr w14:val="tx1"/>
            </w14:solidFill>
          </w14:textFill>
        </w:rPr>
        <w:t xml:space="preserve"> </w:t>
      </w:r>
      <w:r>
        <w:rPr>
          <w:rFonts w:hint="eastAsia" w:ascii="仿宋" w:hAnsi="仿宋" w:eastAsia="仿宋" w:cs="仿宋"/>
          <w:color w:val="000000" w:themeColor="text1"/>
          <w:spacing w:val="8"/>
          <w:sz w:val="23"/>
          <w:szCs w:val="23"/>
          <w:highlight w:val="none"/>
          <w14:textFill>
            <w14:solidFill>
              <w14:schemeClr w14:val="tx1"/>
            </w14:solidFill>
          </w14:textFill>
        </w:rPr>
        <w:t>”所列的所有内容进行投标，如仅响应某一包中的部分内容，其投标将被认定为</w:t>
      </w:r>
      <w:r>
        <w:rPr>
          <w:rFonts w:hint="eastAsia" w:ascii="仿宋" w:hAnsi="仿宋" w:eastAsia="仿宋" w:cs="仿宋"/>
          <w:color w:val="000000" w:themeColor="text1"/>
          <w:spacing w:val="8"/>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8"/>
          <w:sz w:val="23"/>
          <w:szCs w:val="23"/>
          <w:highlight w:val="none"/>
          <w14:textFill>
            <w14:solidFill>
              <w14:schemeClr w14:val="tx1"/>
            </w14:solidFill>
          </w14:textFill>
        </w:rPr>
        <w:t>。</w:t>
      </w:r>
    </w:p>
    <w:p w14:paraId="24CA8AF8">
      <w:pPr>
        <w:keepNext w:val="0"/>
        <w:keepLines w:val="0"/>
        <w:pageBreakBefore w:val="0"/>
        <w:widowControl/>
        <w:kinsoku w:val="0"/>
        <w:wordWrap/>
        <w:overflowPunct/>
        <w:topLinePunct w:val="0"/>
        <w:autoSpaceDE w:val="0"/>
        <w:autoSpaceDN w:val="0"/>
        <w:bidi w:val="0"/>
        <w:adjustRightInd w:val="0"/>
        <w:snapToGrid w:val="0"/>
        <w:spacing w:before="42" w:line="288" w:lineRule="auto"/>
        <w:ind w:left="900" w:right="83" w:hanging="90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8.3     无论磋商文件第</w:t>
      </w:r>
      <w:r>
        <w:rPr>
          <w:rFonts w:hint="eastAsia" w:ascii="仿宋" w:hAnsi="仿宋" w:eastAsia="仿宋" w:cs="仿宋"/>
          <w:color w:val="000000" w:themeColor="text1"/>
          <w:spacing w:val="-19"/>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
          <w:sz w:val="23"/>
          <w:szCs w:val="23"/>
          <w:highlight w:val="none"/>
          <w14:textFill>
            <w14:solidFill>
              <w14:schemeClr w14:val="tx1"/>
            </w14:solidFill>
          </w14:textFill>
        </w:rPr>
        <w:t>5</w:t>
      </w:r>
      <w:r>
        <w:rPr>
          <w:rFonts w:hint="eastAsia" w:ascii="仿宋" w:hAnsi="仿宋" w:eastAsia="仿宋" w:cs="仿宋"/>
          <w:color w:val="000000" w:themeColor="text1"/>
          <w:spacing w:val="-1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
          <w:sz w:val="23"/>
          <w:szCs w:val="23"/>
          <w:highlight w:val="none"/>
          <w14:textFill>
            <w14:solidFill>
              <w14:schemeClr w14:val="tx1"/>
            </w14:solidFill>
          </w14:textFill>
        </w:rPr>
        <w:t>章“采购需求</w:t>
      </w:r>
      <w:r>
        <w:rPr>
          <w:rFonts w:hint="eastAsia" w:ascii="仿宋" w:hAnsi="仿宋" w:eastAsia="仿宋" w:cs="仿宋"/>
          <w:color w:val="000000" w:themeColor="text1"/>
          <w:spacing w:val="-4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
          <w:sz w:val="23"/>
          <w:szCs w:val="23"/>
          <w:highlight w:val="none"/>
          <w14:textFill>
            <w14:solidFill>
              <w14:schemeClr w14:val="tx1"/>
            </w14:solidFill>
          </w14:textFill>
        </w:rPr>
        <w:t>”中是否要求，</w:t>
      </w:r>
      <w:r>
        <w:rPr>
          <w:rFonts w:hint="eastAsia" w:ascii="仿宋" w:hAnsi="仿宋" w:eastAsia="仿宋" w:cs="仿宋"/>
          <w:color w:val="000000" w:themeColor="text1"/>
          <w:spacing w:val="9"/>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9"/>
          <w:sz w:val="23"/>
          <w:szCs w:val="23"/>
          <w:highlight w:val="none"/>
          <w14:textFill>
            <w14:solidFill>
              <w14:schemeClr w14:val="tx1"/>
            </w14:solidFill>
          </w14:textFill>
        </w:rPr>
        <w:t>所投内容均应符</w:t>
      </w:r>
      <w:r>
        <w:rPr>
          <w:rFonts w:hint="eastAsia" w:ascii="仿宋" w:hAnsi="仿宋" w:eastAsia="仿宋" w:cs="仿宋"/>
          <w:color w:val="000000" w:themeColor="text1"/>
          <w:spacing w:val="8"/>
          <w:sz w:val="23"/>
          <w:szCs w:val="23"/>
          <w:highlight w:val="none"/>
          <w14:textFill>
            <w14:solidFill>
              <w14:schemeClr w14:val="tx1"/>
            </w14:solidFill>
          </w14:textFill>
        </w:rPr>
        <w:t>合国家强制</w:t>
      </w:r>
      <w:r>
        <w:rPr>
          <w:rFonts w:hint="eastAsia" w:ascii="仿宋" w:hAnsi="仿宋" w:eastAsia="仿宋" w:cs="仿宋"/>
          <w:color w:val="000000" w:themeColor="text1"/>
          <w:spacing w:val="2"/>
          <w:sz w:val="23"/>
          <w:szCs w:val="23"/>
          <w:highlight w:val="none"/>
          <w14:textFill>
            <w14:solidFill>
              <w14:schemeClr w14:val="tx1"/>
            </w14:solidFill>
          </w14:textFill>
        </w:rPr>
        <w:t>性标准。</w:t>
      </w:r>
    </w:p>
    <w:p w14:paraId="5CC5C08C">
      <w:pPr>
        <w:keepNext w:val="0"/>
        <w:keepLines w:val="0"/>
        <w:pageBreakBefore w:val="0"/>
        <w:widowControl/>
        <w:kinsoku w:val="0"/>
        <w:wordWrap/>
        <w:overflowPunct/>
        <w:topLinePunct w:val="0"/>
        <w:autoSpaceDE w:val="0"/>
        <w:autoSpaceDN w:val="0"/>
        <w:bidi w:val="0"/>
        <w:adjustRightInd w:val="0"/>
        <w:snapToGrid w:val="0"/>
        <w:spacing w:before="41" w:line="288" w:lineRule="auto"/>
        <w:ind w:left="944" w:right="83" w:hanging="94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2"/>
          <w:sz w:val="23"/>
          <w:szCs w:val="23"/>
          <w:highlight w:val="none"/>
          <w14:textFill>
            <w14:solidFill>
              <w14:schemeClr w14:val="tx1"/>
            </w14:solidFill>
          </w14:textFill>
        </w:rPr>
        <w:t>8.4     除磋商文件中有特殊要求外，响应文件中所使用的计量单位，应采用中华人民共和</w:t>
      </w:r>
      <w:r>
        <w:rPr>
          <w:rFonts w:hint="eastAsia" w:ascii="仿宋" w:hAnsi="仿宋" w:eastAsia="仿宋" w:cs="仿宋"/>
          <w:color w:val="000000" w:themeColor="text1"/>
          <w:sz w:val="23"/>
          <w:szCs w:val="23"/>
          <w:highlight w:val="none"/>
          <w14:textFill>
            <w14:solidFill>
              <w14:schemeClr w14:val="tx1"/>
            </w14:solidFill>
          </w14:textFill>
        </w:rPr>
        <w:t>国法定计量单位。</w:t>
      </w:r>
    </w:p>
    <w:p w14:paraId="517C1459">
      <w:pPr>
        <w:keepNext w:val="0"/>
        <w:keepLines w:val="0"/>
        <w:pageBreakBefore w:val="0"/>
        <w:widowControl/>
        <w:kinsoku w:val="0"/>
        <w:wordWrap/>
        <w:overflowPunct/>
        <w:topLinePunct w:val="0"/>
        <w:autoSpaceDE w:val="0"/>
        <w:autoSpaceDN w:val="0"/>
        <w:bidi w:val="0"/>
        <w:adjustRightInd w:val="0"/>
        <w:snapToGrid w:val="0"/>
        <w:spacing w:before="31"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18" w:name="_Toc27821"/>
      <w:r>
        <w:rPr>
          <w:rFonts w:hint="eastAsia" w:ascii="仿宋" w:hAnsi="仿宋" w:eastAsia="仿宋" w:cs="仿宋"/>
          <w:color w:val="000000" w:themeColor="text1"/>
          <w:spacing w:val="4"/>
          <w:sz w:val="23"/>
          <w:szCs w:val="23"/>
          <w:highlight w:val="none"/>
          <w14:textOutline w14:w="4388" w14:cap="flat" w14:cmpd="sng">
            <w14:solidFill>
              <w14:srgbClr w14:val="000000"/>
            </w14:solidFill>
            <w14:prstDash w14:val="solid"/>
            <w14:miter w14:val="0"/>
          </w14:textOutline>
          <w14:textFill>
            <w14:solidFill>
              <w14:schemeClr w14:val="tx1"/>
            </w14:solidFill>
          </w14:textFill>
        </w:rPr>
        <w:t>9.响应文件构成</w:t>
      </w:r>
      <w:bookmarkEnd w:id="18"/>
    </w:p>
    <w:p w14:paraId="310F0555">
      <w:pPr>
        <w:keepNext w:val="0"/>
        <w:keepLines w:val="0"/>
        <w:pageBreakBefore w:val="0"/>
        <w:widowControl/>
        <w:kinsoku w:val="0"/>
        <w:wordWrap/>
        <w:overflowPunct/>
        <w:topLinePunct w:val="0"/>
        <w:autoSpaceDE w:val="0"/>
        <w:autoSpaceDN w:val="0"/>
        <w:bidi w:val="0"/>
        <w:adjustRightInd w:val="0"/>
        <w:snapToGrid w:val="0"/>
        <w:spacing w:before="41" w:line="288" w:lineRule="auto"/>
        <w:ind w:left="899" w:right="45" w:hanging="899"/>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3"/>
          <w:sz w:val="23"/>
          <w:szCs w:val="23"/>
          <w:highlight w:val="none"/>
          <w14:textFill>
            <w14:solidFill>
              <w14:schemeClr w14:val="tx1"/>
            </w14:solidFill>
          </w14:textFill>
        </w:rPr>
        <w:t xml:space="preserve">9.1    </w:t>
      </w:r>
      <w:r>
        <w:rPr>
          <w:rFonts w:hint="eastAsia" w:ascii="仿宋" w:hAnsi="仿宋" w:eastAsia="仿宋" w:cs="仿宋"/>
          <w:color w:val="000000" w:themeColor="text1"/>
          <w:spacing w:val="12"/>
          <w:sz w:val="23"/>
          <w:szCs w:val="23"/>
          <w:highlight w:val="none"/>
          <w14:textOutline w14:w="4388" w14:cap="flat" w14:cmpd="sng">
            <w14:solidFill>
              <w14:srgbClr w14:val="000000"/>
            </w14:solidFill>
            <w14:prstDash w14:val="solid"/>
            <w14:miter w14:val="0"/>
          </w14:textOutline>
          <w14:textFill>
            <w14:solidFill>
              <w14:schemeClr w14:val="tx1"/>
            </w14:solidFill>
          </w14:textFill>
        </w:rPr>
        <w:t>供应商应完整地按磋商文件提供的响应文件要求编写响应文件，</w:t>
      </w:r>
      <w:r>
        <w:rPr>
          <w:rFonts w:hint="eastAsia" w:ascii="仿宋" w:hAnsi="仿宋" w:eastAsia="仿宋" w:cs="仿宋"/>
          <w:color w:val="000000" w:themeColor="text1"/>
          <w:spacing w:val="13"/>
          <w:sz w:val="23"/>
          <w:szCs w:val="23"/>
          <w:highlight w:val="none"/>
          <w:lang w:eastAsia="zh-CN"/>
          <w14:textOutline w14:w="4388" w14:cap="flat" w14:cmpd="sng">
            <w14:solidFill>
              <w14:srgbClr w14:val="000000"/>
            </w14:solidFill>
            <w14:prstDash w14:val="solid"/>
            <w14:miter w14:val="0"/>
          </w14:textOutline>
          <w14:textFill>
            <w14:solidFill>
              <w14:schemeClr w14:val="tx1"/>
            </w14:solidFill>
          </w14:textFill>
        </w:rPr>
        <w:t>供应商</w:t>
      </w:r>
      <w:r>
        <w:rPr>
          <w:rFonts w:hint="eastAsia" w:ascii="仿宋" w:hAnsi="仿宋" w:eastAsia="仿宋" w:cs="仿宋"/>
          <w:color w:val="000000" w:themeColor="text1"/>
          <w:spacing w:val="13"/>
          <w:sz w:val="23"/>
          <w:szCs w:val="23"/>
          <w:highlight w:val="none"/>
          <w14:textOutline w14:w="4388" w14:cap="flat" w14:cmpd="sng">
            <w14:solidFill>
              <w14:srgbClr w14:val="000000"/>
            </w14:solidFill>
            <w14:prstDash w14:val="solid"/>
            <w14:miter w14:val="0"/>
          </w14:textOutline>
          <w14:textFill>
            <w14:solidFill>
              <w14:schemeClr w14:val="tx1"/>
            </w14:solidFill>
          </w14:textFill>
        </w:rPr>
        <w:t>须在响应文件递交截止时间前完成在新疆政采云平台https://www.zcygov.cn 系统上递交电子响应文件。</w:t>
      </w:r>
      <w:r>
        <w:rPr>
          <w:rFonts w:hint="eastAsia" w:ascii="仿宋" w:hAnsi="仿宋" w:eastAsia="仿宋" w:cs="仿宋"/>
          <w:color w:val="000000" w:themeColor="text1"/>
          <w:spacing w:val="13"/>
          <w:sz w:val="23"/>
          <w:szCs w:val="23"/>
          <w:highlight w:val="none"/>
          <w:lang w:eastAsia="zh-CN"/>
          <w14:textOutline w14:w="4388" w14:cap="flat" w14:cmpd="sng">
            <w14:solidFill>
              <w14:srgbClr w14:val="000000"/>
            </w14:solidFill>
            <w14:prstDash w14:val="solid"/>
            <w14:miter w14:val="0"/>
          </w14:textOutline>
          <w14:textFill>
            <w14:solidFill>
              <w14:schemeClr w14:val="tx1"/>
            </w14:solidFill>
          </w14:textFill>
        </w:rPr>
        <w:t>供应商</w:t>
      </w:r>
      <w:r>
        <w:rPr>
          <w:rFonts w:hint="eastAsia" w:ascii="仿宋" w:hAnsi="仿宋" w:eastAsia="仿宋" w:cs="仿宋"/>
          <w:color w:val="000000" w:themeColor="text1"/>
          <w:spacing w:val="13"/>
          <w:sz w:val="23"/>
          <w:szCs w:val="23"/>
          <w:highlight w:val="none"/>
          <w14:textOutline w14:w="4388" w14:cap="flat" w14:cmpd="sng">
            <w14:solidFill>
              <w14:srgbClr w14:val="000000"/>
            </w14:solidFill>
            <w14:prstDash w14:val="solid"/>
            <w14:miter w14:val="0"/>
          </w14:textOutline>
          <w14:textFill>
            <w14:solidFill>
              <w14:schemeClr w14:val="tx1"/>
            </w14:solidFill>
          </w14:textFill>
        </w:rPr>
        <w:t>的电</w:t>
      </w:r>
      <w:r>
        <w:rPr>
          <w:rFonts w:hint="eastAsia" w:ascii="仿宋" w:hAnsi="仿宋" w:eastAsia="仿宋" w:cs="仿宋"/>
          <w:color w:val="000000" w:themeColor="text1"/>
          <w:spacing w:val="12"/>
          <w:sz w:val="23"/>
          <w:szCs w:val="23"/>
          <w:highlight w:val="none"/>
          <w14:textOutline w14:w="4388" w14:cap="flat" w14:cmpd="sng">
            <w14:solidFill>
              <w14:srgbClr w14:val="000000"/>
            </w14:solidFill>
            <w14:prstDash w14:val="solid"/>
            <w14:miter w14:val="0"/>
          </w14:textOutline>
          <w14:textFill>
            <w14:solidFill>
              <w14:schemeClr w14:val="tx1"/>
            </w14:solidFill>
          </w14:textFill>
        </w:rPr>
        <w:t>子响应文件是经过</w:t>
      </w:r>
      <w:r>
        <w:rPr>
          <w:rFonts w:hint="eastAsia" w:ascii="仿宋" w:hAnsi="仿宋" w:eastAsia="仿宋" w:cs="仿宋"/>
          <w:color w:val="000000" w:themeColor="text1"/>
          <w:spacing w:val="-21"/>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14:textOutline w14:w="4388" w14:cap="flat" w14:cmpd="sng">
            <w14:solidFill>
              <w14:srgbClr w14:val="000000"/>
            </w14:solidFill>
            <w14:prstDash w14:val="solid"/>
            <w14:miter w14:val="0"/>
          </w14:textOutline>
          <w14:textFill>
            <w14:solidFill>
              <w14:schemeClr w14:val="tx1"/>
            </w14:solidFill>
          </w14:textFill>
        </w:rPr>
        <w:t>CA</w:t>
      </w:r>
      <w:r>
        <w:rPr>
          <w:rFonts w:hint="eastAsia" w:ascii="仿宋" w:hAnsi="仿宋" w:eastAsia="仿宋" w:cs="仿宋"/>
          <w:color w:val="000000" w:themeColor="text1"/>
          <w:spacing w:val="-3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2"/>
          <w:sz w:val="23"/>
          <w:szCs w:val="23"/>
          <w:highlight w:val="none"/>
          <w14:textOutline w14:w="4388" w14:cap="flat" w14:cmpd="sng">
            <w14:solidFill>
              <w14:srgbClr w14:val="000000"/>
            </w14:solidFill>
            <w14:prstDash w14:val="solid"/>
            <w14:miter w14:val="0"/>
          </w14:textOutline>
          <w14:textFill>
            <w14:solidFill>
              <w14:schemeClr w14:val="tx1"/>
            </w14:solidFill>
          </w14:textFill>
        </w:rPr>
        <w:t>证书加密后上传提交的，任何单位或个人均无法在响应文件递</w:t>
      </w:r>
      <w:r>
        <w:rPr>
          <w:rFonts w:hint="eastAsia" w:ascii="仿宋" w:hAnsi="仿宋" w:eastAsia="仿宋" w:cs="仿宋"/>
          <w:color w:val="000000" w:themeColor="text1"/>
          <w:spacing w:val="16"/>
          <w:sz w:val="23"/>
          <w:szCs w:val="23"/>
          <w:highlight w:val="none"/>
          <w14:textOutline w14:w="4388" w14:cap="flat" w14:cmpd="sng">
            <w14:solidFill>
              <w14:srgbClr w14:val="000000"/>
            </w14:solidFill>
            <w14:prstDash w14:val="solid"/>
            <w14:miter w14:val="0"/>
          </w14:textOutline>
          <w14:textFill>
            <w14:solidFill>
              <w14:schemeClr w14:val="tx1"/>
            </w14:solidFill>
          </w14:textFill>
        </w:rPr>
        <w:t>交截止(即开标时间)之前查看或篡改，不存在泄密风险。（严格按照政采云电子投</w:t>
      </w:r>
      <w:r>
        <w:rPr>
          <w:rFonts w:hint="eastAsia" w:ascii="仿宋" w:hAnsi="仿宋" w:eastAsia="仿宋" w:cs="仿宋"/>
          <w:color w:val="000000" w:themeColor="text1"/>
          <w:spacing w:val="6"/>
          <w:sz w:val="23"/>
          <w:szCs w:val="23"/>
          <w:highlight w:val="none"/>
          <w14:textOutline w14:w="4388" w14:cap="flat" w14:cmpd="sng">
            <w14:solidFill>
              <w14:srgbClr w14:val="000000"/>
            </w14:solidFill>
            <w14:prstDash w14:val="solid"/>
            <w14:miter w14:val="0"/>
          </w14:textOutline>
          <w14:textFill>
            <w14:solidFill>
              <w14:schemeClr w14:val="tx1"/>
            </w14:solidFill>
          </w14:textFill>
        </w:rPr>
        <w:t>标流程制作并上传电子响应文件）招标文件中的格式供参考，响应文件中的内容可自行调整但应包 括格式内的所有内容。</w:t>
      </w:r>
    </w:p>
    <w:p w14:paraId="3816CB91">
      <w:pPr>
        <w:keepNext w:val="0"/>
        <w:keepLines w:val="0"/>
        <w:pageBreakBefore w:val="0"/>
        <w:widowControl/>
        <w:kinsoku w:val="0"/>
        <w:wordWrap/>
        <w:overflowPunct/>
        <w:topLinePunct w:val="0"/>
        <w:autoSpaceDE w:val="0"/>
        <w:autoSpaceDN w:val="0"/>
        <w:bidi w:val="0"/>
        <w:adjustRightInd w:val="0"/>
        <w:snapToGrid w:val="0"/>
        <w:spacing w:before="34" w:line="288" w:lineRule="auto"/>
        <w:ind w:left="897" w:leftChars="0" w:hanging="897" w:hangingChars="36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9.2    上述文件应按照磋商文件规定的格式填写、签署和</w:t>
      </w:r>
      <w:r>
        <w:rPr>
          <w:rFonts w:hint="eastAsia" w:ascii="仿宋" w:hAnsi="仿宋" w:eastAsia="仿宋" w:cs="仿宋"/>
          <w:color w:val="000000" w:themeColor="text1"/>
          <w:spacing w:val="7"/>
          <w:sz w:val="23"/>
          <w:szCs w:val="23"/>
          <w:highlight w:val="none"/>
          <w14:textFill>
            <w14:solidFill>
              <w14:schemeClr w14:val="tx1"/>
            </w14:solidFill>
          </w14:textFill>
        </w:rPr>
        <w:t>盖章。逾期上传响应文件的、未按规定方式上传的电子响应文件，采购单位不予受理。</w:t>
      </w:r>
    </w:p>
    <w:p w14:paraId="77A6B0D2">
      <w:pPr>
        <w:keepNext w:val="0"/>
        <w:keepLines w:val="0"/>
        <w:pageBreakBefore w:val="0"/>
        <w:widowControl/>
        <w:kinsoku w:val="0"/>
        <w:wordWrap/>
        <w:overflowPunct/>
        <w:topLinePunct w:val="0"/>
        <w:autoSpaceDE w:val="0"/>
        <w:autoSpaceDN w:val="0"/>
        <w:bidi w:val="0"/>
        <w:adjustRightInd w:val="0"/>
        <w:snapToGrid w:val="0"/>
        <w:spacing w:before="30" w:line="288" w:lineRule="auto"/>
        <w:ind w:left="33"/>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19" w:name="_Toc25378"/>
      <w:r>
        <w:rPr>
          <w:rFonts w:hint="eastAsia" w:ascii="仿宋" w:hAnsi="仿宋" w:eastAsia="仿宋" w:cs="仿宋"/>
          <w:color w:val="000000" w:themeColor="text1"/>
          <w:spacing w:val="6"/>
          <w:sz w:val="23"/>
          <w:szCs w:val="23"/>
          <w:highlight w:val="none"/>
          <w14:textOutline w14:w="4388" w14:cap="flat" w14:cmpd="sng">
            <w14:solidFill>
              <w14:srgbClr w14:val="000000"/>
            </w14:solidFill>
            <w14:prstDash w14:val="solid"/>
            <w14:miter w14:val="0"/>
          </w14:textOutline>
          <w14:textFill>
            <w14:solidFill>
              <w14:schemeClr w14:val="tx1"/>
            </w14:solidFill>
          </w14:textFill>
        </w:rPr>
        <w:t>10.</w:t>
      </w:r>
      <w:r>
        <w:rPr>
          <w:rFonts w:hint="eastAsia" w:ascii="仿宋" w:hAnsi="仿宋" w:eastAsia="仿宋" w:cs="仿宋"/>
          <w:color w:val="000000" w:themeColor="text1"/>
          <w:spacing w:val="2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Outline w14:w="4388" w14:cap="flat" w14:cmpd="sng">
            <w14:solidFill>
              <w14:srgbClr w14:val="000000"/>
            </w14:solidFill>
            <w14:prstDash w14:val="solid"/>
            <w14:miter w14:val="0"/>
          </w14:textOutline>
          <w14:textFill>
            <w14:solidFill>
              <w14:schemeClr w14:val="tx1"/>
            </w14:solidFill>
          </w14:textFill>
        </w:rPr>
        <w:t>证明投标的合格性和符合磋商文件规</w:t>
      </w:r>
      <w:r>
        <w:rPr>
          <w:rFonts w:hint="eastAsia" w:ascii="仿宋" w:hAnsi="仿宋" w:eastAsia="仿宋" w:cs="仿宋"/>
          <w:color w:val="000000" w:themeColor="text1"/>
          <w:spacing w:val="5"/>
          <w:sz w:val="23"/>
          <w:szCs w:val="23"/>
          <w:highlight w:val="none"/>
          <w14:textOutline w14:w="4388" w14:cap="flat" w14:cmpd="sng">
            <w14:solidFill>
              <w14:srgbClr w14:val="000000"/>
            </w14:solidFill>
            <w14:prstDash w14:val="solid"/>
            <w14:miter w14:val="0"/>
          </w14:textOutline>
          <w14:textFill>
            <w14:solidFill>
              <w14:schemeClr w14:val="tx1"/>
            </w14:solidFill>
          </w14:textFill>
        </w:rPr>
        <w:t>定的响应文件</w:t>
      </w:r>
      <w:bookmarkEnd w:id="19"/>
    </w:p>
    <w:p w14:paraId="44E87FA8">
      <w:pPr>
        <w:keepNext w:val="0"/>
        <w:keepLines w:val="0"/>
        <w:pageBreakBefore w:val="0"/>
        <w:widowControl/>
        <w:kinsoku w:val="0"/>
        <w:wordWrap/>
        <w:overflowPunct/>
        <w:topLinePunct w:val="0"/>
        <w:autoSpaceDE w:val="0"/>
        <w:autoSpaceDN w:val="0"/>
        <w:bidi w:val="0"/>
        <w:adjustRightInd w:val="0"/>
        <w:snapToGrid w:val="0"/>
        <w:spacing w:before="30" w:line="288" w:lineRule="auto"/>
        <w:ind w:left="3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 xml:space="preserve">10.1   </w:t>
      </w:r>
      <w:r>
        <w:rPr>
          <w:rFonts w:hint="eastAsia" w:ascii="仿宋" w:hAnsi="仿宋" w:eastAsia="仿宋" w:cs="仿宋"/>
          <w:color w:val="000000" w:themeColor="text1"/>
          <w:spacing w:val="4"/>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4"/>
          <w:sz w:val="23"/>
          <w:szCs w:val="23"/>
          <w:highlight w:val="none"/>
          <w14:textFill>
            <w14:solidFill>
              <w14:schemeClr w14:val="tx1"/>
            </w14:solidFill>
          </w14:textFill>
        </w:rPr>
        <w:t>应提交证明文件， 证明其投标内容符合磋商文件规定。该证明文件</w:t>
      </w:r>
      <w:r>
        <w:rPr>
          <w:rFonts w:hint="eastAsia" w:ascii="仿宋" w:hAnsi="仿宋" w:eastAsia="仿宋" w:cs="仿宋"/>
          <w:color w:val="000000" w:themeColor="text1"/>
          <w:spacing w:val="3"/>
          <w:sz w:val="23"/>
          <w:szCs w:val="23"/>
          <w:highlight w:val="none"/>
          <w14:textFill>
            <w14:solidFill>
              <w14:schemeClr w14:val="tx1"/>
            </w14:solidFill>
          </w14:textFill>
        </w:rPr>
        <w:t>是响应文件</w:t>
      </w:r>
    </w:p>
    <w:p w14:paraId="1C8D7446">
      <w:pPr>
        <w:keepNext w:val="0"/>
        <w:keepLines w:val="0"/>
        <w:pageBreakBefore w:val="0"/>
        <w:widowControl/>
        <w:kinsoku w:val="0"/>
        <w:wordWrap/>
        <w:overflowPunct/>
        <w:topLinePunct w:val="0"/>
        <w:autoSpaceDE w:val="0"/>
        <w:autoSpaceDN w:val="0"/>
        <w:bidi w:val="0"/>
        <w:adjustRightInd w:val="0"/>
        <w:snapToGrid w:val="0"/>
        <w:spacing w:before="26" w:line="288" w:lineRule="auto"/>
        <w:ind w:left="93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2"/>
          <w:sz w:val="23"/>
          <w:szCs w:val="23"/>
          <w:highlight w:val="none"/>
          <w14:textFill>
            <w14:solidFill>
              <w14:schemeClr w14:val="tx1"/>
            </w14:solidFill>
          </w14:textFill>
        </w:rPr>
        <w:t>的一部分。</w:t>
      </w:r>
    </w:p>
    <w:p w14:paraId="377245B4">
      <w:pPr>
        <w:keepNext w:val="0"/>
        <w:keepLines w:val="0"/>
        <w:pageBreakBefore w:val="0"/>
        <w:widowControl/>
        <w:kinsoku w:val="0"/>
        <w:wordWrap/>
        <w:overflowPunct/>
        <w:topLinePunct w:val="0"/>
        <w:autoSpaceDE w:val="0"/>
        <w:autoSpaceDN w:val="0"/>
        <w:bidi w:val="0"/>
        <w:adjustRightInd w:val="0"/>
        <w:snapToGrid w:val="0"/>
        <w:spacing w:before="30" w:line="288" w:lineRule="auto"/>
        <w:ind w:left="3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10.2</w:t>
      </w:r>
      <w:r>
        <w:rPr>
          <w:rFonts w:hint="eastAsia" w:ascii="仿宋" w:hAnsi="仿宋" w:eastAsia="仿宋" w:cs="仿宋"/>
          <w:color w:val="000000" w:themeColor="text1"/>
          <w:spacing w:val="3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上款所述的证明文件，可以是文字资</w:t>
      </w:r>
      <w:r>
        <w:rPr>
          <w:rFonts w:hint="eastAsia" w:ascii="仿宋" w:hAnsi="仿宋" w:eastAsia="仿宋" w:cs="仿宋"/>
          <w:color w:val="000000" w:themeColor="text1"/>
          <w:spacing w:val="5"/>
          <w:sz w:val="23"/>
          <w:szCs w:val="23"/>
          <w:highlight w:val="none"/>
          <w14:textFill>
            <w14:solidFill>
              <w14:schemeClr w14:val="tx1"/>
            </w14:solidFill>
          </w14:textFill>
        </w:rPr>
        <w:t>料、图纸和数据。</w:t>
      </w:r>
    </w:p>
    <w:p w14:paraId="1DD7500E">
      <w:pPr>
        <w:keepNext w:val="0"/>
        <w:keepLines w:val="0"/>
        <w:pageBreakBefore w:val="0"/>
        <w:widowControl/>
        <w:kinsoku w:val="0"/>
        <w:wordWrap/>
        <w:overflowPunct/>
        <w:topLinePunct w:val="0"/>
        <w:autoSpaceDE w:val="0"/>
        <w:autoSpaceDN w:val="0"/>
        <w:bidi w:val="0"/>
        <w:adjustRightInd w:val="0"/>
        <w:snapToGrid w:val="0"/>
        <w:spacing w:before="28" w:line="288" w:lineRule="auto"/>
        <w:ind w:left="3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 xml:space="preserve">10.3   </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14:textFill>
            <w14:solidFill>
              <w14:schemeClr w14:val="tx1"/>
            </w14:solidFill>
          </w14:textFill>
        </w:rPr>
        <w:t>应注意采购人在技术规格（参数）中</w:t>
      </w:r>
      <w:r>
        <w:rPr>
          <w:rFonts w:hint="eastAsia" w:ascii="仿宋" w:hAnsi="仿宋" w:eastAsia="仿宋" w:cs="仿宋"/>
          <w:color w:val="000000" w:themeColor="text1"/>
          <w:spacing w:val="6"/>
          <w:sz w:val="23"/>
          <w:szCs w:val="23"/>
          <w:highlight w:val="none"/>
          <w14:textFill>
            <w14:solidFill>
              <w14:schemeClr w14:val="tx1"/>
            </w14:solidFill>
          </w14:textFill>
        </w:rPr>
        <w:t>指出的工艺、材料和设备的参照品牌型号</w:t>
      </w:r>
    </w:p>
    <w:p w14:paraId="64C27869">
      <w:pPr>
        <w:keepNext w:val="0"/>
        <w:keepLines w:val="0"/>
        <w:pageBreakBefore w:val="0"/>
        <w:widowControl/>
        <w:kinsoku w:val="0"/>
        <w:wordWrap/>
        <w:overflowPunct/>
        <w:topLinePunct w:val="0"/>
        <w:autoSpaceDE w:val="0"/>
        <w:autoSpaceDN w:val="0"/>
        <w:bidi w:val="0"/>
        <w:adjustRightInd w:val="0"/>
        <w:snapToGrid w:val="0"/>
        <w:spacing w:before="40" w:line="288" w:lineRule="auto"/>
        <w:ind w:left="899" w:right="79" w:firstLine="5"/>
        <w:jc w:val="both"/>
        <w:textAlignment w:val="baseline"/>
        <w:rPr>
          <w:rFonts w:hint="eastAsia" w:ascii="仿宋" w:hAnsi="仿宋" w:eastAsia="仿宋" w:cs="仿宋"/>
          <w:color w:val="000000" w:themeColor="text1"/>
          <w:spacing w:val="8"/>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或分类号仅起说明作用，并没有任何限制性。</w:t>
      </w:r>
      <w:r>
        <w:rPr>
          <w:rFonts w:hint="eastAsia" w:ascii="仿宋" w:hAnsi="仿宋" w:eastAsia="仿宋" w:cs="仿宋"/>
          <w:color w:val="000000" w:themeColor="text1"/>
          <w:spacing w:val="9"/>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9"/>
          <w:sz w:val="23"/>
          <w:szCs w:val="23"/>
          <w:highlight w:val="none"/>
          <w14:textFill>
            <w14:solidFill>
              <w14:schemeClr w14:val="tx1"/>
            </w14:solidFill>
          </w14:textFill>
        </w:rPr>
        <w:t>在投标中可以选用替代牌</w:t>
      </w:r>
      <w:r>
        <w:rPr>
          <w:rFonts w:hint="eastAsia" w:ascii="仿宋" w:hAnsi="仿宋" w:eastAsia="仿宋" w:cs="仿宋"/>
          <w:color w:val="000000" w:themeColor="text1"/>
          <w:spacing w:val="8"/>
          <w:sz w:val="23"/>
          <w:szCs w:val="23"/>
          <w:highlight w:val="none"/>
          <w14:textFill>
            <w14:solidFill>
              <w14:schemeClr w14:val="tx1"/>
            </w14:solidFill>
          </w14:textFill>
        </w:rPr>
        <w:t>号或分</w:t>
      </w:r>
      <w:r>
        <w:rPr>
          <w:rFonts w:hint="eastAsia" w:ascii="仿宋" w:hAnsi="仿宋" w:eastAsia="仿宋" w:cs="仿宋"/>
          <w:color w:val="000000" w:themeColor="text1"/>
          <w:spacing w:val="9"/>
          <w:sz w:val="23"/>
          <w:szCs w:val="23"/>
          <w:highlight w:val="none"/>
          <w14:textFill>
            <w14:solidFill>
              <w14:schemeClr w14:val="tx1"/>
            </w14:solidFill>
          </w14:textFill>
        </w:rPr>
        <w:t>类号，但这些替代要实质上相当于技术规格的要求。采购人、采购代理机构承诺不以上述参照品牌型号或分类号作为评标（磋商</w:t>
      </w:r>
      <w:r>
        <w:rPr>
          <w:rFonts w:hint="eastAsia" w:ascii="仿宋" w:hAnsi="仿宋" w:eastAsia="仿宋" w:cs="仿宋"/>
          <w:color w:val="000000" w:themeColor="text1"/>
          <w:spacing w:val="8"/>
          <w:sz w:val="23"/>
          <w:szCs w:val="23"/>
          <w:highlight w:val="none"/>
          <w14:textFill>
            <w14:solidFill>
              <w14:schemeClr w14:val="tx1"/>
            </w14:solidFill>
          </w14:textFill>
        </w:rPr>
        <w:t>）时判定其投标是否有效的标准。</w:t>
      </w:r>
    </w:p>
    <w:p w14:paraId="567C674A">
      <w:pPr>
        <w:keepNext w:val="0"/>
        <w:keepLines w:val="0"/>
        <w:pageBreakBefore w:val="0"/>
        <w:widowControl/>
        <w:kinsoku w:val="0"/>
        <w:wordWrap/>
        <w:overflowPunct/>
        <w:topLinePunct w:val="0"/>
        <w:autoSpaceDE w:val="0"/>
        <w:autoSpaceDN w:val="0"/>
        <w:bidi w:val="0"/>
        <w:adjustRightInd w:val="0"/>
        <w:snapToGrid w:val="0"/>
        <w:spacing w:before="28" w:line="288" w:lineRule="auto"/>
        <w:ind w:left="905" w:leftChars="16" w:hanging="871" w:hangingChars="357"/>
        <w:textAlignment w:val="baseline"/>
        <w:rPr>
          <w:rFonts w:hint="default" w:ascii="仿宋" w:hAnsi="仿宋" w:eastAsia="仿宋" w:cs="仿宋"/>
          <w:color w:val="000000" w:themeColor="text1"/>
          <w:spacing w:val="7"/>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10.4   为了保证电子标书的合法性、安全性和完整性， 电子响应文件转换完成后，应在规定区域加盖单位和法定代表人CA印章。电子响应文件若无CA电子签章，</w:t>
      </w:r>
      <w:bookmarkStart w:id="20" w:name="bookmark27"/>
      <w:bookmarkEnd w:id="20"/>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则视为投标无效。</w:t>
      </w:r>
    </w:p>
    <w:p w14:paraId="357CB57E">
      <w:pPr>
        <w:keepNext w:val="0"/>
        <w:keepLines w:val="0"/>
        <w:pageBreakBefore w:val="0"/>
        <w:widowControl/>
        <w:kinsoku w:val="0"/>
        <w:wordWrap/>
        <w:overflowPunct/>
        <w:topLinePunct w:val="0"/>
        <w:autoSpaceDE w:val="0"/>
        <w:autoSpaceDN w:val="0"/>
        <w:bidi w:val="0"/>
        <w:adjustRightInd w:val="0"/>
        <w:snapToGrid w:val="0"/>
        <w:spacing w:before="31" w:line="288" w:lineRule="auto"/>
        <w:ind w:left="33"/>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21" w:name="_Toc5312"/>
      <w:r>
        <w:rPr>
          <w:rFonts w:hint="eastAsia" w:ascii="仿宋" w:hAnsi="仿宋" w:eastAsia="仿宋" w:cs="仿宋"/>
          <w:color w:val="000000" w:themeColor="text1"/>
          <w:spacing w:val="-1"/>
          <w:sz w:val="23"/>
          <w:szCs w:val="23"/>
          <w:highlight w:val="none"/>
          <w14:textOutline w14:w="4388" w14:cap="flat" w14:cmpd="sng">
            <w14:solidFill>
              <w14:srgbClr w14:val="000000"/>
            </w14:solidFill>
            <w14:prstDash w14:val="solid"/>
            <w14:miter w14:val="0"/>
          </w14:textOutline>
          <w14:textFill>
            <w14:solidFill>
              <w14:schemeClr w14:val="tx1"/>
            </w14:solidFill>
          </w14:textFill>
        </w:rPr>
        <w:t>11.投标报价</w:t>
      </w:r>
      <w:bookmarkEnd w:id="21"/>
    </w:p>
    <w:p w14:paraId="72C77E1C">
      <w:pPr>
        <w:keepNext w:val="0"/>
        <w:keepLines w:val="0"/>
        <w:pageBreakBefore w:val="0"/>
        <w:widowControl/>
        <w:kinsoku w:val="0"/>
        <w:wordWrap/>
        <w:overflowPunct/>
        <w:topLinePunct w:val="0"/>
        <w:autoSpaceDE w:val="0"/>
        <w:autoSpaceDN w:val="0"/>
        <w:bidi w:val="0"/>
        <w:adjustRightInd w:val="0"/>
        <w:snapToGrid w:val="0"/>
        <w:spacing w:before="28" w:line="288" w:lineRule="auto"/>
        <w:ind w:left="3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11.1   所有投标均以人民币报价。</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14:textFill>
            <w14:solidFill>
              <w14:schemeClr w14:val="tx1"/>
            </w14:solidFill>
          </w14:textFill>
        </w:rPr>
        <w:t>的投标报价应遵守《中华人民共和国价格法》。同</w:t>
      </w:r>
    </w:p>
    <w:p w14:paraId="3F350F9A">
      <w:pPr>
        <w:keepNext w:val="0"/>
        <w:keepLines w:val="0"/>
        <w:pageBreakBefore w:val="0"/>
        <w:widowControl/>
        <w:kinsoku w:val="0"/>
        <w:wordWrap/>
        <w:overflowPunct/>
        <w:topLinePunct w:val="0"/>
        <w:autoSpaceDE w:val="0"/>
        <w:autoSpaceDN w:val="0"/>
        <w:bidi w:val="0"/>
        <w:adjustRightInd w:val="0"/>
        <w:snapToGrid w:val="0"/>
        <w:spacing w:before="75" w:line="288" w:lineRule="auto"/>
        <w:ind w:left="887" w:right="117" w:firstLine="1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时，</w:t>
      </w:r>
      <w:r>
        <w:rPr>
          <w:rFonts w:hint="eastAsia" w:ascii="仿宋" w:hAnsi="仿宋" w:eastAsia="仿宋" w:cs="仿宋"/>
          <w:color w:val="000000" w:themeColor="text1"/>
          <w:spacing w:val="-22"/>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根据《中华人民共和国政府采购法》第二条的规定，为保证公</w:t>
      </w:r>
      <w:r>
        <w:rPr>
          <w:rFonts w:hint="eastAsia" w:ascii="仿宋" w:hAnsi="仿宋" w:eastAsia="仿宋" w:cs="仿宋"/>
          <w:color w:val="000000" w:themeColor="text1"/>
          <w:spacing w:val="2"/>
          <w:sz w:val="23"/>
          <w:szCs w:val="23"/>
          <w:highlight w:val="none"/>
          <w14:textFill>
            <w14:solidFill>
              <w14:schemeClr w14:val="tx1"/>
            </w14:solidFill>
          </w14:textFill>
        </w:rPr>
        <w:t>平竞争，如有主体</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部分标的的赠与行为，其投标将被认定为投标无效。</w:t>
      </w:r>
    </w:p>
    <w:p w14:paraId="3EBC8D18">
      <w:pPr>
        <w:keepNext w:val="0"/>
        <w:keepLines w:val="0"/>
        <w:pageBreakBefore w:val="0"/>
        <w:widowControl/>
        <w:kinsoku w:val="0"/>
        <w:wordWrap/>
        <w:overflowPunct/>
        <w:topLinePunct w:val="0"/>
        <w:autoSpaceDE w:val="0"/>
        <w:autoSpaceDN w:val="0"/>
        <w:bidi w:val="0"/>
        <w:adjustRightInd w:val="0"/>
        <w:snapToGrid w:val="0"/>
        <w:spacing w:before="28" w:line="288" w:lineRule="auto"/>
        <w:ind w:left="902" w:leftChars="8" w:hanging="885" w:hangingChars="369"/>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11.2</w:t>
      </w:r>
      <w:r>
        <w:rPr>
          <w:rFonts w:hint="eastAsia" w:ascii="仿宋" w:hAnsi="仿宋" w:eastAsia="仿宋" w:cs="仿宋"/>
          <w:color w:val="000000" w:themeColor="text1"/>
          <w:spacing w:val="34"/>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供应商应在投标分项报价表上标明分项</w:t>
      </w: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报价</w:t>
      </w:r>
      <w:r>
        <w:rPr>
          <w:rFonts w:hint="eastAsia" w:ascii="仿宋" w:hAnsi="仿宋" w:eastAsia="仿宋" w:cs="仿宋"/>
          <w:color w:val="000000" w:themeColor="text1"/>
          <w:spacing w:val="5"/>
          <w:sz w:val="23"/>
          <w:szCs w:val="23"/>
          <w:highlight w:val="none"/>
          <w14:textFill>
            <w14:solidFill>
              <w14:schemeClr w14:val="tx1"/>
            </w14:solidFill>
          </w14:textFill>
        </w:rPr>
        <w:t>的价格（如适用）</w:t>
      </w: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和总价</w:t>
      </w:r>
      <w:r>
        <w:rPr>
          <w:rFonts w:hint="eastAsia" w:ascii="仿宋" w:hAnsi="仿宋" w:eastAsia="仿宋" w:cs="仿宋"/>
          <w:color w:val="000000" w:themeColor="text1"/>
          <w:spacing w:val="5"/>
          <w:sz w:val="23"/>
          <w:szCs w:val="23"/>
          <w:highlight w:val="none"/>
          <w14:textFill>
            <w14:solidFill>
              <w14:schemeClr w14:val="tx1"/>
            </w14:solidFill>
          </w14:textFill>
        </w:rPr>
        <w:t>并由法定代表人或其委托代理人签署。</w:t>
      </w:r>
    </w:p>
    <w:p w14:paraId="0C4FBE27">
      <w:pPr>
        <w:keepNext w:val="0"/>
        <w:keepLines w:val="0"/>
        <w:pageBreakBefore w:val="0"/>
        <w:widowControl/>
        <w:kinsoku w:val="0"/>
        <w:wordWrap/>
        <w:overflowPunct/>
        <w:topLinePunct w:val="0"/>
        <w:autoSpaceDE w:val="0"/>
        <w:autoSpaceDN w:val="0"/>
        <w:bidi w:val="0"/>
        <w:adjustRightInd w:val="0"/>
        <w:snapToGrid w:val="0"/>
        <w:spacing w:before="30" w:line="288" w:lineRule="auto"/>
        <w:ind w:left="1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11.3</w:t>
      </w:r>
      <w:r>
        <w:rPr>
          <w:rFonts w:hint="eastAsia" w:ascii="仿宋" w:hAnsi="仿宋" w:eastAsia="仿宋" w:cs="仿宋"/>
          <w:color w:val="000000" w:themeColor="text1"/>
          <w:spacing w:val="3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采购人不接受具有附加条件的报价。</w:t>
      </w:r>
    </w:p>
    <w:p w14:paraId="63660D2B">
      <w:pPr>
        <w:keepNext w:val="0"/>
        <w:keepLines w:val="0"/>
        <w:pageBreakBefore w:val="0"/>
        <w:widowControl/>
        <w:kinsoku w:val="0"/>
        <w:wordWrap/>
        <w:overflowPunct/>
        <w:topLinePunct w:val="0"/>
        <w:autoSpaceDE w:val="0"/>
        <w:autoSpaceDN w:val="0"/>
        <w:bidi w:val="0"/>
        <w:adjustRightInd w:val="0"/>
        <w:snapToGrid w:val="0"/>
        <w:spacing w:before="30" w:line="288" w:lineRule="auto"/>
        <w:ind w:left="1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 xml:space="preserve">11.4   </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14:textFill>
            <w14:solidFill>
              <w14:schemeClr w14:val="tx1"/>
            </w14:solidFill>
          </w14:textFill>
        </w:rPr>
        <w:t>所报的各分项投标报价在合同履行过</w:t>
      </w:r>
      <w:r>
        <w:rPr>
          <w:rFonts w:hint="eastAsia" w:ascii="仿宋" w:hAnsi="仿宋" w:eastAsia="仿宋" w:cs="仿宋"/>
          <w:color w:val="000000" w:themeColor="text1"/>
          <w:spacing w:val="6"/>
          <w:sz w:val="23"/>
          <w:szCs w:val="23"/>
          <w:highlight w:val="none"/>
          <w14:textFill>
            <w14:solidFill>
              <w14:schemeClr w14:val="tx1"/>
            </w14:solidFill>
          </w14:textFill>
        </w:rPr>
        <w:t>程中是固定不变的，不得以任何理由予以</w:t>
      </w:r>
    </w:p>
    <w:p w14:paraId="10DB77DF">
      <w:pPr>
        <w:keepNext w:val="0"/>
        <w:keepLines w:val="0"/>
        <w:pageBreakBefore w:val="0"/>
        <w:widowControl/>
        <w:kinsoku w:val="0"/>
        <w:wordWrap/>
        <w:overflowPunct/>
        <w:topLinePunct w:val="0"/>
        <w:autoSpaceDE w:val="0"/>
        <w:autoSpaceDN w:val="0"/>
        <w:bidi w:val="0"/>
        <w:adjustRightInd w:val="0"/>
        <w:snapToGrid w:val="0"/>
        <w:spacing w:before="28" w:line="288" w:lineRule="auto"/>
        <w:ind w:left="88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变更。任何包含价格调整要求的投标，将投标将被认定为</w:t>
      </w:r>
      <w:r>
        <w:rPr>
          <w:rFonts w:hint="eastAsia" w:ascii="仿宋" w:hAnsi="仿宋" w:eastAsia="仿宋" w:cs="仿宋"/>
          <w:color w:val="000000" w:themeColor="text1"/>
          <w:spacing w:val="8"/>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8"/>
          <w:sz w:val="23"/>
          <w:szCs w:val="23"/>
          <w:highlight w:val="none"/>
          <w14:textFill>
            <w14:solidFill>
              <w14:schemeClr w14:val="tx1"/>
            </w14:solidFill>
          </w14:textFill>
        </w:rPr>
        <w:t>。</w:t>
      </w:r>
    </w:p>
    <w:p w14:paraId="1C77BCAA">
      <w:pPr>
        <w:keepNext w:val="0"/>
        <w:keepLines w:val="0"/>
        <w:pageBreakBefore w:val="0"/>
        <w:widowControl/>
        <w:kinsoku w:val="0"/>
        <w:wordWrap/>
        <w:overflowPunct/>
        <w:topLinePunct w:val="0"/>
        <w:autoSpaceDE w:val="0"/>
        <w:autoSpaceDN w:val="0"/>
        <w:bidi w:val="0"/>
        <w:adjustRightInd w:val="0"/>
        <w:snapToGrid w:val="0"/>
        <w:spacing w:before="23" w:line="288" w:lineRule="auto"/>
        <w:jc w:val="both"/>
        <w:textAlignment w:val="baseline"/>
        <w:rPr>
          <w:rFonts w:hint="eastAsia" w:ascii="仿宋" w:hAnsi="仿宋" w:eastAsia="仿宋" w:cs="仿宋"/>
          <w:color w:val="000000" w:themeColor="text1"/>
          <w:spacing w:val="12"/>
          <w:sz w:val="23"/>
          <w:szCs w:val="23"/>
          <w:highlight w:val="none"/>
          <w14:textFill>
            <w14:solidFill>
              <w14:schemeClr w14:val="tx1"/>
            </w14:solidFill>
          </w14:textFill>
        </w:rPr>
      </w:pPr>
      <w:r>
        <w:rPr>
          <w:rFonts w:hint="eastAsia" w:ascii="仿宋" w:hAnsi="仿宋" w:eastAsia="仿宋" w:cs="仿宋"/>
          <w:color w:val="000000" w:themeColor="text1"/>
          <w:spacing w:val="12"/>
          <w:sz w:val="23"/>
          <w:szCs w:val="23"/>
          <w:highlight w:val="none"/>
          <w14:textOutline w14:w="4388" w14:cap="flat" w14:cmpd="sng">
            <w14:solidFill>
              <w14:srgbClr w14:val="000000"/>
            </w14:solidFill>
            <w14:prstDash w14:val="solid"/>
            <w14:miter w14:val="0"/>
          </w14:textOutline>
          <w14:textFill>
            <w14:solidFill>
              <w14:schemeClr w14:val="tx1"/>
            </w14:solidFill>
          </w14:textFill>
        </w:rPr>
        <w:t>11.5</w:t>
      </w:r>
      <w:r>
        <w:rPr>
          <w:rFonts w:hint="eastAsia" w:ascii="仿宋" w:hAnsi="仿宋" w:eastAsia="仿宋" w:cs="仿宋"/>
          <w:color w:val="000000" w:themeColor="text1"/>
          <w:spacing w:val="12"/>
          <w:sz w:val="23"/>
          <w:szCs w:val="23"/>
          <w:highlight w:val="none"/>
          <w14:textFill>
            <w14:solidFill>
              <w14:schemeClr w14:val="tx1"/>
            </w14:solidFill>
          </w14:textFill>
        </w:rPr>
        <w:t xml:space="preserve">  采购人不接受具有附加条件的报价。 </w:t>
      </w:r>
    </w:p>
    <w:p w14:paraId="18300E48">
      <w:pPr>
        <w:keepNext w:val="0"/>
        <w:keepLines w:val="0"/>
        <w:pageBreakBefore w:val="0"/>
        <w:widowControl/>
        <w:kinsoku w:val="0"/>
        <w:wordWrap/>
        <w:overflowPunct/>
        <w:topLinePunct w:val="0"/>
        <w:autoSpaceDE w:val="0"/>
        <w:autoSpaceDN w:val="0"/>
        <w:bidi w:val="0"/>
        <w:adjustRightInd w:val="0"/>
        <w:snapToGrid w:val="0"/>
        <w:spacing w:before="23" w:line="288" w:lineRule="auto"/>
        <w:ind w:firstLine="1016" w:firstLineChars="400"/>
        <w:jc w:val="both"/>
        <w:textAlignment w:val="baseline"/>
        <w:rPr>
          <w:rFonts w:hint="eastAsia" w:ascii="仿宋" w:hAnsi="仿宋" w:eastAsia="仿宋" w:cs="仿宋"/>
          <w:color w:val="000000" w:themeColor="text1"/>
          <w:spacing w:val="12"/>
          <w:sz w:val="23"/>
          <w:szCs w:val="23"/>
          <w:highlight w:val="none"/>
          <w:u w:val="single"/>
          <w:lang w:val="en-US" w:eastAsia="zh-CN"/>
          <w14:textOutline w14:w="4388" w14:cap="flat" w14:cmpd="sng">
            <w14:solidFill>
              <w14:srgbClr w14:val="000000"/>
            </w14:solidFill>
            <w14:prstDash w14:val="solid"/>
            <w14:miter w14:val="0"/>
          </w14:textOutline>
          <w14:textFill>
            <w14:solidFill>
              <w14:schemeClr w14:val="tx1"/>
            </w14:solidFill>
          </w14:textFill>
        </w:rPr>
      </w:pPr>
      <w:r>
        <w:rPr>
          <w:rFonts w:hint="eastAsia" w:ascii="仿宋" w:hAnsi="仿宋" w:eastAsia="仿宋" w:cs="仿宋"/>
          <w:color w:val="000000" w:themeColor="text1"/>
          <w:spacing w:val="12"/>
          <w:sz w:val="23"/>
          <w:szCs w:val="23"/>
          <w:highlight w:val="none"/>
          <w14:textOutline w14:w="4388" w14:cap="flat" w14:cmpd="sng">
            <w14:solidFill>
              <w14:srgbClr w14:val="000000"/>
            </w14:solidFill>
            <w14:prstDash w14:val="solid"/>
            <w14:miter w14:val="0"/>
          </w14:textOutline>
          <w14:textFill>
            <w14:solidFill>
              <w14:schemeClr w14:val="tx1"/>
            </w14:solidFill>
          </w14:textFill>
        </w:rPr>
        <w:t>竞争性磋商共有两次报价，二次报价为最终报价，</w:t>
      </w:r>
      <w:r>
        <w:rPr>
          <w:rFonts w:hint="eastAsia" w:ascii="仿宋" w:hAnsi="仿宋" w:eastAsia="仿宋" w:cs="仿宋"/>
          <w:color w:val="000000" w:themeColor="text1"/>
          <w:spacing w:val="12"/>
          <w:sz w:val="23"/>
          <w:szCs w:val="23"/>
          <w:highlight w:val="none"/>
          <w:u w:val="single"/>
          <w14:textOutline w14:w="4388" w14:cap="flat" w14:cmpd="sng">
            <w14:solidFill>
              <w14:srgbClr w14:val="000000"/>
            </w14:solidFill>
            <w14:prstDash w14:val="solid"/>
            <w14:miter w14:val="0"/>
          </w14:textOutline>
          <w14:textFill>
            <w14:solidFill>
              <w14:schemeClr w14:val="tx1"/>
            </w14:solidFill>
          </w14:textFill>
        </w:rPr>
        <w:t>磋商小组所有成员集中与单一供</w:t>
      </w:r>
    </w:p>
    <w:p w14:paraId="15D4C496">
      <w:pPr>
        <w:keepNext w:val="0"/>
        <w:keepLines w:val="0"/>
        <w:pageBreakBefore w:val="0"/>
        <w:widowControl/>
        <w:kinsoku w:val="0"/>
        <w:wordWrap/>
        <w:overflowPunct/>
        <w:topLinePunct w:val="0"/>
        <w:autoSpaceDE w:val="0"/>
        <w:autoSpaceDN w:val="0"/>
        <w:bidi w:val="0"/>
        <w:adjustRightInd w:val="0"/>
        <w:snapToGrid w:val="0"/>
        <w:spacing w:before="35" w:line="288" w:lineRule="auto"/>
        <w:ind w:left="926" w:right="2" w:firstLine="5"/>
        <w:jc w:val="both"/>
        <w:textAlignment w:val="baseline"/>
        <w:rPr>
          <w:rFonts w:hint="eastAsia" w:ascii="仿宋" w:hAnsi="仿宋" w:eastAsia="仿宋" w:cs="仿宋"/>
          <w:color w:val="000000" w:themeColor="text1"/>
          <w:spacing w:val="4"/>
          <w:sz w:val="23"/>
          <w:szCs w:val="23"/>
          <w:highlight w:val="yellow"/>
          <w14:textOutline w14:w="4388" w14:cap="flat" w14:cmpd="sng">
            <w14:solidFill>
              <w14:srgbClr w14:val="000000"/>
            </w14:solidFill>
            <w14:prstDash w14:val="solid"/>
            <w14:miter w14:val="0"/>
          </w14:textOutline>
          <w14:textFill>
            <w14:solidFill>
              <w14:schemeClr w14:val="tx1"/>
            </w14:solidFill>
          </w14:textFill>
        </w:rPr>
      </w:pPr>
      <w:r>
        <w:rPr>
          <w:rFonts w:hint="eastAsia" w:ascii="仿宋" w:hAnsi="仿宋" w:eastAsia="仿宋" w:cs="仿宋"/>
          <w:color w:val="000000" w:themeColor="text1"/>
          <w:spacing w:val="11"/>
          <w:sz w:val="23"/>
          <w:szCs w:val="23"/>
          <w:highlight w:val="none"/>
          <w:u w:val="single"/>
          <w:lang w:val="en-US" w:eastAsia="zh-CN"/>
          <w14:textOutline w14:w="4388" w14:cap="flat" w14:cmpd="sng">
            <w14:solidFill>
              <w14:srgbClr w14:val="000000"/>
            </w14:solidFill>
            <w14:prstDash w14:val="solid"/>
            <w14:miter w14:val="0"/>
          </w14:textOutline>
          <w14:textFill>
            <w14:solidFill>
              <w14:schemeClr w14:val="tx1"/>
            </w14:solidFill>
          </w14:textFill>
        </w:rPr>
        <w:t>应</w:t>
      </w:r>
      <w:r>
        <w:rPr>
          <w:rFonts w:hint="eastAsia" w:ascii="仿宋" w:hAnsi="仿宋" w:eastAsia="仿宋" w:cs="仿宋"/>
          <w:color w:val="000000" w:themeColor="text1"/>
          <w:spacing w:val="11"/>
          <w:sz w:val="23"/>
          <w:szCs w:val="23"/>
          <w:highlight w:val="none"/>
          <w:u w:val="single"/>
          <w14:textOutline w14:w="4388" w14:cap="flat" w14:cmpd="sng">
            <w14:solidFill>
              <w14:srgbClr w14:val="000000"/>
            </w14:solidFill>
            <w14:prstDash w14:val="solid"/>
            <w14:miter w14:val="0"/>
          </w14:textOutline>
          <w14:textFill>
            <w14:solidFill>
              <w14:schemeClr w14:val="tx1"/>
            </w14:solidFill>
          </w14:textFill>
        </w:rPr>
        <w:t>商分别进行磋商，并给予所有参加磋商的供应商平等的磋商机会，磋</w:t>
      </w:r>
      <w:r>
        <w:rPr>
          <w:rFonts w:hint="eastAsia" w:ascii="仿宋" w:hAnsi="仿宋" w:eastAsia="仿宋" w:cs="仿宋"/>
          <w:color w:val="000000" w:themeColor="text1"/>
          <w:spacing w:val="10"/>
          <w:sz w:val="23"/>
          <w:szCs w:val="23"/>
          <w:highlight w:val="none"/>
          <w:u w:val="single"/>
          <w14:textOutline w14:w="4388" w14:cap="flat" w14:cmpd="sng">
            <w14:solidFill>
              <w14:srgbClr w14:val="000000"/>
            </w14:solidFill>
            <w14:prstDash w14:val="solid"/>
            <w14:miter w14:val="0"/>
          </w14:textOutline>
          <w14:textFill>
            <w14:solidFill>
              <w14:schemeClr w14:val="tx1"/>
            </w14:solidFill>
          </w14:textFill>
        </w:rPr>
        <w:t>商小组要求所有</w:t>
      </w:r>
      <w:r>
        <w:rPr>
          <w:rFonts w:hint="eastAsia" w:ascii="仿宋" w:hAnsi="仿宋" w:eastAsia="仿宋" w:cs="仿宋"/>
          <w:color w:val="000000" w:themeColor="text1"/>
          <w:spacing w:val="8"/>
          <w:sz w:val="23"/>
          <w:szCs w:val="23"/>
          <w:highlight w:val="none"/>
          <w:u w:val="single"/>
          <w14:textOutline w14:w="4388" w14:cap="flat" w14:cmpd="sng">
            <w14:solidFill>
              <w14:srgbClr w14:val="000000"/>
            </w14:solidFill>
            <w14:prstDash w14:val="solid"/>
            <w14:miter w14:val="0"/>
          </w14:textOutline>
          <w14:textFill>
            <w14:solidFill>
              <w14:schemeClr w14:val="tx1"/>
            </w14:solidFill>
          </w14:textFill>
        </w:rPr>
        <w:t>实质性响应的供应商在规定时间内提交最后报价，</w:t>
      </w:r>
      <w:r>
        <w:rPr>
          <w:rFonts w:hint="eastAsia" w:ascii="仿宋" w:hAnsi="仿宋" w:eastAsia="仿宋" w:cs="仿宋"/>
          <w:color w:val="000000" w:themeColor="text1"/>
          <w:spacing w:val="8"/>
          <w:sz w:val="23"/>
          <w:szCs w:val="23"/>
          <w:highlight w:val="none"/>
          <w14:textOutline w14:w="4388" w14:cap="flat" w14:cmpd="sng">
            <w14:solidFill>
              <w14:srgbClr w14:val="000000"/>
            </w14:solidFill>
            <w14:prstDash w14:val="solid"/>
            <w14:miter w14:val="0"/>
          </w14:textOutline>
          <w14:textFill>
            <w14:solidFill>
              <w14:schemeClr w14:val="tx1"/>
            </w14:solidFill>
          </w14:textFill>
        </w:rPr>
        <w:t>最</w:t>
      </w:r>
      <w:r>
        <w:rPr>
          <w:rFonts w:hint="eastAsia" w:ascii="仿宋" w:hAnsi="仿宋" w:eastAsia="仿宋" w:cs="仿宋"/>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t>后报价是供应商响应文件的有效</w:t>
      </w:r>
      <w:r>
        <w:rPr>
          <w:rFonts w:hint="eastAsia" w:ascii="仿宋" w:hAnsi="仿宋" w:eastAsia="仿宋" w:cs="仿宋"/>
          <w:color w:val="000000" w:themeColor="text1"/>
          <w:spacing w:val="8"/>
          <w:sz w:val="23"/>
          <w:szCs w:val="23"/>
          <w:highlight w:val="none"/>
          <w14:textOutline w14:w="4388" w14:cap="flat" w14:cmpd="sng">
            <w14:solidFill>
              <w14:srgbClr w14:val="000000"/>
            </w14:solidFill>
            <w14:prstDash w14:val="solid"/>
            <w14:miter w14:val="0"/>
          </w14:textOutline>
          <w14:textFill>
            <w14:solidFill>
              <w14:schemeClr w14:val="tx1"/>
            </w14:solidFill>
          </w14:textFill>
        </w:rPr>
        <w:t>组成部分，经磋商确定最终采购需求和提交最后报价</w:t>
      </w:r>
      <w:r>
        <w:rPr>
          <w:rFonts w:hint="eastAsia" w:ascii="仿宋" w:hAnsi="仿宋" w:eastAsia="仿宋" w:cs="仿宋"/>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t>的供应商后，由磋商小组采用综</w:t>
      </w:r>
      <w:r>
        <w:rPr>
          <w:rFonts w:hint="eastAsia" w:ascii="仿宋" w:hAnsi="仿宋" w:eastAsia="仿宋" w:cs="仿宋"/>
          <w:color w:val="000000" w:themeColor="text1"/>
          <w:spacing w:val="11"/>
          <w:sz w:val="23"/>
          <w:szCs w:val="23"/>
          <w:highlight w:val="none"/>
          <w14:textOutline w14:w="4388" w14:cap="flat" w14:cmpd="sng">
            <w14:solidFill>
              <w14:srgbClr w14:val="000000"/>
            </w14:solidFill>
            <w14:prstDash w14:val="solid"/>
            <w14:miter w14:val="0"/>
          </w14:textOutline>
          <w14:textFill>
            <w14:solidFill>
              <w14:schemeClr w14:val="tx1"/>
            </w14:solidFill>
          </w14:textFill>
        </w:rPr>
        <w:t>合评分法对提交最后报价的供应商的响应文件和最后报价进行综合评分。磋商小</w:t>
      </w:r>
      <w:r>
        <w:rPr>
          <w:rFonts w:hint="eastAsia" w:ascii="仿宋" w:hAnsi="仿宋" w:eastAsia="仿宋" w:cs="仿宋"/>
          <w:color w:val="000000" w:themeColor="text1"/>
          <w:spacing w:val="10"/>
          <w:sz w:val="23"/>
          <w:szCs w:val="23"/>
          <w:highlight w:val="none"/>
          <w14:textOutline w14:w="4388" w14:cap="flat" w14:cmpd="sng">
            <w14:solidFill>
              <w14:srgbClr w14:val="000000"/>
            </w14:solidFill>
            <w14:prstDash w14:val="solid"/>
            <w14:miter w14:val="0"/>
          </w14:textOutline>
          <w14:textFill>
            <w14:solidFill>
              <w14:schemeClr w14:val="tx1"/>
            </w14:solidFill>
          </w14:textFill>
        </w:rPr>
        <w:t>组应</w:t>
      </w:r>
      <w:r>
        <w:rPr>
          <w:rFonts w:hint="eastAsia" w:ascii="仿宋" w:hAnsi="仿宋" w:eastAsia="仿宋" w:cs="仿宋"/>
          <w:color w:val="000000" w:themeColor="text1"/>
          <w:spacing w:val="8"/>
          <w:sz w:val="23"/>
          <w:szCs w:val="23"/>
          <w:highlight w:val="none"/>
          <w14:textOutline w14:w="4388" w14:cap="flat" w14:cmpd="sng">
            <w14:solidFill>
              <w14:srgbClr w14:val="000000"/>
            </w14:solidFill>
            <w14:prstDash w14:val="solid"/>
            <w14:miter w14:val="0"/>
          </w14:textOutline>
          <w14:textFill>
            <w14:solidFill>
              <w14:schemeClr w14:val="tx1"/>
            </w14:solidFill>
          </w14:textFill>
        </w:rPr>
        <w:t>当从质量和服务均能满足采购文件实质性响应要求的供</w:t>
      </w:r>
      <w:r>
        <w:rPr>
          <w:rFonts w:hint="eastAsia" w:ascii="仿宋" w:hAnsi="仿宋" w:eastAsia="仿宋" w:cs="仿宋"/>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t>应商中，按照综合评分由高到</w:t>
      </w:r>
      <w:r>
        <w:rPr>
          <w:rFonts w:hint="eastAsia" w:ascii="仿宋" w:hAnsi="仿宋" w:eastAsia="仿宋" w:cs="仿宋"/>
          <w:color w:val="000000" w:themeColor="text1"/>
          <w:spacing w:val="8"/>
          <w:sz w:val="23"/>
          <w:szCs w:val="23"/>
          <w:highlight w:val="none"/>
          <w14:textOutline w14:w="4388" w14:cap="flat" w14:cmpd="sng">
            <w14:solidFill>
              <w14:srgbClr w14:val="000000"/>
            </w14:solidFill>
            <w14:prstDash w14:val="solid"/>
            <w14:miter w14:val="0"/>
          </w14:textOutline>
          <w14:textFill>
            <w14:solidFill>
              <w14:schemeClr w14:val="tx1"/>
            </w14:solidFill>
          </w14:textFill>
        </w:rPr>
        <w:t>低的顺序提出成交候选人，并编写评审报告，将结果</w:t>
      </w:r>
      <w:r>
        <w:rPr>
          <w:rFonts w:hint="eastAsia" w:ascii="仿宋" w:hAnsi="仿宋" w:eastAsia="仿宋" w:cs="仿宋"/>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t>通知所有参加磋商的未成交的供</w:t>
      </w:r>
      <w:r>
        <w:rPr>
          <w:rFonts w:hint="eastAsia" w:ascii="仿宋" w:hAnsi="仿宋" w:eastAsia="仿宋" w:cs="仿宋"/>
          <w:color w:val="000000" w:themeColor="text1"/>
          <w:spacing w:val="8"/>
          <w:sz w:val="23"/>
          <w:szCs w:val="23"/>
          <w:highlight w:val="none"/>
          <w14:textOutline w14:w="4388" w14:cap="flat" w14:cmpd="sng">
            <w14:solidFill>
              <w14:srgbClr w14:val="000000"/>
            </w14:solidFill>
            <w14:prstDash w14:val="solid"/>
            <w14:miter w14:val="0"/>
          </w14:textOutline>
          <w14:textFill>
            <w14:solidFill>
              <w14:schemeClr w14:val="tx1"/>
            </w14:solidFill>
          </w14:textFill>
        </w:rPr>
        <w:t>应商；</w:t>
      </w:r>
    </w:p>
    <w:p w14:paraId="01DE8BB2">
      <w:pPr>
        <w:keepNext w:val="0"/>
        <w:keepLines w:val="0"/>
        <w:pageBreakBefore w:val="0"/>
        <w:widowControl/>
        <w:kinsoku w:val="0"/>
        <w:wordWrap/>
        <w:overflowPunct/>
        <w:topLinePunct w:val="0"/>
        <w:autoSpaceDE w:val="0"/>
        <w:autoSpaceDN w:val="0"/>
        <w:bidi w:val="0"/>
        <w:adjustRightInd w:val="0"/>
        <w:snapToGrid w:val="0"/>
        <w:spacing w:before="25" w:line="288" w:lineRule="auto"/>
        <w:textAlignment w:val="baseline"/>
        <w:rPr>
          <w:rFonts w:hint="eastAsia" w:ascii="仿宋" w:hAnsi="仿宋" w:eastAsia="仿宋" w:cs="仿宋"/>
          <w:color w:val="000000" w:themeColor="text1"/>
          <w:spacing w:val="1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11.6    磋商文件中应写明投标产品的产地、数量/面积、供货期，未明确写明的</w:t>
      </w:r>
    </w:p>
    <w:p w14:paraId="6BCABD18">
      <w:pPr>
        <w:keepNext w:val="0"/>
        <w:keepLines w:val="0"/>
        <w:pageBreakBefore w:val="0"/>
        <w:widowControl/>
        <w:kinsoku w:val="0"/>
        <w:wordWrap/>
        <w:overflowPunct/>
        <w:topLinePunct w:val="0"/>
        <w:autoSpaceDE w:val="0"/>
        <w:autoSpaceDN w:val="0"/>
        <w:bidi w:val="0"/>
        <w:adjustRightInd w:val="0"/>
        <w:snapToGrid w:val="0"/>
        <w:spacing w:before="25" w:line="288" w:lineRule="auto"/>
        <w:ind w:left="840" w:leftChars="400" w:firstLine="0" w:firstLineChars="0"/>
        <w:textAlignment w:val="baseline"/>
        <w:rPr>
          <w:rFonts w:hint="eastAsia" w:ascii="仿宋" w:hAnsi="仿宋" w:eastAsia="仿宋" w:cs="仿宋"/>
          <w:color w:val="000000" w:themeColor="text1"/>
          <w:spacing w:val="1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其投标将被认定为投标无效。</w:t>
      </w:r>
    </w:p>
    <w:p w14:paraId="2F00D1EE">
      <w:pPr>
        <w:keepNext w:val="0"/>
        <w:keepLines w:val="0"/>
        <w:pageBreakBefore w:val="0"/>
        <w:widowControl/>
        <w:kinsoku w:val="0"/>
        <w:wordWrap/>
        <w:overflowPunct/>
        <w:topLinePunct w:val="0"/>
        <w:autoSpaceDE w:val="0"/>
        <w:autoSpaceDN w:val="0"/>
        <w:bidi w:val="0"/>
        <w:adjustRightInd w:val="0"/>
        <w:snapToGrid w:val="0"/>
        <w:spacing w:before="51"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22" w:name="_Toc16547"/>
      <w:r>
        <w:rPr>
          <w:rFonts w:hint="eastAsia" w:ascii="仿宋" w:hAnsi="仿宋" w:eastAsia="仿宋" w:cs="仿宋"/>
          <w:color w:val="000000" w:themeColor="text1"/>
          <w:sz w:val="23"/>
          <w:szCs w:val="23"/>
          <w:highlight w:val="none"/>
          <w14:textOutline w14:w="4388" w14:cap="flat" w14:cmpd="sng">
            <w14:solidFill>
              <w14:srgbClr w14:val="000000"/>
            </w14:solidFill>
            <w14:prstDash w14:val="solid"/>
            <w14:miter w14:val="0"/>
          </w14:textOutline>
          <w14:textFill>
            <w14:solidFill>
              <w14:schemeClr w14:val="tx1"/>
            </w14:solidFill>
          </w14:textFill>
        </w:rPr>
        <w:t>12.磋商保证金</w:t>
      </w:r>
      <w:bookmarkEnd w:id="22"/>
    </w:p>
    <w:p w14:paraId="3834B269">
      <w:pPr>
        <w:keepNext w:val="0"/>
        <w:keepLines w:val="0"/>
        <w:pageBreakBefore w:val="0"/>
        <w:widowControl/>
        <w:kinsoku w:val="0"/>
        <w:wordWrap/>
        <w:overflowPunct/>
        <w:topLinePunct w:val="0"/>
        <w:autoSpaceDE w:val="0"/>
        <w:autoSpaceDN w:val="0"/>
        <w:bidi w:val="0"/>
        <w:adjustRightInd w:val="0"/>
        <w:snapToGrid w:val="0"/>
        <w:spacing w:before="25" w:line="288" w:lineRule="auto"/>
        <w:ind w:left="834" w:leftChars="0" w:hanging="834" w:hangingChars="33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 xml:space="preserve">12.1   </w:t>
      </w:r>
      <w:r>
        <w:rPr>
          <w:rFonts w:hint="eastAsia" w:ascii="仿宋" w:hAnsi="仿宋" w:eastAsia="仿宋" w:cs="仿宋"/>
          <w:color w:val="000000" w:themeColor="text1"/>
          <w:spacing w:val="11"/>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1"/>
          <w:sz w:val="23"/>
          <w:szCs w:val="23"/>
          <w:highlight w:val="none"/>
          <w14:textFill>
            <w14:solidFill>
              <w14:schemeClr w14:val="tx1"/>
            </w14:solidFill>
          </w14:textFill>
        </w:rPr>
        <w:t>应提交</w:t>
      </w:r>
      <w:r>
        <w:rPr>
          <w:rFonts w:hint="eastAsia" w:ascii="仿宋" w:hAnsi="仿宋" w:eastAsia="仿宋" w:cs="仿宋"/>
          <w:color w:val="000000" w:themeColor="text1"/>
          <w:spacing w:val="11"/>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11"/>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11"/>
          <w:sz w:val="23"/>
          <w:szCs w:val="23"/>
          <w:highlight w:val="none"/>
          <w14:textFill>
            <w14:solidFill>
              <w14:schemeClr w14:val="tx1"/>
            </w14:solidFill>
          </w14:textFill>
        </w:rPr>
        <w:t>中规定的磋商保证金，并将银行开户许可证或基本存</w:t>
      </w:r>
      <w:r>
        <w:rPr>
          <w:rFonts w:hint="eastAsia" w:ascii="仿宋" w:hAnsi="仿宋" w:eastAsia="仿宋" w:cs="仿宋"/>
          <w:color w:val="000000" w:themeColor="text1"/>
          <w:spacing w:val="8"/>
          <w:sz w:val="23"/>
          <w:szCs w:val="23"/>
          <w:highlight w:val="none"/>
          <w14:textFill>
            <w14:solidFill>
              <w14:schemeClr w14:val="tx1"/>
            </w14:solidFill>
          </w14:textFill>
        </w:rPr>
        <w:t>款账户信息一并放入响应文件内作为其投标的一部分。</w:t>
      </w:r>
    </w:p>
    <w:p w14:paraId="37C64BE2">
      <w:pPr>
        <w:keepNext w:val="0"/>
        <w:keepLines w:val="0"/>
        <w:pageBreakBefore w:val="0"/>
        <w:widowControl/>
        <w:kinsoku w:val="0"/>
        <w:wordWrap/>
        <w:overflowPunct/>
        <w:topLinePunct w:val="0"/>
        <w:autoSpaceDE w:val="0"/>
        <w:autoSpaceDN w:val="0"/>
        <w:bidi w:val="0"/>
        <w:adjustRightInd w:val="0"/>
        <w:snapToGrid w:val="0"/>
        <w:spacing w:before="27" w:line="288" w:lineRule="auto"/>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23" w:name="_Toc15288"/>
      <w:r>
        <w:rPr>
          <w:rFonts w:hint="eastAsia" w:ascii="仿宋" w:hAnsi="仿宋" w:eastAsia="仿宋" w:cs="仿宋"/>
          <w:color w:val="000000" w:themeColor="text1"/>
          <w:spacing w:val="1"/>
          <w:sz w:val="23"/>
          <w:szCs w:val="23"/>
          <w:highlight w:val="none"/>
          <w14:textFill>
            <w14:solidFill>
              <w14:schemeClr w14:val="tx1"/>
            </w14:solidFill>
          </w14:textFill>
        </w:rPr>
        <w:t xml:space="preserve">12.2   </w:t>
      </w:r>
      <w:r>
        <w:rPr>
          <w:rFonts w:hint="eastAsia" w:ascii="仿宋" w:hAnsi="仿宋" w:eastAsia="仿宋" w:cs="仿宋"/>
          <w:color w:val="000000" w:themeColor="text1"/>
          <w:spacing w:val="1"/>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
          <w:sz w:val="23"/>
          <w:szCs w:val="23"/>
          <w:highlight w:val="none"/>
          <w14:textFill>
            <w14:solidFill>
              <w14:schemeClr w14:val="tx1"/>
            </w14:solidFill>
          </w14:textFill>
        </w:rPr>
        <w:t>存在下列情形的， 磋商保证金不予</w:t>
      </w:r>
      <w:r>
        <w:rPr>
          <w:rFonts w:hint="eastAsia" w:ascii="仿宋" w:hAnsi="仿宋" w:eastAsia="仿宋" w:cs="仿宋"/>
          <w:color w:val="000000" w:themeColor="text1"/>
          <w:sz w:val="23"/>
          <w:szCs w:val="23"/>
          <w:highlight w:val="none"/>
          <w14:textFill>
            <w14:solidFill>
              <w14:schemeClr w14:val="tx1"/>
            </w14:solidFill>
          </w14:textFill>
        </w:rPr>
        <w:t>退还：</w:t>
      </w:r>
      <w:bookmarkEnd w:id="23"/>
    </w:p>
    <w:p w14:paraId="041EE3D3">
      <w:pPr>
        <w:keepNext w:val="0"/>
        <w:keepLines w:val="0"/>
        <w:pageBreakBefore w:val="0"/>
        <w:widowControl/>
        <w:kinsoku w:val="0"/>
        <w:wordWrap/>
        <w:overflowPunct/>
        <w:topLinePunct w:val="0"/>
        <w:autoSpaceDE w:val="0"/>
        <w:autoSpaceDN w:val="0"/>
        <w:bidi w:val="0"/>
        <w:adjustRightInd w:val="0"/>
        <w:snapToGrid w:val="0"/>
        <w:spacing w:before="29" w:line="288" w:lineRule="auto"/>
        <w:ind w:left="70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（1）在投标有效期内，撤销响应文件的；</w:t>
      </w:r>
    </w:p>
    <w:p w14:paraId="134AA1ED">
      <w:pPr>
        <w:keepNext w:val="0"/>
        <w:keepLines w:val="0"/>
        <w:pageBreakBefore w:val="0"/>
        <w:widowControl/>
        <w:kinsoku w:val="0"/>
        <w:wordWrap/>
        <w:overflowPunct/>
        <w:topLinePunct w:val="0"/>
        <w:autoSpaceDE w:val="0"/>
        <w:autoSpaceDN w:val="0"/>
        <w:bidi w:val="0"/>
        <w:adjustRightInd w:val="0"/>
        <w:snapToGrid w:val="0"/>
        <w:spacing w:before="48" w:line="288" w:lineRule="auto"/>
        <w:ind w:left="70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（2）成交后不按本须知第</w:t>
      </w:r>
      <w:r>
        <w:rPr>
          <w:rFonts w:hint="eastAsia" w:ascii="仿宋" w:hAnsi="仿宋" w:eastAsia="仿宋" w:cs="仿宋"/>
          <w:color w:val="000000" w:themeColor="text1"/>
          <w:spacing w:val="-22"/>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30</w:t>
      </w:r>
      <w:r>
        <w:rPr>
          <w:rFonts w:hint="eastAsia" w:ascii="仿宋" w:hAnsi="仿宋" w:eastAsia="仿宋" w:cs="仿宋"/>
          <w:color w:val="000000" w:themeColor="text1"/>
          <w:spacing w:val="-3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条的规定与</w:t>
      </w:r>
      <w:r>
        <w:rPr>
          <w:rFonts w:hint="eastAsia" w:ascii="仿宋" w:hAnsi="仿宋" w:eastAsia="仿宋" w:cs="仿宋"/>
          <w:color w:val="000000" w:themeColor="text1"/>
          <w:spacing w:val="5"/>
          <w:sz w:val="23"/>
          <w:szCs w:val="23"/>
          <w:highlight w:val="none"/>
          <w14:textFill>
            <w14:solidFill>
              <w14:schemeClr w14:val="tx1"/>
            </w14:solidFill>
          </w14:textFill>
        </w:rPr>
        <w:t>采购人签订合同的；</w:t>
      </w:r>
    </w:p>
    <w:p w14:paraId="789393C6">
      <w:pPr>
        <w:keepNext w:val="0"/>
        <w:keepLines w:val="0"/>
        <w:pageBreakBefore w:val="0"/>
        <w:widowControl/>
        <w:kinsoku w:val="0"/>
        <w:wordWrap/>
        <w:overflowPunct/>
        <w:topLinePunct w:val="0"/>
        <w:autoSpaceDE w:val="0"/>
        <w:autoSpaceDN w:val="0"/>
        <w:bidi w:val="0"/>
        <w:adjustRightInd w:val="0"/>
        <w:snapToGrid w:val="0"/>
        <w:spacing w:before="1" w:line="288" w:lineRule="auto"/>
        <w:ind w:left="70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（3）</w:t>
      </w:r>
      <w:r>
        <w:rPr>
          <w:rFonts w:hint="eastAsia" w:ascii="仿宋" w:hAnsi="仿宋" w:eastAsia="仿宋" w:cs="仿宋"/>
          <w:color w:val="000000" w:themeColor="text1"/>
          <w:spacing w:val="6"/>
          <w:sz w:val="23"/>
          <w:szCs w:val="23"/>
          <w:highlight w:val="none"/>
          <w14:textFill>
            <w14:solidFill>
              <w14:schemeClr w14:val="tx1"/>
            </w14:solidFill>
          </w14:textFill>
        </w:rPr>
        <w:t>成交</w:t>
      </w:r>
      <w:r>
        <w:rPr>
          <w:rFonts w:hint="eastAsia" w:ascii="仿宋" w:hAnsi="仿宋" w:eastAsia="仿宋" w:cs="仿宋"/>
          <w:color w:val="000000" w:themeColor="text1"/>
          <w:spacing w:val="5"/>
          <w:sz w:val="23"/>
          <w:szCs w:val="23"/>
          <w:highlight w:val="none"/>
          <w14:textFill>
            <w14:solidFill>
              <w14:schemeClr w14:val="tx1"/>
            </w14:solidFill>
          </w14:textFill>
        </w:rPr>
        <w:t>后不按本须知第</w:t>
      </w:r>
      <w:r>
        <w:rPr>
          <w:rFonts w:hint="eastAsia" w:ascii="仿宋" w:hAnsi="仿宋" w:eastAsia="仿宋" w:cs="仿宋"/>
          <w:color w:val="000000" w:themeColor="text1"/>
          <w:spacing w:val="-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31</w:t>
      </w:r>
      <w:r>
        <w:rPr>
          <w:rFonts w:hint="eastAsia" w:ascii="仿宋" w:hAnsi="仿宋" w:eastAsia="仿宋" w:cs="仿宋"/>
          <w:color w:val="000000" w:themeColor="text1"/>
          <w:spacing w:val="-34"/>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条的规定提交履约保证金的；</w:t>
      </w:r>
    </w:p>
    <w:p w14:paraId="3D98D230">
      <w:pPr>
        <w:keepNext w:val="0"/>
        <w:keepLines w:val="0"/>
        <w:pageBreakBefore w:val="0"/>
        <w:widowControl/>
        <w:kinsoku w:val="0"/>
        <w:wordWrap/>
        <w:overflowPunct/>
        <w:topLinePunct w:val="0"/>
        <w:autoSpaceDE w:val="0"/>
        <w:autoSpaceDN w:val="0"/>
        <w:bidi w:val="0"/>
        <w:adjustRightInd w:val="0"/>
        <w:snapToGrid w:val="0"/>
        <w:spacing w:before="51" w:line="288" w:lineRule="auto"/>
        <w:ind w:left="70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position w:val="7"/>
          <w:sz w:val="23"/>
          <w:szCs w:val="23"/>
          <w:highlight w:val="none"/>
          <w14:textFill>
            <w14:solidFill>
              <w14:schemeClr w14:val="tx1"/>
            </w14:solidFill>
          </w14:textFill>
        </w:rPr>
        <w:t>（4）成交后不按本须知第</w:t>
      </w:r>
      <w:r>
        <w:rPr>
          <w:rFonts w:hint="eastAsia" w:ascii="仿宋" w:hAnsi="仿宋" w:eastAsia="仿宋" w:cs="仿宋"/>
          <w:color w:val="000000" w:themeColor="text1"/>
          <w:spacing w:val="-5"/>
          <w:position w:val="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position w:val="7"/>
          <w:sz w:val="23"/>
          <w:szCs w:val="23"/>
          <w:highlight w:val="none"/>
          <w14:textFill>
            <w14:solidFill>
              <w14:schemeClr w14:val="tx1"/>
            </w14:solidFill>
          </w14:textFill>
        </w:rPr>
        <w:t>32</w:t>
      </w:r>
      <w:r>
        <w:rPr>
          <w:rFonts w:hint="eastAsia" w:ascii="仿宋" w:hAnsi="仿宋" w:eastAsia="仿宋" w:cs="仿宋"/>
          <w:color w:val="000000" w:themeColor="text1"/>
          <w:spacing w:val="-34"/>
          <w:position w:val="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position w:val="7"/>
          <w:sz w:val="23"/>
          <w:szCs w:val="23"/>
          <w:highlight w:val="none"/>
          <w14:textFill>
            <w14:solidFill>
              <w14:schemeClr w14:val="tx1"/>
            </w14:solidFill>
          </w14:textFill>
        </w:rPr>
        <w:t>条的规定缴纳中标服务费的；</w:t>
      </w:r>
    </w:p>
    <w:p w14:paraId="61B47667">
      <w:pPr>
        <w:keepNext w:val="0"/>
        <w:keepLines w:val="0"/>
        <w:pageBreakBefore w:val="0"/>
        <w:widowControl/>
        <w:kinsoku w:val="0"/>
        <w:wordWrap/>
        <w:overflowPunct/>
        <w:topLinePunct w:val="0"/>
        <w:autoSpaceDE w:val="0"/>
        <w:autoSpaceDN w:val="0"/>
        <w:bidi w:val="0"/>
        <w:adjustRightInd w:val="0"/>
        <w:snapToGrid w:val="0"/>
        <w:spacing w:before="1" w:line="288" w:lineRule="auto"/>
        <w:ind w:left="70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（5）存在其他违法违规行为的。</w:t>
      </w:r>
    </w:p>
    <w:p w14:paraId="159DD11A">
      <w:pPr>
        <w:keepNext w:val="0"/>
        <w:keepLines w:val="0"/>
        <w:pageBreakBefore w:val="0"/>
        <w:widowControl/>
        <w:kinsoku w:val="0"/>
        <w:wordWrap/>
        <w:overflowPunct/>
        <w:topLinePunct w:val="0"/>
        <w:autoSpaceDE w:val="0"/>
        <w:autoSpaceDN w:val="0"/>
        <w:bidi w:val="0"/>
        <w:adjustRightInd w:val="0"/>
        <w:snapToGrid w:val="0"/>
        <w:spacing w:before="33"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12.3   政府采购信用担保试点范围内的项目， 接受符合财政部门规定的政府采购</w:t>
      </w:r>
      <w:r>
        <w:rPr>
          <w:rFonts w:hint="eastAsia" w:ascii="仿宋" w:hAnsi="仿宋" w:eastAsia="仿宋" w:cs="仿宋"/>
          <w:color w:val="000000" w:themeColor="text1"/>
          <w:spacing w:val="3"/>
          <w:sz w:val="23"/>
          <w:szCs w:val="23"/>
          <w:highlight w:val="none"/>
          <w14:textFill>
            <w14:solidFill>
              <w14:schemeClr w14:val="tx1"/>
            </w14:solidFill>
          </w14:textFill>
        </w:rPr>
        <w:t>投标担保函</w:t>
      </w:r>
    </w:p>
    <w:p w14:paraId="3447A0AC">
      <w:pPr>
        <w:keepNext w:val="0"/>
        <w:keepLines w:val="0"/>
        <w:pageBreakBefore w:val="0"/>
        <w:widowControl/>
        <w:kinsoku w:val="0"/>
        <w:wordWrap/>
        <w:overflowPunct/>
        <w:topLinePunct w:val="0"/>
        <w:autoSpaceDE w:val="0"/>
        <w:autoSpaceDN w:val="0"/>
        <w:bidi w:val="0"/>
        <w:adjustRightInd w:val="0"/>
        <w:snapToGrid w:val="0"/>
        <w:spacing w:before="30" w:line="288" w:lineRule="auto"/>
        <w:ind w:left="87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
          <w:sz w:val="23"/>
          <w:szCs w:val="23"/>
          <w:highlight w:val="none"/>
          <w14:textFill>
            <w14:solidFill>
              <w14:schemeClr w14:val="tx1"/>
            </w14:solidFill>
          </w14:textFill>
        </w:rPr>
        <w:t>原件。</w:t>
      </w:r>
    </w:p>
    <w:p w14:paraId="6FA5AB33">
      <w:pPr>
        <w:keepNext w:val="0"/>
        <w:keepLines w:val="0"/>
        <w:pageBreakBefore w:val="0"/>
        <w:widowControl/>
        <w:kinsoku w:val="0"/>
        <w:wordWrap/>
        <w:overflowPunct/>
        <w:topLinePunct w:val="0"/>
        <w:autoSpaceDE w:val="0"/>
        <w:autoSpaceDN w:val="0"/>
        <w:bidi w:val="0"/>
        <w:adjustRightInd w:val="0"/>
        <w:snapToGrid w:val="0"/>
        <w:spacing w:before="26"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 xml:space="preserve">12.4   </w:t>
      </w:r>
      <w:r>
        <w:rPr>
          <w:rFonts w:hint="eastAsia" w:ascii="仿宋" w:hAnsi="仿宋" w:eastAsia="仿宋" w:cs="仿宋"/>
          <w:color w:val="000000" w:themeColor="text1"/>
          <w:spacing w:val="3"/>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3"/>
          <w:sz w:val="23"/>
          <w:szCs w:val="23"/>
          <w:highlight w:val="none"/>
          <w14:textFill>
            <w14:solidFill>
              <w14:schemeClr w14:val="tx1"/>
            </w14:solidFill>
          </w14:textFill>
        </w:rPr>
        <w:t>未按本须知第 12.1</w:t>
      </w:r>
      <w:r>
        <w:rPr>
          <w:rFonts w:hint="eastAsia" w:ascii="仿宋" w:hAnsi="仿宋" w:eastAsia="仿宋" w:cs="仿宋"/>
          <w:color w:val="000000" w:themeColor="text1"/>
          <w:spacing w:val="-39"/>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和 12.3</w:t>
      </w:r>
      <w:r>
        <w:rPr>
          <w:rFonts w:hint="eastAsia" w:ascii="仿宋" w:hAnsi="仿宋" w:eastAsia="仿宋" w:cs="仿宋"/>
          <w:color w:val="000000" w:themeColor="text1"/>
          <w:spacing w:val="-3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条规定提交磋</w:t>
      </w:r>
      <w:r>
        <w:rPr>
          <w:rFonts w:hint="eastAsia" w:ascii="仿宋" w:hAnsi="仿宋" w:eastAsia="仿宋" w:cs="仿宋"/>
          <w:color w:val="000000" w:themeColor="text1"/>
          <w:spacing w:val="2"/>
          <w:sz w:val="23"/>
          <w:szCs w:val="23"/>
          <w:highlight w:val="none"/>
          <w14:textFill>
            <w14:solidFill>
              <w14:schemeClr w14:val="tx1"/>
            </w14:solidFill>
          </w14:textFill>
        </w:rPr>
        <w:t>商保证金的，其投标将被认定为</w:t>
      </w:r>
      <w:r>
        <w:rPr>
          <w:rFonts w:hint="eastAsia" w:ascii="仿宋" w:hAnsi="仿宋" w:eastAsia="仿宋" w:cs="仿宋"/>
          <w:color w:val="000000" w:themeColor="text1"/>
          <w:spacing w:val="2"/>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w:t>
      </w:r>
    </w:p>
    <w:p w14:paraId="1D9EDFBA">
      <w:pPr>
        <w:keepNext w:val="0"/>
        <w:keepLines w:val="0"/>
        <w:pageBreakBefore w:val="0"/>
        <w:widowControl/>
        <w:kinsoku w:val="0"/>
        <w:wordWrap/>
        <w:overflowPunct/>
        <w:topLinePunct w:val="0"/>
        <w:autoSpaceDE w:val="0"/>
        <w:autoSpaceDN w:val="0"/>
        <w:bidi w:val="0"/>
        <w:adjustRightInd w:val="0"/>
        <w:snapToGrid w:val="0"/>
        <w:spacing w:before="32" w:line="288" w:lineRule="auto"/>
        <w:ind w:left="89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
          <w:sz w:val="23"/>
          <w:szCs w:val="23"/>
          <w:highlight w:val="none"/>
          <w14:textOutline w14:w="4388" w14:cap="flat" w14:cmpd="sng">
            <w14:solidFill>
              <w14:srgbClr w14:val="000000"/>
            </w14:solidFill>
            <w14:prstDash w14:val="solid"/>
            <w14:miter w14:val="0"/>
          </w14:textOutline>
          <w14:textFill>
            <w14:solidFill>
              <w14:schemeClr w14:val="tx1"/>
            </w14:solidFill>
          </w14:textFill>
        </w:rPr>
        <w:t>无效</w:t>
      </w:r>
      <w:r>
        <w:rPr>
          <w:rFonts w:hint="eastAsia" w:ascii="仿宋" w:hAnsi="仿宋" w:eastAsia="仿宋" w:cs="仿宋"/>
          <w:color w:val="000000" w:themeColor="text1"/>
          <w:spacing w:val="1"/>
          <w:sz w:val="23"/>
          <w:szCs w:val="23"/>
          <w:highlight w:val="none"/>
          <w14:textFill>
            <w14:solidFill>
              <w14:schemeClr w14:val="tx1"/>
            </w14:solidFill>
          </w14:textFill>
        </w:rPr>
        <w:t>。</w:t>
      </w:r>
    </w:p>
    <w:p w14:paraId="08EC4376">
      <w:pPr>
        <w:keepNext w:val="0"/>
        <w:keepLines w:val="0"/>
        <w:pageBreakBefore w:val="0"/>
        <w:widowControl/>
        <w:kinsoku w:val="0"/>
        <w:wordWrap/>
        <w:overflowPunct/>
        <w:topLinePunct w:val="0"/>
        <w:autoSpaceDE w:val="0"/>
        <w:autoSpaceDN w:val="0"/>
        <w:bidi w:val="0"/>
        <w:adjustRightInd w:val="0"/>
        <w:snapToGrid w:val="0"/>
        <w:spacing w:before="25"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24" w:name="_Toc19310"/>
      <w:r>
        <w:rPr>
          <w:rFonts w:hint="eastAsia" w:ascii="仿宋" w:hAnsi="仿宋" w:eastAsia="仿宋" w:cs="仿宋"/>
          <w:color w:val="000000" w:themeColor="text1"/>
          <w:spacing w:val="1"/>
          <w:sz w:val="23"/>
          <w:szCs w:val="23"/>
          <w:highlight w:val="none"/>
          <w14:textFill>
            <w14:solidFill>
              <w14:schemeClr w14:val="tx1"/>
            </w14:solidFill>
          </w14:textFill>
        </w:rPr>
        <w:t>12.4.1  采用电汇形式的， 一般可以实时入账；</w:t>
      </w:r>
      <w:bookmarkEnd w:id="24"/>
    </w:p>
    <w:p w14:paraId="476D49E8">
      <w:pPr>
        <w:keepNext w:val="0"/>
        <w:keepLines w:val="0"/>
        <w:pageBreakBefore w:val="0"/>
        <w:widowControl/>
        <w:kinsoku w:val="0"/>
        <w:wordWrap/>
        <w:overflowPunct/>
        <w:topLinePunct w:val="0"/>
        <w:autoSpaceDE w:val="0"/>
        <w:autoSpaceDN w:val="0"/>
        <w:bidi w:val="0"/>
        <w:adjustRightInd w:val="0"/>
        <w:snapToGrid w:val="0"/>
        <w:spacing w:before="28" w:line="288" w:lineRule="auto"/>
        <w:ind w:left="921" w:right="122" w:hanging="92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12.4.2  采用支票形式的，</w:t>
      </w:r>
      <w:r>
        <w:rPr>
          <w:rFonts w:hint="eastAsia" w:ascii="仿宋" w:hAnsi="仿宋" w:eastAsia="仿宋" w:cs="仿宋"/>
          <w:color w:val="000000" w:themeColor="text1"/>
          <w:spacing w:val="9"/>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9"/>
          <w:sz w:val="23"/>
          <w:szCs w:val="23"/>
          <w:highlight w:val="none"/>
          <w14:textFill>
            <w14:solidFill>
              <w14:schemeClr w14:val="tx1"/>
            </w14:solidFill>
          </w14:textFill>
        </w:rPr>
        <w:t>则应充分考虑支票入账时间，以确保磋商保证金能</w:t>
      </w:r>
      <w:r>
        <w:rPr>
          <w:rFonts w:hint="eastAsia" w:ascii="仿宋" w:hAnsi="仿宋" w:eastAsia="仿宋" w:cs="仿宋"/>
          <w:color w:val="000000" w:themeColor="text1"/>
          <w:spacing w:val="8"/>
          <w:sz w:val="23"/>
          <w:szCs w:val="23"/>
          <w:highlight w:val="none"/>
          <w14:textFill>
            <w14:solidFill>
              <w14:schemeClr w14:val="tx1"/>
            </w14:solidFill>
          </w14:textFill>
        </w:rPr>
        <w:t>按时进</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5"/>
          <w:sz w:val="23"/>
          <w:szCs w:val="23"/>
          <w:highlight w:val="none"/>
          <w14:textFill>
            <w14:solidFill>
              <w14:schemeClr w14:val="tx1"/>
            </w14:solidFill>
          </w14:textFill>
        </w:rPr>
        <w:t>入指定账户。根据银行信息交换和付款时间，支票从</w:t>
      </w:r>
      <w:r>
        <w:rPr>
          <w:rFonts w:hint="eastAsia" w:ascii="仿宋" w:hAnsi="仿宋" w:eastAsia="仿宋" w:cs="仿宋"/>
          <w:color w:val="000000" w:themeColor="text1"/>
          <w:spacing w:val="14"/>
          <w:sz w:val="23"/>
          <w:szCs w:val="23"/>
          <w:highlight w:val="none"/>
          <w14:textFill>
            <w14:solidFill>
              <w14:schemeClr w14:val="tx1"/>
            </w14:solidFill>
          </w14:textFill>
        </w:rPr>
        <w:t>递交至实际入账一般需要</w:t>
      </w:r>
      <w:r>
        <w:rPr>
          <w:rFonts w:hint="eastAsia" w:ascii="仿宋" w:hAnsi="仿宋" w:eastAsia="仿宋" w:cs="仿宋"/>
          <w:color w:val="000000" w:themeColor="text1"/>
          <w:spacing w:val="-2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4"/>
          <w:sz w:val="23"/>
          <w:szCs w:val="23"/>
          <w:highlight w:val="none"/>
          <w14:textFill>
            <w14:solidFill>
              <w14:schemeClr w14:val="tx1"/>
            </w14:solidFill>
          </w14:textFill>
        </w:rPr>
        <w:t>4-5</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4"/>
          <w:sz w:val="23"/>
          <w:szCs w:val="23"/>
          <w:highlight w:val="none"/>
          <w14:textFill>
            <w14:solidFill>
              <w14:schemeClr w14:val="tx1"/>
            </w14:solidFill>
          </w14:textFill>
        </w:rPr>
        <w:t>个工作日。如</w:t>
      </w:r>
      <w:r>
        <w:rPr>
          <w:rFonts w:hint="eastAsia" w:ascii="仿宋" w:hAnsi="仿宋" w:eastAsia="仿宋" w:cs="仿宋"/>
          <w:color w:val="000000" w:themeColor="text1"/>
          <w:spacing w:val="14"/>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4"/>
          <w:sz w:val="23"/>
          <w:szCs w:val="23"/>
          <w:highlight w:val="none"/>
          <w14:textFill>
            <w14:solidFill>
              <w14:schemeClr w14:val="tx1"/>
            </w14:solidFill>
          </w14:textFill>
        </w:rPr>
        <w:t>未及时提交支票或支票不符合银行委托收款要求（如污损、折</w:t>
      </w:r>
      <w:r>
        <w:rPr>
          <w:rFonts w:hint="eastAsia" w:ascii="仿宋" w:hAnsi="仿宋" w:eastAsia="仿宋" w:cs="仿宋"/>
          <w:color w:val="000000" w:themeColor="text1"/>
          <w:spacing w:val="2"/>
          <w:sz w:val="23"/>
          <w:szCs w:val="23"/>
          <w:highlight w:val="none"/>
          <w14:textFill>
            <w14:solidFill>
              <w14:schemeClr w14:val="tx1"/>
            </w14:solidFill>
          </w14:textFill>
        </w:rPr>
        <w:t>叠、胶装等</w:t>
      </w:r>
      <w:r>
        <w:rPr>
          <w:rFonts w:hint="eastAsia" w:ascii="仿宋" w:hAnsi="仿宋" w:eastAsia="仿宋" w:cs="仿宋"/>
          <w:color w:val="000000" w:themeColor="text1"/>
          <w:spacing w:val="-23"/>
          <w:sz w:val="23"/>
          <w:szCs w:val="23"/>
          <w:highlight w:val="none"/>
          <w14:textFill>
            <w14:solidFill>
              <w14:schemeClr w14:val="tx1"/>
            </w14:solidFill>
          </w14:textFill>
        </w:rPr>
        <w:t>），</w:t>
      </w:r>
      <w:r>
        <w:rPr>
          <w:rFonts w:hint="eastAsia" w:ascii="仿宋" w:hAnsi="仿宋" w:eastAsia="仿宋" w:cs="仿宋"/>
          <w:color w:val="000000" w:themeColor="text1"/>
          <w:spacing w:val="2"/>
          <w:sz w:val="23"/>
          <w:szCs w:val="23"/>
          <w:highlight w:val="none"/>
          <w14:textFill>
            <w14:solidFill>
              <w14:schemeClr w14:val="tx1"/>
            </w14:solidFill>
          </w14:textFill>
        </w:rPr>
        <w:t>导致磋商保证金不能按时进入指定账户的，将按照磋商文件的第</w:t>
      </w:r>
      <w:r>
        <w:rPr>
          <w:rFonts w:hint="eastAsia" w:ascii="仿宋" w:hAnsi="仿宋" w:eastAsia="仿宋" w:cs="仿宋"/>
          <w:color w:val="000000" w:themeColor="text1"/>
          <w:spacing w:val="-3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22.2</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条相关规定处理。</w:t>
      </w:r>
    </w:p>
    <w:p w14:paraId="5823F158">
      <w:pPr>
        <w:keepNext w:val="0"/>
        <w:keepLines w:val="0"/>
        <w:pageBreakBefore w:val="0"/>
        <w:widowControl/>
        <w:kinsoku w:val="0"/>
        <w:wordWrap/>
        <w:overflowPunct/>
        <w:topLinePunct w:val="0"/>
        <w:autoSpaceDE w:val="0"/>
        <w:autoSpaceDN w:val="0"/>
        <w:bidi w:val="0"/>
        <w:adjustRightInd w:val="0"/>
        <w:snapToGrid w:val="0"/>
        <w:spacing w:before="31"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12.5    联合体投标的， 可以由联</w:t>
      </w:r>
      <w:r>
        <w:rPr>
          <w:rFonts w:hint="eastAsia" w:ascii="仿宋" w:hAnsi="仿宋" w:eastAsia="仿宋" w:cs="仿宋"/>
          <w:color w:val="000000" w:themeColor="text1"/>
          <w:spacing w:val="6"/>
          <w:sz w:val="23"/>
          <w:szCs w:val="23"/>
          <w:highlight w:val="none"/>
          <w14:textFill>
            <w14:solidFill>
              <w14:schemeClr w14:val="tx1"/>
            </w14:solidFill>
          </w14:textFill>
        </w:rPr>
        <w:t>合体中的一方或者共同提交磋商保证金。以一方名义提交</w:t>
      </w:r>
    </w:p>
    <w:p w14:paraId="71DA6C00">
      <w:pPr>
        <w:keepNext w:val="0"/>
        <w:keepLines w:val="0"/>
        <w:pageBreakBefore w:val="0"/>
        <w:widowControl/>
        <w:kinsoku w:val="0"/>
        <w:wordWrap/>
        <w:overflowPunct/>
        <w:topLinePunct w:val="0"/>
        <w:autoSpaceDE w:val="0"/>
        <w:autoSpaceDN w:val="0"/>
        <w:bidi w:val="0"/>
        <w:adjustRightInd w:val="0"/>
        <w:snapToGrid w:val="0"/>
        <w:spacing w:before="29" w:line="288" w:lineRule="auto"/>
        <w:ind w:left="86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磋商保证金的，对联合体各方均具有约束力。</w:t>
      </w:r>
      <w:r>
        <w:rPr>
          <w:rFonts w:hint="eastAsia" w:ascii="仿宋" w:hAnsi="仿宋" w:eastAsia="仿宋" w:cs="仿宋"/>
          <w:b/>
          <w:bCs/>
          <w:color w:val="000000" w:themeColor="text1"/>
          <w:spacing w:val="7"/>
          <w:sz w:val="23"/>
          <w:szCs w:val="23"/>
          <w:highlight w:val="none"/>
          <w14:textFill>
            <w14:solidFill>
              <w14:schemeClr w14:val="tx1"/>
            </w14:solidFill>
          </w14:textFill>
        </w:rPr>
        <w:t>本项目不接受联合体投标。</w:t>
      </w:r>
    </w:p>
    <w:p w14:paraId="405B95C5">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25" w:name="_Toc25046"/>
      <w:r>
        <w:rPr>
          <w:rFonts w:hint="eastAsia" w:ascii="仿宋" w:hAnsi="仿宋" w:eastAsia="仿宋" w:cs="仿宋"/>
          <w:color w:val="000000" w:themeColor="text1"/>
          <w:spacing w:val="1"/>
          <w:sz w:val="23"/>
          <w:szCs w:val="23"/>
          <w:highlight w:val="none"/>
          <w14:textFill>
            <w14:solidFill>
              <w14:schemeClr w14:val="tx1"/>
            </w14:solidFill>
          </w14:textFill>
        </w:rPr>
        <w:t>12.6</w:t>
      </w:r>
      <w:r>
        <w:rPr>
          <w:rFonts w:hint="eastAsia" w:ascii="仿宋" w:hAnsi="仿宋" w:eastAsia="仿宋" w:cs="仿宋"/>
          <w:color w:val="000000" w:themeColor="text1"/>
          <w:spacing w:val="2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8"/>
          <w:sz w:val="23"/>
          <w:szCs w:val="23"/>
          <w:highlight w:val="none"/>
          <w14:textFill>
            <w14:solidFill>
              <w14:schemeClr w14:val="tx1"/>
            </w14:solidFill>
          </w14:textFill>
        </w:rPr>
        <w:t>磋商保证金的退还</w:t>
      </w:r>
      <w:bookmarkEnd w:id="25"/>
    </w:p>
    <w:p w14:paraId="41DB9D38">
      <w:pPr>
        <w:keepNext w:val="0"/>
        <w:keepLines w:val="0"/>
        <w:pageBreakBefore w:val="0"/>
        <w:widowControl/>
        <w:kinsoku w:val="0"/>
        <w:wordWrap/>
        <w:overflowPunct/>
        <w:topLinePunct w:val="0"/>
        <w:autoSpaceDE w:val="0"/>
        <w:autoSpaceDN w:val="0"/>
        <w:bidi w:val="0"/>
        <w:adjustRightInd w:val="0"/>
        <w:snapToGrid w:val="0"/>
        <w:spacing w:before="25"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 xml:space="preserve">12.6.1  </w:t>
      </w:r>
      <w:r>
        <w:rPr>
          <w:rFonts w:hint="eastAsia" w:ascii="仿宋" w:hAnsi="仿宋" w:eastAsia="仿宋" w:cs="仿宋"/>
          <w:color w:val="000000" w:themeColor="text1"/>
          <w:spacing w:val="8"/>
          <w:sz w:val="23"/>
          <w:szCs w:val="23"/>
          <w:highlight w:val="none"/>
          <w:lang w:val="en-US" w:eastAsia="zh-CN"/>
          <w14:textFill>
            <w14:solidFill>
              <w14:schemeClr w14:val="tx1"/>
            </w14:solidFill>
          </w14:textFill>
        </w:rPr>
        <w:t>成交</w:t>
      </w:r>
      <w:r>
        <w:rPr>
          <w:rFonts w:hint="eastAsia" w:ascii="仿宋" w:hAnsi="仿宋" w:eastAsia="仿宋" w:cs="仿宋"/>
          <w:color w:val="000000" w:themeColor="text1"/>
          <w:spacing w:val="8"/>
          <w:sz w:val="23"/>
          <w:szCs w:val="23"/>
          <w:highlight w:val="none"/>
          <w14:textFill>
            <w14:solidFill>
              <w14:schemeClr w14:val="tx1"/>
            </w14:solidFill>
          </w14:textFill>
        </w:rPr>
        <w:t>人应在与采购人签订合同之日起</w:t>
      </w:r>
      <w:r>
        <w:rPr>
          <w:rFonts w:hint="eastAsia" w:ascii="仿宋" w:hAnsi="仿宋" w:eastAsia="仿宋" w:cs="仿宋"/>
          <w:color w:val="000000" w:themeColor="text1"/>
          <w:spacing w:val="-20"/>
          <w:sz w:val="23"/>
          <w:szCs w:val="23"/>
          <w:highlight w:val="none"/>
          <w14:textFill>
            <w14:solidFill>
              <w14:schemeClr w14:val="tx1"/>
            </w14:solidFill>
          </w14:textFill>
        </w:rPr>
        <w:t xml:space="preserve"> </w:t>
      </w:r>
      <w:r>
        <w:rPr>
          <w:rFonts w:hint="eastAsia" w:ascii="仿宋" w:hAnsi="仿宋" w:eastAsia="仿宋" w:cs="仿宋"/>
          <w:color w:val="000000" w:themeColor="text1"/>
          <w:spacing w:val="8"/>
          <w:sz w:val="23"/>
          <w:szCs w:val="23"/>
          <w:highlight w:val="none"/>
          <w14:textFill>
            <w14:solidFill>
              <w14:schemeClr w14:val="tx1"/>
            </w14:solidFill>
          </w14:textFill>
        </w:rPr>
        <w:t>5</w:t>
      </w:r>
      <w:r>
        <w:rPr>
          <w:rFonts w:hint="eastAsia" w:ascii="仿宋" w:hAnsi="仿宋" w:eastAsia="仿宋" w:cs="仿宋"/>
          <w:color w:val="000000" w:themeColor="text1"/>
          <w:spacing w:val="-3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8"/>
          <w:sz w:val="23"/>
          <w:szCs w:val="23"/>
          <w:highlight w:val="none"/>
          <w14:textFill>
            <w14:solidFill>
              <w14:schemeClr w14:val="tx1"/>
            </w14:solidFill>
          </w14:textFill>
        </w:rPr>
        <w:t>个工作日内，及时联系</w:t>
      </w:r>
      <w:r>
        <w:rPr>
          <w:rFonts w:hint="eastAsia" w:ascii="仿宋" w:hAnsi="仿宋" w:eastAsia="仿宋" w:cs="仿宋"/>
          <w:color w:val="000000" w:themeColor="text1"/>
          <w:spacing w:val="7"/>
          <w:sz w:val="23"/>
          <w:szCs w:val="23"/>
          <w:highlight w:val="none"/>
          <w14:textFill>
            <w14:solidFill>
              <w14:schemeClr w14:val="tx1"/>
            </w14:solidFill>
          </w14:textFill>
        </w:rPr>
        <w:t>保证金收受机构办理</w:t>
      </w:r>
    </w:p>
    <w:p w14:paraId="14DC5CBE">
      <w:pPr>
        <w:keepNext w:val="0"/>
        <w:keepLines w:val="0"/>
        <w:pageBreakBefore w:val="0"/>
        <w:widowControl/>
        <w:kinsoku w:val="0"/>
        <w:wordWrap/>
        <w:overflowPunct/>
        <w:topLinePunct w:val="0"/>
        <w:autoSpaceDE w:val="0"/>
        <w:autoSpaceDN w:val="0"/>
        <w:bidi w:val="0"/>
        <w:adjustRightInd w:val="0"/>
        <w:snapToGrid w:val="0"/>
        <w:spacing w:before="32" w:line="288" w:lineRule="auto"/>
        <w:ind w:left="98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磋商保证金无息退还手续。</w:t>
      </w:r>
    </w:p>
    <w:p w14:paraId="48B2EF13">
      <w:pPr>
        <w:keepNext w:val="0"/>
        <w:keepLines w:val="0"/>
        <w:pageBreakBefore w:val="0"/>
        <w:widowControl/>
        <w:kinsoku w:val="0"/>
        <w:wordWrap/>
        <w:overflowPunct/>
        <w:topLinePunct w:val="0"/>
        <w:autoSpaceDE w:val="0"/>
        <w:autoSpaceDN w:val="0"/>
        <w:bidi w:val="0"/>
        <w:adjustRightInd w:val="0"/>
        <w:snapToGrid w:val="0"/>
        <w:spacing w:before="23"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0"/>
          <w:sz w:val="23"/>
          <w:szCs w:val="23"/>
          <w:highlight w:val="none"/>
          <w14:textFill>
            <w14:solidFill>
              <w14:schemeClr w14:val="tx1"/>
            </w14:solidFill>
          </w14:textFill>
        </w:rPr>
        <w:t>12.6.2  未</w:t>
      </w:r>
      <w:r>
        <w:rPr>
          <w:rFonts w:hint="eastAsia" w:ascii="仿宋" w:hAnsi="仿宋" w:eastAsia="仿宋" w:cs="仿宋"/>
          <w:color w:val="000000" w:themeColor="text1"/>
          <w:spacing w:val="10"/>
          <w:sz w:val="23"/>
          <w:szCs w:val="23"/>
          <w:highlight w:val="none"/>
          <w:lang w:val="en-US" w:eastAsia="zh-CN"/>
          <w14:textFill>
            <w14:solidFill>
              <w14:schemeClr w14:val="tx1"/>
            </w14:solidFill>
          </w14:textFill>
        </w:rPr>
        <w:t>成交</w:t>
      </w:r>
      <w:r>
        <w:rPr>
          <w:rFonts w:hint="eastAsia" w:ascii="仿宋" w:hAnsi="仿宋" w:eastAsia="仿宋" w:cs="仿宋"/>
          <w:color w:val="000000" w:themeColor="text1"/>
          <w:spacing w:val="10"/>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0"/>
          <w:sz w:val="23"/>
          <w:szCs w:val="23"/>
          <w:highlight w:val="none"/>
          <w14:textFill>
            <w14:solidFill>
              <w14:schemeClr w14:val="tx1"/>
            </w14:solidFill>
          </w14:textFill>
        </w:rPr>
        <w:t>的磋商保证金将在中标通知书发出之日暨中标结果公告公布之日起</w:t>
      </w:r>
      <w:r>
        <w:rPr>
          <w:rFonts w:hint="eastAsia" w:ascii="仿宋" w:hAnsi="仿宋" w:eastAsia="仿宋" w:cs="仿宋"/>
          <w:color w:val="000000" w:themeColor="text1"/>
          <w:spacing w:val="-14"/>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0"/>
          <w:sz w:val="23"/>
          <w:szCs w:val="23"/>
          <w:highlight w:val="none"/>
          <w14:textFill>
            <w14:solidFill>
              <w14:schemeClr w14:val="tx1"/>
            </w14:solidFill>
          </w14:textFill>
        </w:rPr>
        <w:t>5</w:t>
      </w:r>
    </w:p>
    <w:p w14:paraId="6E9F6FCD">
      <w:pPr>
        <w:keepNext w:val="0"/>
        <w:keepLines w:val="0"/>
        <w:pageBreakBefore w:val="0"/>
        <w:widowControl/>
        <w:kinsoku w:val="0"/>
        <w:wordWrap/>
        <w:overflowPunct/>
        <w:topLinePunct w:val="0"/>
        <w:autoSpaceDE w:val="0"/>
        <w:autoSpaceDN w:val="0"/>
        <w:bidi w:val="0"/>
        <w:adjustRightInd w:val="0"/>
        <w:snapToGrid w:val="0"/>
        <w:spacing w:before="74" w:line="288" w:lineRule="auto"/>
        <w:ind w:right="258" w:firstLine="90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个工作日内无息退还。</w:t>
      </w:r>
      <w:r>
        <w:rPr>
          <w:rFonts w:hint="eastAsia" w:ascii="仿宋" w:hAnsi="仿宋" w:eastAsia="仿宋" w:cs="仿宋"/>
          <w:color w:val="000000" w:themeColor="text1"/>
          <w:spacing w:val="4"/>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4"/>
          <w:sz w:val="23"/>
          <w:szCs w:val="23"/>
          <w:highlight w:val="none"/>
          <w14:textFill>
            <w14:solidFill>
              <w14:schemeClr w14:val="tx1"/>
            </w14:solidFill>
          </w14:textFill>
        </w:rPr>
        <w:t>应及时联系保证金收受机构办理退</w:t>
      </w:r>
      <w:r>
        <w:rPr>
          <w:rFonts w:hint="eastAsia" w:ascii="仿宋" w:hAnsi="仿宋" w:eastAsia="仿宋" w:cs="仿宋"/>
          <w:color w:val="000000" w:themeColor="text1"/>
          <w:spacing w:val="3"/>
          <w:sz w:val="23"/>
          <w:szCs w:val="23"/>
          <w:highlight w:val="none"/>
          <w14:textFill>
            <w14:solidFill>
              <w14:schemeClr w14:val="tx1"/>
            </w14:solidFill>
          </w14:textFill>
        </w:rPr>
        <w:t>还磋商保证金手续</w:t>
      </w:r>
      <w:r>
        <w:rPr>
          <w:rFonts w:hint="eastAsia" w:ascii="仿宋" w:hAnsi="仿宋" w:eastAsia="仿宋" w:cs="仿宋"/>
          <w:color w:val="000000" w:themeColor="text1"/>
          <w:spacing w:val="4"/>
          <w:sz w:val="23"/>
          <w:szCs w:val="23"/>
          <w:highlight w:val="none"/>
          <w14:textFill>
            <w14:solidFill>
              <w14:schemeClr w14:val="tx1"/>
            </w14:solidFill>
          </w14:textFill>
        </w:rPr>
        <w:t>12.6.3  政府采购投标担保函不予退回。</w:t>
      </w:r>
    </w:p>
    <w:p w14:paraId="46E8D157">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12.7    因</w:t>
      </w:r>
      <w:r>
        <w:rPr>
          <w:rFonts w:hint="eastAsia" w:ascii="仿宋" w:hAnsi="仿宋" w:eastAsia="仿宋" w:cs="仿宋"/>
          <w:color w:val="000000" w:themeColor="text1"/>
          <w:spacing w:val="6"/>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14:textFill>
            <w14:solidFill>
              <w14:schemeClr w14:val="tx1"/>
            </w14:solidFill>
          </w14:textFill>
        </w:rPr>
        <w:t>自身原因导致无法及时退还的，采购人或采购代理机构将不承担相应责任。</w:t>
      </w:r>
    </w:p>
    <w:p w14:paraId="7ED95858">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26" w:name="_Toc13490"/>
      <w:r>
        <w:rPr>
          <w:rFonts w:hint="eastAsia" w:ascii="仿宋" w:hAnsi="仿宋" w:eastAsia="仿宋" w:cs="仿宋"/>
          <w:color w:val="000000" w:themeColor="text1"/>
          <w:sz w:val="23"/>
          <w:szCs w:val="23"/>
          <w:highlight w:val="none"/>
          <w14:textOutline w14:w="4388" w14:cap="flat" w14:cmpd="sng">
            <w14:solidFill>
              <w14:srgbClr w14:val="000000"/>
            </w14:solidFill>
            <w14:prstDash w14:val="solid"/>
            <w14:miter w14:val="0"/>
          </w14:textOutline>
          <w14:textFill>
            <w14:solidFill>
              <w14:schemeClr w14:val="tx1"/>
            </w14:solidFill>
          </w14:textFill>
        </w:rPr>
        <w:t>13.投标有效期</w:t>
      </w:r>
      <w:bookmarkEnd w:id="26"/>
    </w:p>
    <w:p w14:paraId="45C28387">
      <w:pPr>
        <w:keepNext w:val="0"/>
        <w:keepLines w:val="0"/>
        <w:pageBreakBefore w:val="0"/>
        <w:widowControl/>
        <w:kinsoku w:val="0"/>
        <w:wordWrap/>
        <w:overflowPunct/>
        <w:topLinePunct w:val="0"/>
        <w:autoSpaceDE w:val="0"/>
        <w:autoSpaceDN w:val="0"/>
        <w:bidi w:val="0"/>
        <w:adjustRightInd w:val="0"/>
        <w:snapToGrid w:val="0"/>
        <w:spacing w:before="25"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13.1   投标应在</w:t>
      </w:r>
      <w:r>
        <w:rPr>
          <w:rFonts w:hint="eastAsia" w:ascii="仿宋" w:hAnsi="仿宋" w:eastAsia="仿宋" w:cs="仿宋"/>
          <w:color w:val="000000" w:themeColor="text1"/>
          <w:spacing w:val="8"/>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8"/>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8"/>
          <w:sz w:val="23"/>
          <w:szCs w:val="23"/>
          <w:highlight w:val="none"/>
          <w14:textFill>
            <w14:solidFill>
              <w14:schemeClr w14:val="tx1"/>
            </w14:solidFill>
          </w14:textFill>
        </w:rPr>
        <w:t>中规定时间内保持有效。投标有效期不满足要求的</w:t>
      </w:r>
      <w:r>
        <w:rPr>
          <w:rFonts w:hint="eastAsia" w:ascii="仿宋" w:hAnsi="仿宋" w:eastAsia="仿宋" w:cs="仿宋"/>
          <w:color w:val="000000" w:themeColor="text1"/>
          <w:spacing w:val="7"/>
          <w:sz w:val="23"/>
          <w:szCs w:val="23"/>
          <w:highlight w:val="none"/>
          <w14:textFill>
            <w14:solidFill>
              <w14:schemeClr w14:val="tx1"/>
            </w14:solidFill>
          </w14:textFill>
        </w:rPr>
        <w:t>投标，</w:t>
      </w:r>
    </w:p>
    <w:p w14:paraId="7BBF0D3A">
      <w:pPr>
        <w:keepNext w:val="0"/>
        <w:keepLines w:val="0"/>
        <w:pageBreakBefore w:val="0"/>
        <w:widowControl/>
        <w:kinsoku w:val="0"/>
        <w:wordWrap/>
        <w:overflowPunct/>
        <w:topLinePunct w:val="0"/>
        <w:autoSpaceDE w:val="0"/>
        <w:autoSpaceDN w:val="0"/>
        <w:bidi w:val="0"/>
        <w:adjustRightInd w:val="0"/>
        <w:snapToGrid w:val="0"/>
        <w:spacing w:before="29" w:line="288" w:lineRule="auto"/>
        <w:ind w:left="86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其投标将被认定为</w:t>
      </w:r>
      <w:r>
        <w:rPr>
          <w:rFonts w:hint="eastAsia" w:ascii="仿宋" w:hAnsi="仿宋" w:eastAsia="仿宋" w:cs="仿宋"/>
          <w:color w:val="000000" w:themeColor="text1"/>
          <w:spacing w:val="6"/>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6"/>
          <w:sz w:val="23"/>
          <w:szCs w:val="23"/>
          <w:highlight w:val="none"/>
          <w14:textFill>
            <w14:solidFill>
              <w14:schemeClr w14:val="tx1"/>
            </w14:solidFill>
          </w14:textFill>
        </w:rPr>
        <w:t>。</w:t>
      </w:r>
    </w:p>
    <w:p w14:paraId="26D7E84E">
      <w:pPr>
        <w:keepNext w:val="0"/>
        <w:keepLines w:val="0"/>
        <w:pageBreakBefore w:val="0"/>
        <w:widowControl/>
        <w:kinsoku w:val="0"/>
        <w:wordWrap/>
        <w:overflowPunct/>
        <w:topLinePunct w:val="0"/>
        <w:autoSpaceDE w:val="0"/>
        <w:autoSpaceDN w:val="0"/>
        <w:bidi w:val="0"/>
        <w:adjustRightInd w:val="0"/>
        <w:snapToGrid w:val="0"/>
        <w:spacing w:before="26"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13.2   为保证有充分时间签订合同，采购人或采购</w:t>
      </w:r>
      <w:r>
        <w:rPr>
          <w:rFonts w:hint="eastAsia" w:ascii="仿宋" w:hAnsi="仿宋" w:eastAsia="仿宋" w:cs="仿宋"/>
          <w:color w:val="000000" w:themeColor="text1"/>
          <w:spacing w:val="6"/>
          <w:sz w:val="23"/>
          <w:szCs w:val="23"/>
          <w:highlight w:val="none"/>
          <w14:textFill>
            <w14:solidFill>
              <w14:schemeClr w14:val="tx1"/>
            </w14:solidFill>
          </w14:textFill>
        </w:rPr>
        <w:t>代理机构可根据实际情况，在原投标有效</w:t>
      </w:r>
    </w:p>
    <w:p w14:paraId="607B5194">
      <w:pPr>
        <w:keepNext w:val="0"/>
        <w:keepLines w:val="0"/>
        <w:pageBreakBefore w:val="0"/>
        <w:widowControl/>
        <w:kinsoku w:val="0"/>
        <w:wordWrap/>
        <w:overflowPunct/>
        <w:topLinePunct w:val="0"/>
        <w:autoSpaceDE w:val="0"/>
        <w:autoSpaceDN w:val="0"/>
        <w:bidi w:val="0"/>
        <w:adjustRightInd w:val="0"/>
        <w:snapToGrid w:val="0"/>
        <w:spacing w:before="45" w:line="288" w:lineRule="auto"/>
        <w:ind w:left="866" w:firstLine="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2"/>
          <w:sz w:val="23"/>
          <w:szCs w:val="23"/>
          <w:highlight w:val="none"/>
          <w14:textFill>
            <w14:solidFill>
              <w14:schemeClr w14:val="tx1"/>
            </w14:solidFill>
          </w14:textFill>
        </w:rPr>
        <w:t>期截止之前，要求</w:t>
      </w:r>
      <w:r>
        <w:rPr>
          <w:rFonts w:hint="eastAsia" w:ascii="仿宋" w:hAnsi="仿宋" w:eastAsia="仿宋" w:cs="仿宋"/>
          <w:color w:val="000000" w:themeColor="text1"/>
          <w:spacing w:val="12"/>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2"/>
          <w:sz w:val="23"/>
          <w:szCs w:val="23"/>
          <w:highlight w:val="none"/>
          <w14:textFill>
            <w14:solidFill>
              <w14:schemeClr w14:val="tx1"/>
            </w14:solidFill>
          </w14:textFill>
        </w:rPr>
        <w:t>延长响应文件的有效期。接</w:t>
      </w:r>
      <w:r>
        <w:rPr>
          <w:rFonts w:hint="eastAsia" w:ascii="仿宋" w:hAnsi="仿宋" w:eastAsia="仿宋" w:cs="仿宋"/>
          <w:color w:val="000000" w:themeColor="text1"/>
          <w:spacing w:val="11"/>
          <w:sz w:val="23"/>
          <w:szCs w:val="23"/>
          <w:highlight w:val="none"/>
          <w14:textFill>
            <w14:solidFill>
              <w14:schemeClr w14:val="tx1"/>
            </w14:solidFill>
          </w14:textFill>
        </w:rPr>
        <w:t>受该要求的</w:t>
      </w:r>
      <w:r>
        <w:rPr>
          <w:rFonts w:hint="eastAsia" w:ascii="仿宋" w:hAnsi="仿宋" w:eastAsia="仿宋" w:cs="仿宋"/>
          <w:color w:val="000000" w:themeColor="text1"/>
          <w:spacing w:val="11"/>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1"/>
          <w:sz w:val="23"/>
          <w:szCs w:val="23"/>
          <w:highlight w:val="none"/>
          <w14:textFill>
            <w14:solidFill>
              <w14:schemeClr w14:val="tx1"/>
            </w14:solidFill>
          </w14:textFill>
        </w:rPr>
        <w:t>将不会被要求</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和允许修正其投标，且本须知中有关磋商保证金的要求须在延长的有效期内继续有效。</w:t>
      </w:r>
      <w:r>
        <w:rPr>
          <w:rFonts w:hint="eastAsia" w:ascii="仿宋" w:hAnsi="仿宋" w:eastAsia="仿宋" w:cs="仿宋"/>
          <w:color w:val="000000" w:themeColor="text1"/>
          <w:spacing w:val="10"/>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2"/>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2"/>
          <w:sz w:val="23"/>
          <w:szCs w:val="23"/>
          <w:highlight w:val="none"/>
          <w14:textFill>
            <w14:solidFill>
              <w14:schemeClr w14:val="tx1"/>
            </w14:solidFill>
          </w14:textFill>
        </w:rPr>
        <w:t>可以拒绝延长投标有效期的要求，其磋商保证金将</w:t>
      </w:r>
      <w:r>
        <w:rPr>
          <w:rFonts w:hint="eastAsia" w:ascii="仿宋" w:hAnsi="仿宋" w:eastAsia="仿宋" w:cs="仿宋"/>
          <w:color w:val="000000" w:themeColor="text1"/>
          <w:spacing w:val="11"/>
          <w:sz w:val="23"/>
          <w:szCs w:val="23"/>
          <w:highlight w:val="none"/>
          <w14:textFill>
            <w14:solidFill>
              <w14:schemeClr w14:val="tx1"/>
            </w14:solidFill>
          </w14:textFill>
        </w:rPr>
        <w:t>及时按规定无息退还。上述</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要求和答复都应以书面形式提交。</w:t>
      </w:r>
    </w:p>
    <w:p w14:paraId="7042F1DF">
      <w:pPr>
        <w:keepNext w:val="0"/>
        <w:keepLines w:val="0"/>
        <w:pageBreakBefore w:val="0"/>
        <w:widowControl/>
        <w:kinsoku w:val="0"/>
        <w:wordWrap/>
        <w:overflowPunct/>
        <w:topLinePunct w:val="0"/>
        <w:autoSpaceDE w:val="0"/>
        <w:autoSpaceDN w:val="0"/>
        <w:bidi w:val="0"/>
        <w:adjustRightInd w:val="0"/>
        <w:snapToGrid w:val="0"/>
        <w:spacing w:before="35"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27" w:name="_Toc1496"/>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14.响应文件的签署及规定</w:t>
      </w:r>
      <w:bookmarkEnd w:id="27"/>
    </w:p>
    <w:p w14:paraId="01FF2646">
      <w:pPr>
        <w:keepNext w:val="0"/>
        <w:keepLines w:val="0"/>
        <w:pageBreakBefore w:val="0"/>
        <w:widowControl/>
        <w:kinsoku w:val="0"/>
        <w:wordWrap/>
        <w:overflowPunct/>
        <w:topLinePunct w:val="0"/>
        <w:autoSpaceDE w:val="0"/>
        <w:autoSpaceDN w:val="0"/>
        <w:bidi w:val="0"/>
        <w:adjustRightInd w:val="0"/>
        <w:snapToGrid w:val="0"/>
        <w:spacing w:before="26"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 xml:space="preserve">14.1   </w:t>
      </w:r>
      <w:r>
        <w:rPr>
          <w:rFonts w:hint="eastAsia" w:ascii="仿宋" w:hAnsi="仿宋" w:eastAsia="仿宋" w:cs="仿宋"/>
          <w:color w:val="000000" w:themeColor="text1"/>
          <w:spacing w:val="4"/>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4"/>
          <w:sz w:val="23"/>
          <w:szCs w:val="23"/>
          <w:highlight w:val="none"/>
          <w14:textFill>
            <w14:solidFill>
              <w14:schemeClr w14:val="tx1"/>
            </w14:solidFill>
          </w14:textFill>
        </w:rPr>
        <w:t>应按</w:t>
      </w:r>
      <w:r>
        <w:rPr>
          <w:rFonts w:hint="eastAsia" w:ascii="仿宋" w:hAnsi="仿宋" w:eastAsia="仿宋" w:cs="仿宋"/>
          <w:color w:val="000000" w:themeColor="text1"/>
          <w:spacing w:val="4"/>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4"/>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4"/>
          <w:sz w:val="23"/>
          <w:szCs w:val="23"/>
          <w:highlight w:val="none"/>
          <w14:textFill>
            <w14:solidFill>
              <w14:schemeClr w14:val="tx1"/>
            </w14:solidFill>
          </w14:textFill>
        </w:rPr>
        <w:t>中的规定， 准供应商须在响应文件递交截止时间</w:t>
      </w:r>
      <w:r>
        <w:rPr>
          <w:rFonts w:hint="eastAsia" w:ascii="仿宋" w:hAnsi="仿宋" w:eastAsia="仿宋" w:cs="仿宋"/>
          <w:color w:val="000000" w:themeColor="text1"/>
          <w:spacing w:val="3"/>
          <w:sz w:val="23"/>
          <w:szCs w:val="23"/>
          <w:highlight w:val="none"/>
          <w14:textFill>
            <w14:solidFill>
              <w14:schemeClr w14:val="tx1"/>
            </w14:solidFill>
          </w14:textFill>
        </w:rPr>
        <w:t>前完成</w:t>
      </w:r>
    </w:p>
    <w:p w14:paraId="0CAB0483">
      <w:pPr>
        <w:keepNext w:val="0"/>
        <w:keepLines w:val="0"/>
        <w:pageBreakBefore w:val="0"/>
        <w:widowControl/>
        <w:kinsoku w:val="0"/>
        <w:wordWrap/>
        <w:overflowPunct/>
        <w:topLinePunct w:val="0"/>
        <w:autoSpaceDE w:val="0"/>
        <w:autoSpaceDN w:val="0"/>
        <w:bidi w:val="0"/>
        <w:adjustRightInd w:val="0"/>
        <w:snapToGrid w:val="0"/>
        <w:spacing w:before="45" w:line="288" w:lineRule="auto"/>
        <w:ind w:left="862" w:right="201"/>
        <w:jc w:val="both"/>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在系统上递交电子响应文件。供应商的电子</w:t>
      </w:r>
      <w:r>
        <w:rPr>
          <w:rFonts w:hint="eastAsia" w:ascii="仿宋" w:hAnsi="仿宋" w:eastAsia="仿宋" w:cs="仿宋"/>
          <w:color w:val="000000" w:themeColor="text1"/>
          <w:spacing w:val="8"/>
          <w:sz w:val="23"/>
          <w:szCs w:val="23"/>
          <w:highlight w:val="none"/>
          <w14:textFill>
            <w14:solidFill>
              <w14:schemeClr w14:val="tx1"/>
            </w14:solidFill>
          </w14:textFill>
        </w:rPr>
        <w:t>响应文件是经过</w:t>
      </w:r>
      <w:r>
        <w:rPr>
          <w:rFonts w:hint="eastAsia" w:ascii="仿宋" w:hAnsi="仿宋" w:eastAsia="仿宋" w:cs="仿宋"/>
          <w:color w:val="000000" w:themeColor="text1"/>
          <w:spacing w:val="-28"/>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14:textFill>
            <w14:solidFill>
              <w14:schemeClr w14:val="tx1"/>
            </w14:solidFill>
          </w14:textFill>
        </w:rPr>
        <w:t>CA</w:t>
      </w:r>
      <w:r>
        <w:rPr>
          <w:rFonts w:hint="eastAsia" w:ascii="仿宋" w:hAnsi="仿宋" w:eastAsia="仿宋" w:cs="仿宋"/>
          <w:color w:val="000000" w:themeColor="text1"/>
          <w:spacing w:val="-3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8"/>
          <w:sz w:val="23"/>
          <w:szCs w:val="23"/>
          <w:highlight w:val="none"/>
          <w14:textFill>
            <w14:solidFill>
              <w14:schemeClr w14:val="tx1"/>
            </w14:solidFill>
          </w14:textFill>
        </w:rPr>
        <w:t>证书加密后上传提交</w:t>
      </w:r>
      <w:r>
        <w:rPr>
          <w:rFonts w:hint="eastAsia" w:ascii="仿宋" w:hAnsi="仿宋" w:eastAsia="仿宋" w:cs="仿宋"/>
          <w:color w:val="000000" w:themeColor="text1"/>
          <w:spacing w:val="6"/>
          <w:sz w:val="23"/>
          <w:szCs w:val="23"/>
          <w:highlight w:val="none"/>
          <w14:textFill>
            <w14:solidFill>
              <w14:schemeClr w14:val="tx1"/>
            </w14:solidFill>
          </w14:textFill>
        </w:rPr>
        <w:t>的，任何单位或个人均无法在响应文件递交截止(即开标时间)之前查看或篡改，不存在泄密风险。（严格按照政采云电子投标流程制作并上传电子响应文件）所有</w:t>
      </w:r>
      <w:r>
        <w:rPr>
          <w:rFonts w:hint="eastAsia" w:ascii="仿宋" w:hAnsi="仿宋" w:eastAsia="仿宋" w:cs="仿宋"/>
          <w:color w:val="000000" w:themeColor="text1"/>
          <w:spacing w:val="6"/>
          <w:sz w:val="23"/>
          <w:szCs w:val="23"/>
          <w:highlight w:val="none"/>
          <w:lang w:val="en-US" w:eastAsia="zh-CN"/>
          <w14:textFill>
            <w14:solidFill>
              <w14:schemeClr w14:val="tx1"/>
            </w14:solidFill>
          </w14:textFill>
        </w:rPr>
        <w:t>响应</w:t>
      </w:r>
      <w:r>
        <w:rPr>
          <w:rFonts w:hint="eastAsia" w:ascii="仿宋" w:hAnsi="仿宋" w:eastAsia="仿宋" w:cs="仿宋"/>
          <w:color w:val="000000" w:themeColor="text1"/>
          <w:spacing w:val="6"/>
          <w:sz w:val="23"/>
          <w:szCs w:val="23"/>
          <w:highlight w:val="none"/>
          <w14:textFill>
            <w14:solidFill>
              <w14:schemeClr w14:val="tx1"/>
            </w14:solidFill>
          </w14:textFill>
        </w:rPr>
        <w:t>文</w:t>
      </w:r>
      <w:r>
        <w:rPr>
          <w:rFonts w:hint="eastAsia" w:ascii="仿宋" w:hAnsi="仿宋" w:eastAsia="仿宋" w:cs="仿宋"/>
          <w:color w:val="000000" w:themeColor="text1"/>
          <w:spacing w:val="8"/>
          <w:sz w:val="23"/>
          <w:szCs w:val="23"/>
          <w:highlight w:val="none"/>
          <w14:textFill>
            <w14:solidFill>
              <w14:schemeClr w14:val="tx1"/>
            </w14:solidFill>
          </w14:textFill>
        </w:rPr>
        <w:t>件采用电子版，否则将被认定为</w:t>
      </w:r>
      <w:r>
        <w:rPr>
          <w:rFonts w:hint="eastAsia" w:ascii="仿宋" w:hAnsi="仿宋" w:eastAsia="仿宋" w:cs="仿宋"/>
          <w:color w:val="000000" w:themeColor="text1"/>
          <w:spacing w:val="8"/>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8"/>
          <w:sz w:val="23"/>
          <w:szCs w:val="23"/>
          <w:highlight w:val="none"/>
          <w14:textFill>
            <w14:solidFill>
              <w14:schemeClr w14:val="tx1"/>
            </w14:solidFill>
          </w14:textFill>
        </w:rPr>
        <w:t>。</w:t>
      </w:r>
    </w:p>
    <w:p w14:paraId="5C3CCA99">
      <w:pPr>
        <w:keepNext w:val="0"/>
        <w:keepLines w:val="0"/>
        <w:pageBreakBefore w:val="0"/>
        <w:widowControl/>
        <w:kinsoku w:val="0"/>
        <w:wordWrap/>
        <w:overflowPunct/>
        <w:topLinePunct w:val="0"/>
        <w:autoSpaceDE w:val="0"/>
        <w:autoSpaceDN w:val="0"/>
        <w:bidi w:val="0"/>
        <w:adjustRightInd w:val="0"/>
        <w:snapToGrid w:val="0"/>
        <w:spacing w:before="34"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14.2</w:t>
      </w:r>
      <w:r>
        <w:rPr>
          <w:rFonts w:hint="eastAsia" w:ascii="仿宋" w:hAnsi="仿宋" w:eastAsia="仿宋" w:cs="仿宋"/>
          <w:color w:val="000000" w:themeColor="text1"/>
          <w:spacing w:val="3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所有响应文件应按照</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磋商文件</w:t>
      </w:r>
      <w:r>
        <w:rPr>
          <w:rFonts w:hint="eastAsia" w:ascii="仿宋" w:hAnsi="仿宋" w:eastAsia="仿宋" w:cs="仿宋"/>
          <w:color w:val="000000" w:themeColor="text1"/>
          <w:spacing w:val="7"/>
          <w:sz w:val="23"/>
          <w:szCs w:val="23"/>
          <w:highlight w:val="none"/>
          <w14:textFill>
            <w14:solidFill>
              <w14:schemeClr w14:val="tx1"/>
            </w14:solidFill>
          </w14:textFill>
        </w:rPr>
        <w:t>规定的格式</w:t>
      </w:r>
      <w:r>
        <w:rPr>
          <w:rFonts w:hint="eastAsia" w:ascii="仿宋" w:hAnsi="仿宋" w:eastAsia="仿宋" w:cs="仿宋"/>
          <w:color w:val="000000" w:themeColor="text1"/>
          <w:spacing w:val="6"/>
          <w:sz w:val="23"/>
          <w:szCs w:val="23"/>
          <w:highlight w:val="none"/>
          <w14:textFill>
            <w14:solidFill>
              <w14:schemeClr w14:val="tx1"/>
            </w14:solidFill>
          </w14:textFill>
        </w:rPr>
        <w:t>填写、签署和盖章。</w:t>
      </w:r>
    </w:p>
    <w:p w14:paraId="329223B0">
      <w:pPr>
        <w:keepNext w:val="0"/>
        <w:keepLines w:val="0"/>
        <w:pageBreakBefore w:val="0"/>
        <w:widowControl/>
        <w:kinsoku w:val="0"/>
        <w:wordWrap/>
        <w:overflowPunct/>
        <w:topLinePunct w:val="0"/>
        <w:autoSpaceDE w:val="0"/>
        <w:autoSpaceDN w:val="0"/>
        <w:bidi w:val="0"/>
        <w:adjustRightInd w:val="0"/>
        <w:snapToGrid w:val="0"/>
        <w:spacing w:before="26"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14.3    响应文件因字迹潦草、表达不清或未按照</w:t>
      </w:r>
      <w:r>
        <w:rPr>
          <w:rFonts w:hint="eastAsia" w:ascii="仿宋" w:hAnsi="仿宋" w:eastAsia="仿宋" w:cs="仿宋"/>
          <w:color w:val="000000" w:themeColor="text1"/>
          <w:spacing w:val="4"/>
          <w:sz w:val="23"/>
          <w:szCs w:val="23"/>
          <w:highlight w:val="none"/>
          <w:lang w:eastAsia="zh-CN"/>
          <w14:textFill>
            <w14:solidFill>
              <w14:schemeClr w14:val="tx1"/>
            </w14:solidFill>
          </w14:textFill>
        </w:rPr>
        <w:t>磋商文件</w:t>
      </w:r>
      <w:r>
        <w:rPr>
          <w:rFonts w:hint="eastAsia" w:ascii="仿宋" w:hAnsi="仿宋" w:eastAsia="仿宋" w:cs="仿宋"/>
          <w:color w:val="000000" w:themeColor="text1"/>
          <w:spacing w:val="4"/>
          <w:sz w:val="23"/>
          <w:szCs w:val="23"/>
          <w:highlight w:val="none"/>
          <w14:textFill>
            <w14:solidFill>
              <w14:schemeClr w14:val="tx1"/>
            </w14:solidFill>
          </w14:textFill>
        </w:rPr>
        <w:t>规定的格式填写、签署和盖章所引</w:t>
      </w:r>
    </w:p>
    <w:p w14:paraId="6E44C779">
      <w:pPr>
        <w:keepNext w:val="0"/>
        <w:keepLines w:val="0"/>
        <w:pageBreakBefore w:val="0"/>
        <w:widowControl/>
        <w:kinsoku w:val="0"/>
        <w:wordWrap/>
        <w:overflowPunct/>
        <w:topLinePunct w:val="0"/>
        <w:autoSpaceDE w:val="0"/>
        <w:autoSpaceDN w:val="0"/>
        <w:bidi w:val="0"/>
        <w:adjustRightInd w:val="0"/>
        <w:snapToGrid w:val="0"/>
        <w:spacing w:before="30" w:line="288" w:lineRule="auto"/>
        <w:ind w:left="86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起的后果由供应商负责。</w:t>
      </w:r>
    </w:p>
    <w:p w14:paraId="1A45622D">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0729BE5C">
      <w:pPr>
        <w:keepNext w:val="0"/>
        <w:keepLines w:val="0"/>
        <w:pageBreakBefore w:val="0"/>
        <w:widowControl/>
        <w:kinsoku w:val="0"/>
        <w:wordWrap/>
        <w:overflowPunct/>
        <w:topLinePunct w:val="0"/>
        <w:autoSpaceDE w:val="0"/>
        <w:autoSpaceDN w:val="0"/>
        <w:bidi w:val="0"/>
        <w:adjustRightInd w:val="0"/>
        <w:snapToGrid w:val="0"/>
        <w:spacing w:before="75" w:line="288" w:lineRule="auto"/>
        <w:ind w:left="4007"/>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28" w:name="_Toc20841"/>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四</w:t>
      </w:r>
      <w:r>
        <w:rPr>
          <w:rFonts w:hint="eastAsia" w:ascii="仿宋" w:hAnsi="仿宋" w:eastAsia="仿宋" w:cs="仿宋"/>
          <w:color w:val="000000" w:themeColor="text1"/>
          <w:spacing w:val="1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响应文件的递交</w:t>
      </w:r>
      <w:bookmarkEnd w:id="28"/>
    </w:p>
    <w:p w14:paraId="4C5FB9F8">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5A238668">
      <w:pPr>
        <w:keepNext w:val="0"/>
        <w:keepLines w:val="0"/>
        <w:pageBreakBefore w:val="0"/>
        <w:widowControl/>
        <w:kinsoku w:val="0"/>
        <w:wordWrap/>
        <w:overflowPunct/>
        <w:topLinePunct w:val="0"/>
        <w:autoSpaceDE w:val="0"/>
        <w:autoSpaceDN w:val="0"/>
        <w:bidi w:val="0"/>
        <w:adjustRightInd w:val="0"/>
        <w:snapToGrid w:val="0"/>
        <w:spacing w:before="76"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29" w:name="_Toc7450"/>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15.响应文件的密封和标记</w:t>
      </w:r>
      <w:bookmarkEnd w:id="29"/>
    </w:p>
    <w:p w14:paraId="712CDF79">
      <w:pPr>
        <w:keepNext w:val="0"/>
        <w:keepLines w:val="0"/>
        <w:pageBreakBefore w:val="0"/>
        <w:widowControl/>
        <w:kinsoku w:val="0"/>
        <w:wordWrap/>
        <w:overflowPunct/>
        <w:topLinePunct w:val="0"/>
        <w:autoSpaceDE w:val="0"/>
        <w:autoSpaceDN w:val="0"/>
        <w:bidi w:val="0"/>
        <w:adjustRightInd w:val="0"/>
        <w:snapToGrid w:val="0"/>
        <w:spacing w:before="30" w:line="288" w:lineRule="auto"/>
        <w:ind w:left="936" w:hanging="936" w:hangingChars="400"/>
        <w:textAlignment w:val="baseline"/>
        <w:rPr>
          <w:rFonts w:hint="eastAsia" w:ascii="仿宋" w:hAnsi="仿宋" w:eastAsia="仿宋" w:cs="仿宋"/>
          <w:color w:val="000000" w:themeColor="text1"/>
          <w:spacing w:val="2"/>
          <w:sz w:val="23"/>
          <w:szCs w:val="23"/>
          <w:highlight w:val="none"/>
          <w14:textFill>
            <w14:solidFill>
              <w14:schemeClr w14:val="tx1"/>
            </w14:solidFill>
          </w14:textFill>
        </w:rPr>
      </w:pPr>
      <w:r>
        <w:rPr>
          <w:rFonts w:hint="eastAsia" w:ascii="仿宋" w:hAnsi="仿宋" w:eastAsia="仿宋" w:cs="仿宋"/>
          <w:color w:val="000000" w:themeColor="text1"/>
          <w:spacing w:val="2"/>
          <w:sz w:val="23"/>
          <w:szCs w:val="23"/>
          <w:highlight w:val="none"/>
          <w:lang w:val="en-US" w:eastAsia="zh-CN"/>
          <w14:textFill>
            <w14:solidFill>
              <w14:schemeClr w14:val="tx1"/>
            </w14:solidFill>
          </w14:textFill>
        </w:rPr>
        <w:t xml:space="preserve">15.1    </w:t>
      </w:r>
      <w:r>
        <w:rPr>
          <w:rFonts w:hint="eastAsia" w:ascii="仿宋" w:hAnsi="仿宋" w:eastAsia="仿宋" w:cs="仿宋"/>
          <w:color w:val="000000" w:themeColor="text1"/>
          <w:spacing w:val="2"/>
          <w:sz w:val="23"/>
          <w:szCs w:val="23"/>
          <w:highlight w:val="none"/>
          <w14:textFill>
            <w14:solidFill>
              <w14:schemeClr w14:val="tx1"/>
            </w14:solidFill>
          </w14:textFill>
        </w:rPr>
        <w:t>为方便评审及进行资格审查，供应商应完整地按磋商文件提供的响应文件格式及要求编写响应文件，供应商须在投标截止时间前完成在新疆政采云平台</w:t>
      </w:r>
      <w:r>
        <w:rPr>
          <w:rFonts w:hint="eastAsia" w:ascii="仿宋" w:hAnsi="仿宋" w:eastAsia="仿宋" w:cs="仿宋"/>
          <w:color w:val="000000" w:themeColor="text1"/>
          <w:spacing w:val="2"/>
          <w:sz w:val="23"/>
          <w:szCs w:val="23"/>
          <w:highlight w:val="none"/>
          <w14:textFill>
            <w14:solidFill>
              <w14:schemeClr w14:val="tx1"/>
            </w14:solidFill>
          </w14:textFill>
        </w:rPr>
        <w:fldChar w:fldCharType="begin"/>
      </w:r>
      <w:r>
        <w:rPr>
          <w:rFonts w:hint="eastAsia" w:ascii="仿宋" w:hAnsi="仿宋" w:eastAsia="仿宋" w:cs="仿宋"/>
          <w:color w:val="000000" w:themeColor="text1"/>
          <w:spacing w:val="2"/>
          <w:sz w:val="23"/>
          <w:szCs w:val="23"/>
          <w:highlight w:val="none"/>
          <w14:textFill>
            <w14:solidFill>
              <w14:schemeClr w14:val="tx1"/>
            </w14:solidFill>
          </w14:textFill>
        </w:rPr>
        <w:instrText xml:space="preserve"> HYPERLINK "https://www.zcygov.cn" </w:instrText>
      </w:r>
      <w:r>
        <w:rPr>
          <w:rFonts w:hint="eastAsia" w:ascii="仿宋" w:hAnsi="仿宋" w:eastAsia="仿宋" w:cs="仿宋"/>
          <w:color w:val="000000" w:themeColor="text1"/>
          <w:spacing w:val="2"/>
          <w:sz w:val="23"/>
          <w:szCs w:val="23"/>
          <w:highlight w:val="none"/>
          <w14:textFill>
            <w14:solidFill>
              <w14:schemeClr w14:val="tx1"/>
            </w14:solidFill>
          </w14:textFill>
        </w:rPr>
        <w:fldChar w:fldCharType="separate"/>
      </w:r>
      <w:r>
        <w:rPr>
          <w:rFonts w:hint="eastAsia" w:ascii="仿宋" w:hAnsi="仿宋" w:eastAsia="仿宋" w:cs="仿宋"/>
          <w:color w:val="000000" w:themeColor="text1"/>
          <w:spacing w:val="2"/>
          <w:sz w:val="23"/>
          <w:szCs w:val="23"/>
          <w:highlight w:val="none"/>
          <w14:textFill>
            <w14:solidFill>
              <w14:schemeClr w14:val="tx1"/>
            </w14:solidFill>
          </w14:textFill>
        </w:rPr>
        <w:t>https://www.zcygov.cn</w:t>
      </w:r>
      <w:r>
        <w:rPr>
          <w:rFonts w:hint="eastAsia" w:ascii="仿宋" w:hAnsi="仿宋" w:eastAsia="仿宋" w:cs="仿宋"/>
          <w:color w:val="000000" w:themeColor="text1"/>
          <w:spacing w:val="2"/>
          <w:sz w:val="23"/>
          <w:szCs w:val="23"/>
          <w:highlight w:val="none"/>
          <w14:textFill>
            <w14:solidFill>
              <w14:schemeClr w14:val="tx1"/>
            </w14:solidFill>
          </w14:textFill>
        </w:rPr>
        <w:fldChar w:fldCharType="end"/>
      </w:r>
      <w:r>
        <w:rPr>
          <w:rFonts w:hint="eastAsia" w:ascii="仿宋" w:hAnsi="仿宋" w:eastAsia="仿宋" w:cs="仿宋"/>
          <w:color w:val="000000" w:themeColor="text1"/>
          <w:spacing w:val="2"/>
          <w:sz w:val="23"/>
          <w:szCs w:val="23"/>
          <w:highlight w:val="none"/>
          <w14:textFill>
            <w14:solidFill>
              <w14:schemeClr w14:val="tx1"/>
            </w14:solidFill>
          </w14:textFill>
        </w:rPr>
        <w:t xml:space="preserve"> 系统上递交电子响应文件。供应商的电子响应文件是经过CA证书加密后上传提交的，任何单位或个人均无法在响应截止时间(即开标时间)之前查看或篡改，不存在泄密风险。（严格按照政采云电子投标流程制作并上传电子响应文件）。</w:t>
      </w:r>
    </w:p>
    <w:p w14:paraId="59C2EF84">
      <w:pPr>
        <w:keepNext w:val="0"/>
        <w:keepLines w:val="0"/>
        <w:pageBreakBefore w:val="0"/>
        <w:widowControl/>
        <w:kinsoku w:val="0"/>
        <w:wordWrap/>
        <w:overflowPunct/>
        <w:topLinePunct w:val="0"/>
        <w:autoSpaceDE w:val="0"/>
        <w:autoSpaceDN w:val="0"/>
        <w:bidi w:val="0"/>
        <w:adjustRightInd w:val="0"/>
        <w:snapToGrid w:val="0"/>
        <w:spacing w:before="30" w:line="288" w:lineRule="auto"/>
        <w:ind w:left="936" w:hanging="936" w:hangingChars="400"/>
        <w:textAlignment w:val="baseline"/>
        <w:rPr>
          <w:rFonts w:hint="eastAsia" w:ascii="仿宋" w:hAnsi="仿宋" w:eastAsia="仿宋" w:cs="仿宋"/>
          <w:color w:val="000000" w:themeColor="text1"/>
          <w:spacing w:val="2"/>
          <w:sz w:val="23"/>
          <w:szCs w:val="23"/>
          <w:highlight w:val="none"/>
          <w14:textFill>
            <w14:solidFill>
              <w14:schemeClr w14:val="tx1"/>
            </w14:solidFill>
          </w14:textFill>
        </w:rPr>
      </w:pPr>
      <w:r>
        <w:rPr>
          <w:rFonts w:hint="eastAsia" w:ascii="仿宋" w:hAnsi="仿宋" w:eastAsia="仿宋" w:cs="仿宋"/>
          <w:color w:val="000000" w:themeColor="text1"/>
          <w:spacing w:val="2"/>
          <w:sz w:val="23"/>
          <w:szCs w:val="23"/>
          <w:highlight w:val="none"/>
          <w14:textFill>
            <w14:solidFill>
              <w14:schemeClr w14:val="tx1"/>
            </w14:solidFill>
          </w14:textFill>
        </w:rPr>
        <w:t xml:space="preserve">15.2   </w:t>
      </w:r>
      <w:r>
        <w:rPr>
          <w:rFonts w:hint="eastAsia" w:ascii="仿宋" w:hAnsi="仿宋" w:eastAsia="仿宋" w:cs="仿宋"/>
          <w:color w:val="000000" w:themeColor="text1"/>
          <w:spacing w:val="2"/>
          <w:sz w:val="23"/>
          <w:szCs w:val="23"/>
          <w:highlight w:val="none"/>
          <w:lang w:val="en-US" w:eastAsia="zh-CN"/>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供应商因自身原因导致电子响应文件无法导入电子评标系统的，该响应文件视为无效文件。</w:t>
      </w:r>
    </w:p>
    <w:p w14:paraId="42D5DBDB">
      <w:pPr>
        <w:keepNext w:val="0"/>
        <w:keepLines w:val="0"/>
        <w:pageBreakBefore w:val="0"/>
        <w:widowControl/>
        <w:kinsoku w:val="0"/>
        <w:wordWrap/>
        <w:overflowPunct/>
        <w:topLinePunct w:val="0"/>
        <w:autoSpaceDE w:val="0"/>
        <w:autoSpaceDN w:val="0"/>
        <w:bidi w:val="0"/>
        <w:adjustRightInd w:val="0"/>
        <w:snapToGrid w:val="0"/>
        <w:spacing w:before="30" w:line="288" w:lineRule="auto"/>
        <w:ind w:left="936" w:hanging="936" w:hangingChars="400"/>
        <w:textAlignment w:val="baseline"/>
        <w:rPr>
          <w:rFonts w:hint="eastAsia" w:ascii="仿宋" w:hAnsi="仿宋" w:eastAsia="仿宋" w:cs="仿宋"/>
          <w:color w:val="000000" w:themeColor="text1"/>
          <w:spacing w:val="2"/>
          <w:sz w:val="23"/>
          <w:szCs w:val="23"/>
          <w:highlight w:val="none"/>
          <w14:textFill>
            <w14:solidFill>
              <w14:schemeClr w14:val="tx1"/>
            </w14:solidFill>
          </w14:textFill>
        </w:rPr>
      </w:pPr>
      <w:r>
        <w:rPr>
          <w:rFonts w:hint="eastAsia" w:ascii="仿宋" w:hAnsi="仿宋" w:eastAsia="仿宋" w:cs="仿宋"/>
          <w:color w:val="000000" w:themeColor="text1"/>
          <w:spacing w:val="2"/>
          <w:sz w:val="23"/>
          <w:szCs w:val="23"/>
          <w:highlight w:val="none"/>
          <w14:textFill>
            <w14:solidFill>
              <w14:schemeClr w14:val="tx1"/>
            </w14:solidFill>
          </w14:textFill>
        </w:rPr>
        <w:t>15.3    电子响应文件具有法律效力,与其他形式的响应文件在内容和格式上等同，若响应文件与磋商文件要求不一致，其内容影响成交结果时，责任 由供应商自行承担。</w:t>
      </w:r>
    </w:p>
    <w:p w14:paraId="1A36171E">
      <w:pPr>
        <w:keepNext w:val="0"/>
        <w:keepLines w:val="0"/>
        <w:pageBreakBefore w:val="0"/>
        <w:widowControl/>
        <w:kinsoku w:val="0"/>
        <w:wordWrap/>
        <w:overflowPunct/>
        <w:topLinePunct w:val="0"/>
        <w:autoSpaceDE w:val="0"/>
        <w:autoSpaceDN w:val="0"/>
        <w:bidi w:val="0"/>
        <w:adjustRightInd w:val="0"/>
        <w:snapToGrid w:val="0"/>
        <w:spacing w:before="30" w:line="288" w:lineRule="auto"/>
        <w:ind w:left="936" w:hanging="936" w:hangingChars="400"/>
        <w:textAlignment w:val="baseline"/>
        <w:rPr>
          <w:rFonts w:hint="eastAsia" w:ascii="仿宋" w:hAnsi="仿宋" w:eastAsia="仿宋" w:cs="仿宋"/>
          <w:color w:val="000000" w:themeColor="text1"/>
          <w:spacing w:val="2"/>
          <w:sz w:val="23"/>
          <w:szCs w:val="23"/>
          <w:highlight w:val="none"/>
          <w14:textFill>
            <w14:solidFill>
              <w14:schemeClr w14:val="tx1"/>
            </w14:solidFill>
          </w14:textFill>
        </w:rPr>
      </w:pPr>
    </w:p>
    <w:p w14:paraId="4EADF2E0">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30" w:name="_Toc11405"/>
      <w:r>
        <w:rPr>
          <w:rFonts w:hint="eastAsia" w:ascii="仿宋" w:hAnsi="仿宋" w:eastAsia="仿宋" w:cs="仿宋"/>
          <w:color w:val="000000" w:themeColor="text1"/>
          <w:spacing w:val="-1"/>
          <w:sz w:val="23"/>
          <w:szCs w:val="23"/>
          <w:highlight w:val="none"/>
          <w14:textOutline w14:w="4388" w14:cap="flat" w14:cmpd="sng">
            <w14:solidFill>
              <w14:srgbClr w14:val="000000"/>
            </w14:solidFill>
            <w14:prstDash w14:val="solid"/>
            <w14:miter w14:val="0"/>
          </w14:textOutline>
          <w14:textFill>
            <w14:solidFill>
              <w14:schemeClr w14:val="tx1"/>
            </w14:solidFill>
          </w14:textFill>
        </w:rPr>
        <w:t>16.投标截止</w:t>
      </w:r>
      <w:bookmarkEnd w:id="30"/>
    </w:p>
    <w:p w14:paraId="33B6FD87">
      <w:pPr>
        <w:keepNext w:val="0"/>
        <w:keepLines w:val="0"/>
        <w:pageBreakBefore w:val="0"/>
        <w:widowControl/>
        <w:kinsoku w:val="0"/>
        <w:wordWrap/>
        <w:overflowPunct/>
        <w:topLinePunct w:val="0"/>
        <w:autoSpaceDE w:val="0"/>
        <w:autoSpaceDN w:val="0"/>
        <w:bidi w:val="0"/>
        <w:adjustRightInd w:val="0"/>
        <w:snapToGrid w:val="0"/>
        <w:spacing w:before="25"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 xml:space="preserve">16.1   </w:t>
      </w:r>
      <w:r>
        <w:rPr>
          <w:rFonts w:hint="eastAsia" w:ascii="仿宋" w:hAnsi="仿宋" w:eastAsia="仿宋" w:cs="仿宋"/>
          <w:color w:val="000000" w:themeColor="text1"/>
          <w:spacing w:val="6"/>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14:textFill>
            <w14:solidFill>
              <w14:schemeClr w14:val="tx1"/>
            </w14:solidFill>
          </w14:textFill>
        </w:rPr>
        <w:t>应在</w:t>
      </w:r>
      <w:r>
        <w:rPr>
          <w:rFonts w:hint="eastAsia" w:ascii="仿宋" w:hAnsi="仿宋" w:eastAsia="仿宋" w:cs="仿宋"/>
          <w:color w:val="000000" w:themeColor="text1"/>
          <w:spacing w:val="6"/>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u w:val="single" w:color="auto"/>
          <w14:textFill>
            <w14:solidFill>
              <w14:schemeClr w14:val="tx1"/>
            </w14:solidFill>
          </w14:textFill>
        </w:rPr>
        <w:t>须知资料表中</w:t>
      </w:r>
      <w:r>
        <w:rPr>
          <w:rFonts w:hint="eastAsia" w:ascii="仿宋" w:hAnsi="仿宋" w:eastAsia="仿宋" w:cs="仿宋"/>
          <w:color w:val="000000" w:themeColor="text1"/>
          <w:spacing w:val="6"/>
          <w:sz w:val="23"/>
          <w:szCs w:val="23"/>
          <w:highlight w:val="none"/>
          <w14:textFill>
            <w14:solidFill>
              <w14:schemeClr w14:val="tx1"/>
            </w14:solidFill>
          </w14:textFill>
        </w:rPr>
        <w:t>规定的截止时间前， 将响应文件递交到投标邀请书/</w:t>
      </w:r>
    </w:p>
    <w:p w14:paraId="183E7AA2">
      <w:pPr>
        <w:keepNext w:val="0"/>
        <w:keepLines w:val="0"/>
        <w:pageBreakBefore w:val="0"/>
        <w:widowControl/>
        <w:kinsoku w:val="0"/>
        <w:wordWrap/>
        <w:overflowPunct/>
        <w:topLinePunct w:val="0"/>
        <w:autoSpaceDE w:val="0"/>
        <w:autoSpaceDN w:val="0"/>
        <w:bidi w:val="0"/>
        <w:adjustRightInd w:val="0"/>
        <w:snapToGrid w:val="0"/>
        <w:spacing w:before="27" w:line="288" w:lineRule="auto"/>
        <w:ind w:left="88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公告中规定的地点。</w:t>
      </w:r>
      <w:r>
        <w:rPr>
          <w:rFonts w:hint="eastAsia" w:ascii="仿宋" w:hAnsi="仿宋" w:eastAsia="仿宋" w:cs="仿宋"/>
          <w:b/>
          <w:bCs/>
          <w:color w:val="000000" w:themeColor="text1"/>
          <w:spacing w:val="5"/>
          <w:sz w:val="23"/>
          <w:szCs w:val="23"/>
          <w:highlight w:val="none"/>
          <w14:textFill>
            <w14:solidFill>
              <w14:schemeClr w14:val="tx1"/>
            </w14:solidFill>
          </w14:textFill>
        </w:rPr>
        <w:t>解密时间 30 分钟，逾期未解密的视为投标无效</w:t>
      </w:r>
      <w:r>
        <w:rPr>
          <w:rFonts w:hint="eastAsia" w:ascii="仿宋" w:hAnsi="仿宋" w:eastAsia="仿宋" w:cs="仿宋"/>
          <w:color w:val="000000" w:themeColor="text1"/>
          <w:spacing w:val="5"/>
          <w:sz w:val="23"/>
          <w:szCs w:val="23"/>
          <w:highlight w:val="none"/>
          <w14:textFill>
            <w14:solidFill>
              <w14:schemeClr w14:val="tx1"/>
            </w14:solidFill>
          </w14:textFill>
        </w:rPr>
        <w:t>。</w:t>
      </w:r>
    </w:p>
    <w:p w14:paraId="5583F6B9">
      <w:pPr>
        <w:keepNext w:val="0"/>
        <w:keepLines w:val="0"/>
        <w:pageBreakBefore w:val="0"/>
        <w:widowControl/>
        <w:kinsoku w:val="0"/>
        <w:wordWrap/>
        <w:overflowPunct/>
        <w:topLinePunct w:val="0"/>
        <w:autoSpaceDE w:val="0"/>
        <w:autoSpaceDN w:val="0"/>
        <w:bidi w:val="0"/>
        <w:adjustRightInd w:val="0"/>
        <w:snapToGrid w:val="0"/>
        <w:spacing w:before="30"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16.2   采购人和采购代理机构有权按本须知的规定，延迟投标截止时间。在此情况</w:t>
      </w:r>
      <w:r>
        <w:rPr>
          <w:rFonts w:hint="eastAsia" w:ascii="仿宋" w:hAnsi="仿宋" w:eastAsia="仿宋" w:cs="仿宋"/>
          <w:color w:val="000000" w:themeColor="text1"/>
          <w:spacing w:val="3"/>
          <w:sz w:val="23"/>
          <w:szCs w:val="23"/>
          <w:highlight w:val="none"/>
          <w14:textFill>
            <w14:solidFill>
              <w14:schemeClr w14:val="tx1"/>
            </w14:solidFill>
          </w14:textFill>
        </w:rPr>
        <w:t>下，采购</w:t>
      </w:r>
    </w:p>
    <w:p w14:paraId="20E76D8F">
      <w:pPr>
        <w:keepNext w:val="0"/>
        <w:keepLines w:val="0"/>
        <w:pageBreakBefore w:val="0"/>
        <w:widowControl/>
        <w:kinsoku w:val="0"/>
        <w:wordWrap/>
        <w:overflowPunct/>
        <w:topLinePunct w:val="0"/>
        <w:autoSpaceDE w:val="0"/>
        <w:autoSpaceDN w:val="0"/>
        <w:bidi w:val="0"/>
        <w:adjustRightInd w:val="0"/>
        <w:snapToGrid w:val="0"/>
        <w:spacing w:before="43" w:line="288" w:lineRule="auto"/>
        <w:ind w:left="938" w:right="201" w:firstLine="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人、采购代理机构和</w:t>
      </w:r>
      <w:r>
        <w:rPr>
          <w:rFonts w:hint="eastAsia" w:ascii="仿宋" w:hAnsi="仿宋" w:eastAsia="仿宋" w:cs="仿宋"/>
          <w:color w:val="000000" w:themeColor="text1"/>
          <w:spacing w:val="11"/>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1"/>
          <w:sz w:val="23"/>
          <w:szCs w:val="23"/>
          <w:highlight w:val="none"/>
          <w14:textFill>
            <w14:solidFill>
              <w14:schemeClr w14:val="tx1"/>
            </w14:solidFill>
          </w14:textFill>
        </w:rPr>
        <w:t>受投标截止时间制约的所有权利和义</w:t>
      </w:r>
      <w:r>
        <w:rPr>
          <w:rFonts w:hint="eastAsia" w:ascii="仿宋" w:hAnsi="仿宋" w:eastAsia="仿宋" w:cs="仿宋"/>
          <w:color w:val="000000" w:themeColor="text1"/>
          <w:spacing w:val="10"/>
          <w:sz w:val="23"/>
          <w:szCs w:val="23"/>
          <w:highlight w:val="none"/>
          <w14:textFill>
            <w14:solidFill>
              <w14:schemeClr w14:val="tx1"/>
            </w14:solidFill>
          </w14:textFill>
        </w:rPr>
        <w:t>务均应延长至新的</w:t>
      </w:r>
      <w:r>
        <w:rPr>
          <w:rFonts w:hint="eastAsia" w:ascii="仿宋" w:hAnsi="仿宋" w:eastAsia="仿宋" w:cs="仿宋"/>
          <w:color w:val="000000" w:themeColor="text1"/>
          <w:spacing w:val="2"/>
          <w:sz w:val="23"/>
          <w:szCs w:val="23"/>
          <w:highlight w:val="none"/>
          <w14:textFill>
            <w14:solidFill>
              <w14:schemeClr w14:val="tx1"/>
            </w14:solidFill>
          </w14:textFill>
        </w:rPr>
        <w:t>截止时间。</w:t>
      </w:r>
    </w:p>
    <w:p w14:paraId="77FDFD02">
      <w:pPr>
        <w:keepNext w:val="0"/>
        <w:keepLines w:val="0"/>
        <w:pageBreakBefore w:val="0"/>
        <w:widowControl/>
        <w:kinsoku w:val="0"/>
        <w:wordWrap/>
        <w:overflowPunct/>
        <w:topLinePunct w:val="0"/>
        <w:autoSpaceDE w:val="0"/>
        <w:autoSpaceDN w:val="0"/>
        <w:bidi w:val="0"/>
        <w:adjustRightInd w:val="0"/>
        <w:snapToGrid w:val="0"/>
        <w:spacing w:before="105"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31" w:name="_Toc28052"/>
      <w:r>
        <w:rPr>
          <w:rFonts w:hint="eastAsia" w:ascii="仿宋" w:hAnsi="仿宋" w:eastAsia="仿宋" w:cs="仿宋"/>
          <w:color w:val="000000" w:themeColor="text1"/>
          <w:spacing w:val="4"/>
          <w:sz w:val="23"/>
          <w:szCs w:val="23"/>
          <w:highlight w:val="none"/>
          <w14:textOutline w14:w="4388" w14:cap="flat" w14:cmpd="sng">
            <w14:solidFill>
              <w14:srgbClr w14:val="000000"/>
            </w14:solidFill>
            <w14:prstDash w14:val="solid"/>
            <w14:miter w14:val="0"/>
          </w14:textOutline>
          <w14:textFill>
            <w14:solidFill>
              <w14:schemeClr w14:val="tx1"/>
            </w14:solidFill>
          </w14:textFill>
        </w:rPr>
        <w:t>17.响应文件的接收、修改、撤回与解密</w:t>
      </w:r>
      <w:bookmarkEnd w:id="31"/>
    </w:p>
    <w:p w14:paraId="121F1E34">
      <w:pPr>
        <w:keepNext w:val="0"/>
        <w:keepLines w:val="0"/>
        <w:pageBreakBefore w:val="0"/>
        <w:widowControl/>
        <w:kinsoku w:val="0"/>
        <w:wordWrap/>
        <w:overflowPunct/>
        <w:topLinePunct w:val="0"/>
        <w:autoSpaceDE w:val="0"/>
        <w:autoSpaceDN w:val="0"/>
        <w:bidi w:val="0"/>
        <w:adjustRightInd w:val="0"/>
        <w:snapToGrid w:val="0"/>
        <w:spacing w:before="203"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17.1</w:t>
      </w:r>
      <w:r>
        <w:rPr>
          <w:rFonts w:hint="eastAsia" w:ascii="仿宋" w:hAnsi="仿宋" w:eastAsia="仿宋" w:cs="仿宋"/>
          <w:color w:val="000000" w:themeColor="text1"/>
          <w:spacing w:val="3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1"/>
          <w:sz w:val="23"/>
          <w:szCs w:val="23"/>
          <w:highlight w:val="none"/>
          <w14:textFill>
            <w14:solidFill>
              <w14:schemeClr w14:val="tx1"/>
            </w14:solidFill>
          </w14:textFill>
        </w:rPr>
        <w:t>在响应文件提交截止时间前，</w:t>
      </w:r>
      <w:r>
        <w:rPr>
          <w:rFonts w:hint="eastAsia" w:ascii="仿宋" w:hAnsi="仿宋" w:eastAsia="仿宋" w:cs="仿宋"/>
          <w:color w:val="000000" w:themeColor="text1"/>
          <w:spacing w:val="11"/>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1"/>
          <w:sz w:val="23"/>
          <w:szCs w:val="23"/>
          <w:highlight w:val="none"/>
          <w14:textFill>
            <w14:solidFill>
              <w14:schemeClr w14:val="tx1"/>
            </w14:solidFill>
          </w14:textFill>
        </w:rPr>
        <w:t>须将</w:t>
      </w:r>
      <w:r>
        <w:rPr>
          <w:rFonts w:hint="eastAsia" w:ascii="仿宋" w:hAnsi="仿宋" w:eastAsia="仿宋" w:cs="仿宋"/>
          <w:color w:val="000000" w:themeColor="text1"/>
          <w:spacing w:val="10"/>
          <w:sz w:val="23"/>
          <w:szCs w:val="23"/>
          <w:highlight w:val="none"/>
          <w14:textFill>
            <w14:solidFill>
              <w14:schemeClr w14:val="tx1"/>
            </w14:solidFill>
          </w14:textFill>
        </w:rPr>
        <w:t>电子响应文件成功完整上传到政采云平台</w:t>
      </w:r>
    </w:p>
    <w:p w14:paraId="2DE7DFF1">
      <w:pPr>
        <w:keepNext w:val="0"/>
        <w:keepLines w:val="0"/>
        <w:pageBreakBefore w:val="0"/>
        <w:widowControl/>
        <w:kinsoku w:val="0"/>
        <w:wordWrap/>
        <w:overflowPunct/>
        <w:topLinePunct w:val="0"/>
        <w:autoSpaceDE w:val="0"/>
        <w:autoSpaceDN w:val="0"/>
        <w:bidi w:val="0"/>
        <w:adjustRightInd w:val="0"/>
        <w:snapToGrid w:val="0"/>
        <w:spacing w:before="138" w:line="288" w:lineRule="auto"/>
        <w:ind w:left="930" w:right="20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项目采购系统。时间以政采云平台项目采购系统服务器从中国科学院国家授时中心</w:t>
      </w:r>
      <w:r>
        <w:rPr>
          <w:rFonts w:hint="eastAsia" w:ascii="仿宋" w:hAnsi="仿宋" w:eastAsia="仿宋" w:cs="仿宋"/>
          <w:color w:val="000000" w:themeColor="text1"/>
          <w:spacing w:val="2"/>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取得的北京时间为准，投标截止时间结束后，</w:t>
      </w:r>
      <w:r>
        <w:rPr>
          <w:rFonts w:hint="eastAsia" w:ascii="仿宋" w:hAnsi="仿宋" w:eastAsia="仿宋" w:cs="仿宋"/>
          <w:color w:val="000000" w:themeColor="text1"/>
          <w:spacing w:val="6"/>
          <w:sz w:val="23"/>
          <w:szCs w:val="23"/>
          <w:highlight w:val="none"/>
          <w14:textFill>
            <w14:solidFill>
              <w14:schemeClr w14:val="tx1"/>
            </w14:solidFill>
          </w14:textFill>
        </w:rPr>
        <w:t>系统将不允许</w:t>
      </w:r>
      <w:r>
        <w:rPr>
          <w:rFonts w:hint="eastAsia" w:ascii="仿宋" w:hAnsi="仿宋" w:eastAsia="仿宋" w:cs="仿宋"/>
          <w:color w:val="000000" w:themeColor="text1"/>
          <w:spacing w:val="6"/>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14:textFill>
            <w14:solidFill>
              <w14:schemeClr w14:val="tx1"/>
            </w14:solidFill>
          </w14:textFill>
        </w:rPr>
        <w:t>上传响应文件，</w:t>
      </w:r>
      <w:r>
        <w:rPr>
          <w:rFonts w:hint="eastAsia" w:ascii="仿宋" w:hAnsi="仿宋" w:eastAsia="仿宋" w:cs="仿宋"/>
          <w:color w:val="000000" w:themeColor="text1"/>
          <w:spacing w:val="7"/>
          <w:sz w:val="23"/>
          <w:szCs w:val="23"/>
          <w:highlight w:val="none"/>
          <w14:textFill>
            <w14:solidFill>
              <w14:schemeClr w14:val="tx1"/>
            </w14:solidFill>
          </w14:textFill>
        </w:rPr>
        <w:t>已上传响应文件但未完成传输的文件系统将拒绝接收。</w:t>
      </w:r>
    </w:p>
    <w:p w14:paraId="56BB6056">
      <w:pPr>
        <w:keepNext w:val="0"/>
        <w:keepLines w:val="0"/>
        <w:pageBreakBefore w:val="0"/>
        <w:widowControl/>
        <w:kinsoku w:val="0"/>
        <w:wordWrap/>
        <w:overflowPunct/>
        <w:topLinePunct w:val="0"/>
        <w:autoSpaceDE w:val="0"/>
        <w:autoSpaceDN w:val="0"/>
        <w:bidi w:val="0"/>
        <w:adjustRightInd w:val="0"/>
        <w:snapToGrid w:val="0"/>
        <w:spacing w:before="303"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17.2    代理机构对因不可抗力事件造</w:t>
      </w:r>
      <w:r>
        <w:rPr>
          <w:rFonts w:hint="eastAsia" w:ascii="仿宋" w:hAnsi="仿宋" w:eastAsia="仿宋" w:cs="仿宋"/>
          <w:color w:val="000000" w:themeColor="text1"/>
          <w:spacing w:val="6"/>
          <w:sz w:val="23"/>
          <w:szCs w:val="23"/>
          <w:highlight w:val="none"/>
          <w14:textFill>
            <w14:solidFill>
              <w14:schemeClr w14:val="tx1"/>
            </w14:solidFill>
          </w14:textFill>
        </w:rPr>
        <w:t>成的响应文件的损坏、丢失的，不承担责任。</w:t>
      </w:r>
    </w:p>
    <w:p w14:paraId="2B68E20E">
      <w:pPr>
        <w:keepNext w:val="0"/>
        <w:keepLines w:val="0"/>
        <w:pageBreakBefore w:val="0"/>
        <w:widowControl/>
        <w:kinsoku w:val="0"/>
        <w:wordWrap/>
        <w:overflowPunct/>
        <w:topLinePunct w:val="0"/>
        <w:autoSpaceDE w:val="0"/>
        <w:autoSpaceDN w:val="0"/>
        <w:bidi w:val="0"/>
        <w:adjustRightInd w:val="0"/>
        <w:snapToGrid w:val="0"/>
        <w:spacing w:before="75"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17.3    出现下述情形之一，属于未成功提交响应文件，按无效投标处理：</w:t>
      </w:r>
    </w:p>
    <w:p w14:paraId="53452679">
      <w:pPr>
        <w:keepNext w:val="0"/>
        <w:keepLines w:val="0"/>
        <w:pageBreakBefore w:val="0"/>
        <w:widowControl/>
        <w:kinsoku w:val="0"/>
        <w:wordWrap/>
        <w:overflowPunct/>
        <w:topLinePunct w:val="0"/>
        <w:autoSpaceDE w:val="0"/>
        <w:autoSpaceDN w:val="0"/>
        <w:bidi w:val="0"/>
        <w:adjustRightInd w:val="0"/>
        <w:snapToGrid w:val="0"/>
        <w:spacing w:before="198" w:line="288" w:lineRule="auto"/>
        <w:ind w:left="1008"/>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（1）至提交响应文件截止时间，响应文件未完整上传的。</w:t>
      </w:r>
    </w:p>
    <w:p w14:paraId="4C3E85E8">
      <w:pPr>
        <w:keepNext w:val="0"/>
        <w:keepLines w:val="0"/>
        <w:pageBreakBefore w:val="0"/>
        <w:widowControl/>
        <w:kinsoku w:val="0"/>
        <w:wordWrap/>
        <w:overflowPunct/>
        <w:topLinePunct w:val="0"/>
        <w:autoSpaceDE w:val="0"/>
        <w:autoSpaceDN w:val="0"/>
        <w:bidi w:val="0"/>
        <w:adjustRightInd w:val="0"/>
        <w:snapToGrid w:val="0"/>
        <w:spacing w:line="288" w:lineRule="auto"/>
        <w:ind w:left="998" w:right="25" w:firstLine="1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（2）响应文件未按投标格式中注明需签字盖章的要求进行签名（含电子</w:t>
      </w:r>
      <w:r>
        <w:rPr>
          <w:rFonts w:hint="eastAsia" w:ascii="仿宋" w:hAnsi="仿宋" w:eastAsia="仿宋" w:cs="仿宋"/>
          <w:color w:val="000000" w:themeColor="text1"/>
          <w:spacing w:val="4"/>
          <w:sz w:val="23"/>
          <w:szCs w:val="23"/>
          <w:highlight w:val="none"/>
          <w14:textFill>
            <w14:solidFill>
              <w14:schemeClr w14:val="tx1"/>
            </w14:solidFill>
          </w14:textFill>
        </w:rPr>
        <w:t>签名）和加</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盖电子印章，或签名（含电子签名）或电子印章不完整的。</w:t>
      </w:r>
    </w:p>
    <w:p w14:paraId="765DA22C">
      <w:pPr>
        <w:keepNext w:val="0"/>
        <w:keepLines w:val="0"/>
        <w:pageBreakBefore w:val="0"/>
        <w:widowControl/>
        <w:kinsoku w:val="0"/>
        <w:wordWrap/>
        <w:overflowPunct/>
        <w:topLinePunct w:val="0"/>
        <w:autoSpaceDE w:val="0"/>
        <w:autoSpaceDN w:val="0"/>
        <w:bidi w:val="0"/>
        <w:adjustRightInd w:val="0"/>
        <w:snapToGrid w:val="0"/>
        <w:spacing w:before="1" w:line="288" w:lineRule="auto"/>
        <w:ind w:left="100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（3）响应文件损坏或格式不正确的。</w:t>
      </w:r>
    </w:p>
    <w:p w14:paraId="057686DB">
      <w:pPr>
        <w:spacing w:before="202" w:line="227" w:lineRule="auto"/>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6"/>
          <w:sz w:val="23"/>
          <w:szCs w:val="23"/>
          <w:highlight w:val="none"/>
          <w14:textFill>
            <w14:solidFill>
              <w14:schemeClr w14:val="tx1"/>
            </w14:solidFill>
          </w14:textFill>
        </w:rPr>
        <w:t>17.4    在提交响应文件截止时间前，</w:t>
      </w:r>
      <w:r>
        <w:rPr>
          <w:rFonts w:hint="eastAsia" w:ascii="宋体" w:hAnsi="宋体" w:eastAsia="宋体" w:cs="宋体"/>
          <w:color w:val="000000" w:themeColor="text1"/>
          <w:spacing w:val="6"/>
          <w:sz w:val="23"/>
          <w:szCs w:val="23"/>
          <w:highlight w:val="none"/>
          <w:lang w:eastAsia="zh-CN"/>
          <w14:textFill>
            <w14:solidFill>
              <w14:schemeClr w14:val="tx1"/>
            </w14:solidFill>
          </w14:textFill>
        </w:rPr>
        <w:t>供应商</w:t>
      </w:r>
      <w:r>
        <w:rPr>
          <w:rFonts w:hint="eastAsia" w:ascii="宋体" w:hAnsi="宋体" w:eastAsia="宋体" w:cs="宋体"/>
          <w:color w:val="000000" w:themeColor="text1"/>
          <w:spacing w:val="6"/>
          <w:sz w:val="23"/>
          <w:szCs w:val="23"/>
          <w:highlight w:val="none"/>
          <w14:textFill>
            <w14:solidFill>
              <w14:schemeClr w14:val="tx1"/>
            </w14:solidFill>
          </w14:textFill>
        </w:rPr>
        <w:t>可以修改或撤回未解密的电子响应文件，并于</w:t>
      </w:r>
    </w:p>
    <w:p w14:paraId="51CA1527">
      <w:pPr>
        <w:spacing w:before="122" w:line="406" w:lineRule="exact"/>
        <w:ind w:left="926"/>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4"/>
          <w:position w:val="12"/>
          <w:sz w:val="23"/>
          <w:szCs w:val="23"/>
          <w:highlight w:val="none"/>
          <w14:textFill>
            <w14:solidFill>
              <w14:schemeClr w14:val="tx1"/>
            </w14:solidFill>
          </w14:textFill>
        </w:rPr>
        <w:t>提交响应文件截止时间前将修改后重新生成的电子响应文件上传至政采云平台项</w:t>
      </w:r>
    </w:p>
    <w:p w14:paraId="749E3E3D">
      <w:pPr>
        <w:spacing w:before="1" w:line="226" w:lineRule="auto"/>
        <w:ind w:left="971"/>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2"/>
          <w:sz w:val="23"/>
          <w:szCs w:val="23"/>
          <w:highlight w:val="none"/>
          <w14:textFill>
            <w14:solidFill>
              <w14:schemeClr w14:val="tx1"/>
            </w14:solidFill>
          </w14:textFill>
        </w:rPr>
        <w:t>目采购系统， 到达响应文件提交截止时间后，将不允许修改或撤回。</w:t>
      </w:r>
    </w:p>
    <w:p w14:paraId="47DD4FBC">
      <w:pPr>
        <w:spacing w:before="306" w:line="227" w:lineRule="auto"/>
        <w:rPr>
          <w:rFonts w:hint="eastAsia" w:ascii="宋体" w:hAnsi="宋体" w:eastAsia="宋体" w:cs="宋体"/>
          <w:color w:val="000000" w:themeColor="text1"/>
          <w:spacing w:val="7"/>
          <w:sz w:val="23"/>
          <w:szCs w:val="23"/>
          <w:highlight w:val="none"/>
          <w14:textFill>
            <w14:solidFill>
              <w14:schemeClr w14:val="tx1"/>
            </w14:solidFill>
          </w14:textFill>
        </w:rPr>
      </w:pPr>
      <w:r>
        <w:rPr>
          <w:rFonts w:hint="eastAsia" w:ascii="宋体" w:hAnsi="宋体" w:eastAsia="宋体" w:cs="宋体"/>
          <w:color w:val="000000" w:themeColor="text1"/>
          <w:spacing w:val="7"/>
          <w:sz w:val="23"/>
          <w:szCs w:val="23"/>
          <w:highlight w:val="none"/>
          <w14:textFill>
            <w14:solidFill>
              <w14:schemeClr w14:val="tx1"/>
            </w14:solidFill>
          </w14:textFill>
        </w:rPr>
        <w:t>17.5    在提交响应文件截止时间后，</w:t>
      </w:r>
      <w:r>
        <w:rPr>
          <w:rFonts w:hint="eastAsia" w:ascii="宋体" w:hAnsi="宋体" w:eastAsia="宋体" w:cs="宋体"/>
          <w:color w:val="000000" w:themeColor="text1"/>
          <w:spacing w:val="7"/>
          <w:sz w:val="23"/>
          <w:szCs w:val="23"/>
          <w:highlight w:val="none"/>
          <w:lang w:eastAsia="zh-CN"/>
          <w14:textFill>
            <w14:solidFill>
              <w14:schemeClr w14:val="tx1"/>
            </w14:solidFill>
          </w14:textFill>
        </w:rPr>
        <w:t>供应商</w:t>
      </w:r>
      <w:r>
        <w:rPr>
          <w:rFonts w:hint="eastAsia" w:ascii="宋体" w:hAnsi="宋体" w:eastAsia="宋体" w:cs="宋体"/>
          <w:color w:val="000000" w:themeColor="text1"/>
          <w:spacing w:val="7"/>
          <w:sz w:val="23"/>
          <w:szCs w:val="23"/>
          <w:highlight w:val="none"/>
          <w14:textFill>
            <w14:solidFill>
              <w14:schemeClr w14:val="tx1"/>
            </w14:solidFill>
          </w14:textFill>
        </w:rPr>
        <w:t>不得补充、修改和更换响应文件。</w:t>
      </w:r>
    </w:p>
    <w:p w14:paraId="07D0B4A6">
      <w:pPr>
        <w:spacing w:before="306" w:line="227" w:lineRule="auto"/>
        <w:rPr>
          <w:rFonts w:hint="eastAsia" w:ascii="宋体" w:hAnsi="宋体" w:eastAsia="宋体" w:cs="宋体"/>
          <w:color w:val="000000" w:themeColor="text1"/>
          <w:spacing w:val="7"/>
          <w:sz w:val="23"/>
          <w:szCs w:val="23"/>
          <w:highlight w:val="none"/>
          <w14:textFill>
            <w14:solidFill>
              <w14:schemeClr w14:val="tx1"/>
            </w14:solidFill>
          </w14:textFill>
        </w:rPr>
      </w:pPr>
      <w:r>
        <w:rPr>
          <w:rFonts w:hint="eastAsia" w:ascii="宋体" w:hAnsi="宋体" w:eastAsia="宋体" w:cs="宋体"/>
          <w:color w:val="000000" w:themeColor="text1"/>
          <w:spacing w:val="7"/>
          <w:sz w:val="23"/>
          <w:szCs w:val="23"/>
          <w:highlight w:val="none"/>
          <w14:textFill>
            <w14:solidFill>
              <w14:schemeClr w14:val="tx1"/>
            </w14:solidFill>
          </w14:textFill>
        </w:rPr>
        <w:t>17.5   采购人和采购代理机构对所接收响应文件概不退回。</w:t>
      </w:r>
    </w:p>
    <w:p w14:paraId="68EEE6B1">
      <w:pPr>
        <w:spacing w:before="307" w:line="219" w:lineRule="auto"/>
        <w:ind w:left="13"/>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7"/>
          <w:sz w:val="23"/>
          <w:szCs w:val="23"/>
          <w:highlight w:val="none"/>
          <w14:textFill>
            <w14:solidFill>
              <w14:schemeClr w14:val="tx1"/>
            </w14:solidFill>
          </w14:textFill>
        </w:rPr>
        <w:t>17.6</w:t>
      </w:r>
      <w:r>
        <w:rPr>
          <w:rFonts w:hint="eastAsia" w:ascii="宋体" w:hAnsi="宋体" w:eastAsia="宋体" w:cs="宋体"/>
          <w:color w:val="000000" w:themeColor="text1"/>
          <w:spacing w:val="6"/>
          <w:sz w:val="24"/>
          <w:szCs w:val="24"/>
          <w:highlight w:val="none"/>
          <w14:textFill>
            <w14:solidFill>
              <w14:schemeClr w14:val="tx1"/>
            </w14:solidFill>
          </w14:textFill>
        </w:rPr>
        <w:t xml:space="preserve">    </w:t>
      </w:r>
      <w:r>
        <w:rPr>
          <w:rFonts w:hint="eastAsia" w:ascii="宋体" w:hAnsi="宋体" w:eastAsia="宋体" w:cs="宋体"/>
          <w:color w:val="000000" w:themeColor="text1"/>
          <w:spacing w:val="6"/>
          <w:sz w:val="23"/>
          <w:szCs w:val="23"/>
          <w:highlight w:val="none"/>
          <w14:textFill>
            <w14:solidFill>
              <w14:schemeClr w14:val="tx1"/>
            </w14:solidFill>
          </w14:textFill>
        </w:rPr>
        <w:t>到达开标时间后，</w:t>
      </w:r>
      <w:r>
        <w:rPr>
          <w:rFonts w:hint="eastAsia" w:ascii="宋体" w:hAnsi="宋体" w:eastAsia="宋体" w:cs="宋体"/>
          <w:color w:val="000000" w:themeColor="text1"/>
          <w:spacing w:val="6"/>
          <w:sz w:val="23"/>
          <w:szCs w:val="23"/>
          <w:highlight w:val="none"/>
          <w:lang w:eastAsia="zh-CN"/>
          <w14:textFill>
            <w14:solidFill>
              <w14:schemeClr w14:val="tx1"/>
            </w14:solidFill>
          </w14:textFill>
        </w:rPr>
        <w:t>供应商</w:t>
      </w:r>
      <w:r>
        <w:rPr>
          <w:rFonts w:hint="eastAsia" w:ascii="宋体" w:hAnsi="宋体" w:eastAsia="宋体" w:cs="宋体"/>
          <w:color w:val="000000" w:themeColor="text1"/>
          <w:spacing w:val="6"/>
          <w:sz w:val="23"/>
          <w:szCs w:val="23"/>
          <w:highlight w:val="none"/>
          <w14:textFill>
            <w14:solidFill>
              <w14:schemeClr w14:val="tx1"/>
            </w14:solidFill>
          </w14:textFill>
        </w:rPr>
        <w:t>需使用上传响应文件的同一数字证书解密，</w:t>
      </w:r>
      <w:r>
        <w:rPr>
          <w:rFonts w:hint="eastAsia" w:ascii="宋体" w:hAnsi="宋体" w:eastAsia="宋体" w:cs="宋体"/>
          <w:color w:val="000000" w:themeColor="text1"/>
          <w:spacing w:val="6"/>
          <w:sz w:val="23"/>
          <w:szCs w:val="23"/>
          <w:highlight w:val="none"/>
          <w:lang w:eastAsia="zh-CN"/>
          <w14:textFill>
            <w14:solidFill>
              <w14:schemeClr w14:val="tx1"/>
            </w14:solidFill>
          </w14:textFill>
        </w:rPr>
        <w:t>供应商</w:t>
      </w:r>
      <w:r>
        <w:rPr>
          <w:rFonts w:hint="eastAsia" w:ascii="宋体" w:hAnsi="宋体" w:eastAsia="宋体" w:cs="宋体"/>
          <w:color w:val="000000" w:themeColor="text1"/>
          <w:spacing w:val="6"/>
          <w:sz w:val="23"/>
          <w:szCs w:val="23"/>
          <w:highlight w:val="none"/>
          <w14:textFill>
            <w14:solidFill>
              <w14:schemeClr w14:val="tx1"/>
            </w14:solidFill>
          </w14:textFill>
        </w:rPr>
        <w:t>须在采</w:t>
      </w:r>
    </w:p>
    <w:p w14:paraId="61BEDB9A">
      <w:pPr>
        <w:spacing w:before="92" w:line="264" w:lineRule="auto"/>
        <w:ind w:left="1055" w:leftChars="0" w:right="148" w:hanging="5" w:firstLineChars="0"/>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8"/>
          <w:sz w:val="23"/>
          <w:szCs w:val="23"/>
          <w:highlight w:val="none"/>
          <w14:textFill>
            <w14:solidFill>
              <w14:schemeClr w14:val="tx1"/>
            </w14:solidFill>
          </w14:textFill>
        </w:rPr>
        <w:t>购代理机构规定的时间内完成响应文件解密（解密时长为</w:t>
      </w:r>
      <w:r>
        <w:rPr>
          <w:rFonts w:hint="eastAsia" w:ascii="宋体" w:hAnsi="宋体" w:eastAsia="宋体" w:cs="宋体"/>
          <w:color w:val="000000" w:themeColor="text1"/>
          <w:spacing w:val="-26"/>
          <w:sz w:val="23"/>
          <w:szCs w:val="23"/>
          <w:highlight w:val="none"/>
          <w14:textFill>
            <w14:solidFill>
              <w14:schemeClr w14:val="tx1"/>
            </w14:solidFill>
          </w14:textFill>
        </w:rPr>
        <w:t xml:space="preserve"> </w:t>
      </w:r>
      <w:r>
        <w:rPr>
          <w:rFonts w:hint="eastAsia" w:ascii="宋体" w:hAnsi="宋体" w:eastAsia="宋体" w:cs="宋体"/>
          <w:color w:val="000000" w:themeColor="text1"/>
          <w:spacing w:val="8"/>
          <w:sz w:val="23"/>
          <w:szCs w:val="23"/>
          <w:highlight w:val="none"/>
          <w14:textFill>
            <w14:solidFill>
              <w14:schemeClr w14:val="tx1"/>
            </w14:solidFill>
          </w14:textFill>
        </w:rPr>
        <w:t>30</w:t>
      </w:r>
      <w:r>
        <w:rPr>
          <w:rFonts w:hint="eastAsia" w:ascii="宋体" w:hAnsi="宋体" w:eastAsia="宋体" w:cs="宋体"/>
          <w:color w:val="000000" w:themeColor="text1"/>
          <w:spacing w:val="-26"/>
          <w:sz w:val="23"/>
          <w:szCs w:val="23"/>
          <w:highlight w:val="none"/>
          <w14:textFill>
            <w14:solidFill>
              <w14:schemeClr w14:val="tx1"/>
            </w14:solidFill>
          </w14:textFill>
        </w:rPr>
        <w:t xml:space="preserve"> </w:t>
      </w:r>
      <w:r>
        <w:rPr>
          <w:rFonts w:hint="eastAsia" w:ascii="宋体" w:hAnsi="宋体" w:eastAsia="宋体" w:cs="宋体"/>
          <w:color w:val="000000" w:themeColor="text1"/>
          <w:spacing w:val="8"/>
          <w:sz w:val="23"/>
          <w:szCs w:val="23"/>
          <w:highlight w:val="none"/>
          <w14:textFill>
            <w14:solidFill>
              <w14:schemeClr w14:val="tx1"/>
            </w14:solidFill>
          </w14:textFill>
        </w:rPr>
        <w:t>分钟</w:t>
      </w:r>
      <w:r>
        <w:rPr>
          <w:rFonts w:hint="eastAsia" w:ascii="宋体" w:hAnsi="宋体" w:eastAsia="宋体" w:cs="宋体"/>
          <w:color w:val="000000" w:themeColor="text1"/>
          <w:spacing w:val="4"/>
          <w:sz w:val="23"/>
          <w:szCs w:val="23"/>
          <w:highlight w:val="none"/>
          <w14:textFill>
            <w14:solidFill>
              <w14:schemeClr w14:val="tx1"/>
            </w14:solidFill>
          </w14:textFill>
        </w:rPr>
        <w:t>）</w:t>
      </w:r>
      <w:r>
        <w:rPr>
          <w:rFonts w:hint="eastAsia" w:ascii="宋体" w:hAnsi="宋体" w:eastAsia="宋体" w:cs="宋体"/>
          <w:color w:val="000000" w:themeColor="text1"/>
          <w:spacing w:val="-64"/>
          <w:sz w:val="23"/>
          <w:szCs w:val="23"/>
          <w:highlight w:val="none"/>
          <w14:textFill>
            <w14:solidFill>
              <w14:schemeClr w14:val="tx1"/>
            </w14:solidFill>
          </w14:textFill>
        </w:rPr>
        <w:t xml:space="preserve"> </w:t>
      </w:r>
      <w:r>
        <w:rPr>
          <w:rFonts w:hint="eastAsia" w:ascii="宋体" w:hAnsi="宋体" w:eastAsia="宋体" w:cs="宋体"/>
          <w:color w:val="000000" w:themeColor="text1"/>
          <w:spacing w:val="4"/>
          <w:sz w:val="23"/>
          <w:szCs w:val="23"/>
          <w:highlight w:val="none"/>
          <w14:textFill>
            <w14:solidFill>
              <w14:schemeClr w14:val="tx1"/>
            </w14:solidFill>
          </w14:textFill>
        </w:rPr>
        <w:t>，</w:t>
      </w:r>
      <w:r>
        <w:rPr>
          <w:rFonts w:hint="eastAsia" w:ascii="宋体" w:hAnsi="宋体" w:eastAsia="宋体" w:cs="宋体"/>
          <w:color w:val="000000" w:themeColor="text1"/>
          <w:spacing w:val="8"/>
          <w:sz w:val="23"/>
          <w:szCs w:val="23"/>
          <w:highlight w:val="none"/>
          <w:lang w:eastAsia="zh-CN"/>
          <w14:textFill>
            <w14:solidFill>
              <w14:schemeClr w14:val="tx1"/>
            </w14:solidFill>
          </w14:textFill>
        </w:rPr>
        <w:t>供应商</w:t>
      </w:r>
      <w:r>
        <w:rPr>
          <w:rFonts w:hint="eastAsia" w:ascii="宋体" w:hAnsi="宋体" w:eastAsia="宋体" w:cs="宋体"/>
          <w:color w:val="000000" w:themeColor="text1"/>
          <w:spacing w:val="8"/>
          <w:sz w:val="23"/>
          <w:szCs w:val="23"/>
          <w:highlight w:val="none"/>
          <w14:textFill>
            <w14:solidFill>
              <w14:schemeClr w14:val="tx1"/>
            </w14:solidFill>
          </w14:textFill>
        </w:rPr>
        <w:t>因</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7"/>
          <w:sz w:val="23"/>
          <w:szCs w:val="23"/>
          <w:highlight w:val="none"/>
          <w14:textFill>
            <w14:solidFill>
              <w14:schemeClr w14:val="tx1"/>
            </w14:solidFill>
          </w14:textFill>
        </w:rPr>
        <w:t>非系统原因导致的逾期未解密响应文件，将作</w:t>
      </w:r>
      <w:r>
        <w:rPr>
          <w:rFonts w:hint="eastAsia" w:ascii="宋体" w:hAnsi="宋体" w:eastAsia="宋体" w:cs="宋体"/>
          <w:b/>
          <w:bCs/>
          <w:color w:val="000000" w:themeColor="text1"/>
          <w:spacing w:val="7"/>
          <w:sz w:val="23"/>
          <w:szCs w:val="23"/>
          <w:highlight w:val="none"/>
          <w14:textFill>
            <w14:solidFill>
              <w14:schemeClr w14:val="tx1"/>
            </w14:solidFill>
          </w14:textFill>
        </w:rPr>
        <w:t>无效投标处理</w:t>
      </w:r>
      <w:r>
        <w:rPr>
          <w:rFonts w:hint="eastAsia" w:ascii="宋体" w:hAnsi="宋体" w:eastAsia="宋体" w:cs="宋体"/>
          <w:color w:val="000000" w:themeColor="text1"/>
          <w:spacing w:val="7"/>
          <w:sz w:val="23"/>
          <w:szCs w:val="23"/>
          <w:highlight w:val="none"/>
          <w14:textFill>
            <w14:solidFill>
              <w14:schemeClr w14:val="tx1"/>
            </w14:solidFill>
          </w14:textFill>
        </w:rPr>
        <w:t>。</w:t>
      </w:r>
    </w:p>
    <w:p w14:paraId="7CEFFB25">
      <w:pPr>
        <w:pStyle w:val="7"/>
        <w:spacing w:line="245" w:lineRule="auto"/>
        <w:rPr>
          <w:rFonts w:hint="eastAsia" w:ascii="宋体" w:hAnsi="宋体" w:eastAsia="宋体" w:cs="宋体"/>
          <w:color w:val="000000" w:themeColor="text1"/>
          <w:highlight w:val="none"/>
          <w14:textFill>
            <w14:solidFill>
              <w14:schemeClr w14:val="tx1"/>
            </w14:solidFill>
          </w14:textFill>
        </w:rPr>
      </w:pPr>
    </w:p>
    <w:p w14:paraId="13B019A8">
      <w:pPr>
        <w:pStyle w:val="7"/>
        <w:spacing w:line="246" w:lineRule="auto"/>
        <w:rPr>
          <w:rFonts w:hint="eastAsia" w:ascii="宋体" w:hAnsi="宋体" w:eastAsia="宋体" w:cs="宋体"/>
          <w:color w:val="000000" w:themeColor="text1"/>
          <w:highlight w:val="none"/>
          <w14:textFill>
            <w14:solidFill>
              <w14:schemeClr w14:val="tx1"/>
            </w14:solidFill>
          </w14:textFill>
        </w:rPr>
      </w:pPr>
    </w:p>
    <w:p w14:paraId="4754F463">
      <w:pPr>
        <w:keepNext w:val="0"/>
        <w:keepLines w:val="0"/>
        <w:pageBreakBefore w:val="0"/>
        <w:widowControl/>
        <w:kinsoku w:val="0"/>
        <w:wordWrap/>
        <w:overflowPunct/>
        <w:topLinePunct w:val="0"/>
        <w:autoSpaceDE w:val="0"/>
        <w:autoSpaceDN w:val="0"/>
        <w:bidi w:val="0"/>
        <w:adjustRightInd w:val="0"/>
        <w:snapToGrid w:val="0"/>
        <w:spacing w:before="75" w:line="288" w:lineRule="auto"/>
        <w:ind w:left="3732"/>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32" w:name="_Toc18316"/>
      <w:r>
        <w:rPr>
          <w:rFonts w:hint="eastAsia" w:ascii="仿宋" w:hAnsi="仿宋" w:eastAsia="仿宋" w:cs="仿宋"/>
          <w:color w:val="000000" w:themeColor="text1"/>
          <w:spacing w:val="5"/>
          <w:sz w:val="23"/>
          <w:szCs w:val="23"/>
          <w:highlight w:val="none"/>
          <w14:textOutline w14:w="4388" w14:cap="flat" w14:cmpd="sng">
            <w14:solidFill>
              <w14:srgbClr w14:val="000000"/>
            </w14:solidFill>
            <w14:prstDash w14:val="solid"/>
            <w14:miter w14:val="0"/>
          </w14:textOutline>
          <w14:textFill>
            <w14:solidFill>
              <w14:schemeClr w14:val="tx1"/>
            </w14:solidFill>
          </w14:textFill>
        </w:rPr>
        <w:t>五</w:t>
      </w:r>
      <w:r>
        <w:rPr>
          <w:rFonts w:hint="eastAsia" w:ascii="仿宋" w:hAnsi="仿宋" w:eastAsia="仿宋" w:cs="仿宋"/>
          <w:color w:val="000000" w:themeColor="text1"/>
          <w:spacing w:val="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Outline w14:w="4388" w14:cap="flat" w14:cmpd="sng">
            <w14:solidFill>
              <w14:srgbClr w14:val="000000"/>
            </w14:solidFill>
            <w14:prstDash w14:val="solid"/>
            <w14:miter w14:val="0"/>
          </w14:textOutline>
          <w14:textFill>
            <w14:solidFill>
              <w14:schemeClr w14:val="tx1"/>
            </w14:solidFill>
          </w14:textFill>
        </w:rPr>
        <w:t>开标及评标（磋商</w:t>
      </w:r>
      <w:r>
        <w:rPr>
          <w:rFonts w:hint="eastAsia" w:ascii="仿宋" w:hAnsi="仿宋" w:eastAsia="仿宋" w:cs="仿宋"/>
          <w:color w:val="000000" w:themeColor="text1"/>
          <w:spacing w:val="5"/>
          <w:sz w:val="23"/>
          <w:szCs w:val="23"/>
          <w:highlight w:val="none"/>
          <w:lang w:val="en-US" w:eastAsia="zh-CN"/>
          <w14:textOutline w14:w="4388" w14:cap="flat" w14:cmpd="sng">
            <w14:solidFill>
              <w14:srgbClr w14:val="000000"/>
            </w14:solidFill>
            <w14:prstDash w14:val="solid"/>
            <w14:miter w14:val="0"/>
          </w14:textOutline>
          <w14:textFill>
            <w14:solidFill>
              <w14:schemeClr w14:val="tx1"/>
            </w14:solidFill>
          </w14:textFill>
        </w:rPr>
        <w:t>开启及评审</w:t>
      </w:r>
      <w:r>
        <w:rPr>
          <w:rFonts w:hint="eastAsia" w:ascii="仿宋" w:hAnsi="仿宋" w:eastAsia="仿宋" w:cs="仿宋"/>
          <w:color w:val="000000" w:themeColor="text1"/>
          <w:spacing w:val="5"/>
          <w:sz w:val="23"/>
          <w:szCs w:val="23"/>
          <w:highlight w:val="none"/>
          <w14:textOutline w14:w="4388" w14:cap="flat" w14:cmpd="sng">
            <w14:solidFill>
              <w14:srgbClr w14:val="000000"/>
            </w14:solidFill>
            <w14:prstDash w14:val="solid"/>
            <w14:miter w14:val="0"/>
          </w14:textOutline>
          <w14:textFill>
            <w14:solidFill>
              <w14:schemeClr w14:val="tx1"/>
            </w14:solidFill>
          </w14:textFill>
        </w:rPr>
        <w:t>）</w:t>
      </w:r>
      <w:bookmarkEnd w:id="32"/>
    </w:p>
    <w:p w14:paraId="5BC3D19B">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1DA9C62F">
      <w:pPr>
        <w:keepNext w:val="0"/>
        <w:keepLines w:val="0"/>
        <w:pageBreakBefore w:val="0"/>
        <w:widowControl/>
        <w:kinsoku w:val="0"/>
        <w:wordWrap/>
        <w:overflowPunct/>
        <w:topLinePunct w:val="0"/>
        <w:autoSpaceDE w:val="0"/>
        <w:autoSpaceDN w:val="0"/>
        <w:bidi w:val="0"/>
        <w:adjustRightInd w:val="0"/>
        <w:snapToGrid w:val="0"/>
        <w:spacing w:before="75" w:line="288" w:lineRule="auto"/>
        <w:ind w:left="4"/>
        <w:textAlignment w:val="baseline"/>
        <w:outlineLvl w:val="2"/>
        <w:rPr>
          <w:rFonts w:hint="eastAsia" w:ascii="仿宋" w:hAnsi="仿宋" w:eastAsia="仿宋" w:cs="仿宋"/>
          <w:color w:val="000000" w:themeColor="text1"/>
          <w:sz w:val="23"/>
          <w:szCs w:val="23"/>
          <w:highlight w:val="none"/>
          <w:lang w:eastAsia="zh-CN"/>
          <w14:textFill>
            <w14:solidFill>
              <w14:schemeClr w14:val="tx1"/>
            </w14:solidFill>
          </w14:textFill>
        </w:rPr>
      </w:pPr>
      <w:bookmarkStart w:id="33" w:name="_Toc24812"/>
      <w:r>
        <w:rPr>
          <w:rFonts w:hint="eastAsia" w:ascii="仿宋" w:hAnsi="仿宋" w:eastAsia="仿宋" w:cs="仿宋"/>
          <w:color w:val="000000" w:themeColor="text1"/>
          <w:spacing w:val="-5"/>
          <w:sz w:val="23"/>
          <w:szCs w:val="23"/>
          <w:highlight w:val="none"/>
          <w14:textOutline w14:w="4388" w14:cap="flat" w14:cmpd="sng">
            <w14:solidFill>
              <w14:srgbClr w14:val="000000"/>
            </w14:solidFill>
            <w14:prstDash w14:val="solid"/>
            <w14:miter w14:val="0"/>
          </w14:textOutline>
          <w14:textFill>
            <w14:solidFill>
              <w14:schemeClr w14:val="tx1"/>
            </w14:solidFill>
          </w14:textFill>
        </w:rPr>
        <w:t>18.开标</w:t>
      </w:r>
      <w:bookmarkEnd w:id="33"/>
      <w:r>
        <w:rPr>
          <w:rFonts w:hint="eastAsia" w:ascii="仿宋" w:hAnsi="仿宋" w:eastAsia="仿宋" w:cs="仿宋"/>
          <w:color w:val="000000" w:themeColor="text1"/>
          <w:spacing w:val="-5"/>
          <w:sz w:val="23"/>
          <w:szCs w:val="23"/>
          <w:highlight w:val="none"/>
          <w:lang w:eastAsia="zh-CN"/>
          <w14:textOutline w14:w="4388" w14:cap="flat" w14:cmpd="sng">
            <w14:solidFill>
              <w14:srgbClr w14:val="000000"/>
            </w14:solidFill>
            <w14:prstDash w14:val="solid"/>
            <w14:miter w14:val="0"/>
          </w14:textOutline>
          <w14:textFill>
            <w14:solidFill>
              <w14:schemeClr w14:val="tx1"/>
            </w14:solidFill>
          </w14:textFill>
        </w:rPr>
        <w:t>（</w:t>
      </w:r>
      <w:r>
        <w:rPr>
          <w:rFonts w:hint="eastAsia" w:ascii="仿宋" w:hAnsi="仿宋" w:eastAsia="仿宋" w:cs="仿宋"/>
          <w:color w:val="000000" w:themeColor="text1"/>
          <w:spacing w:val="-5"/>
          <w:sz w:val="23"/>
          <w:szCs w:val="23"/>
          <w:highlight w:val="none"/>
          <w:lang w:val="en-US" w:eastAsia="zh-CN"/>
          <w14:textOutline w14:w="4388" w14:cap="flat" w14:cmpd="sng">
            <w14:solidFill>
              <w14:srgbClr w14:val="000000"/>
            </w14:solidFill>
            <w14:prstDash w14:val="solid"/>
            <w14:miter w14:val="0"/>
          </w14:textOutline>
          <w14:textFill>
            <w14:solidFill>
              <w14:schemeClr w14:val="tx1"/>
            </w14:solidFill>
          </w14:textFill>
        </w:rPr>
        <w:t>磋商开启</w:t>
      </w:r>
      <w:r>
        <w:rPr>
          <w:rFonts w:hint="eastAsia" w:ascii="仿宋" w:hAnsi="仿宋" w:eastAsia="仿宋" w:cs="仿宋"/>
          <w:color w:val="000000" w:themeColor="text1"/>
          <w:spacing w:val="-5"/>
          <w:sz w:val="23"/>
          <w:szCs w:val="23"/>
          <w:highlight w:val="none"/>
          <w:lang w:eastAsia="zh-CN"/>
          <w14:textOutline w14:w="4388" w14:cap="flat" w14:cmpd="sng">
            <w14:solidFill>
              <w14:srgbClr w14:val="000000"/>
            </w14:solidFill>
            <w14:prstDash w14:val="solid"/>
            <w14:miter w14:val="0"/>
          </w14:textOutline>
          <w14:textFill>
            <w14:solidFill>
              <w14:schemeClr w14:val="tx1"/>
            </w14:solidFill>
          </w14:textFill>
        </w:rPr>
        <w:t>）</w:t>
      </w:r>
    </w:p>
    <w:p w14:paraId="3B7495B7">
      <w:pPr>
        <w:keepNext w:val="0"/>
        <w:keepLines w:val="0"/>
        <w:pageBreakBefore w:val="0"/>
        <w:widowControl/>
        <w:kinsoku w:val="0"/>
        <w:wordWrap/>
        <w:overflowPunct/>
        <w:topLinePunct w:val="0"/>
        <w:autoSpaceDE w:val="0"/>
        <w:autoSpaceDN w:val="0"/>
        <w:bidi w:val="0"/>
        <w:adjustRightInd w:val="0"/>
        <w:snapToGrid w:val="0"/>
        <w:spacing w:before="25" w:line="288" w:lineRule="auto"/>
        <w:ind w:left="1016" w:hanging="1016" w:hangingChars="400"/>
        <w:jc w:val="both"/>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2"/>
          <w:sz w:val="23"/>
          <w:szCs w:val="23"/>
          <w:highlight w:val="none"/>
          <w14:textFill>
            <w14:solidFill>
              <w14:schemeClr w14:val="tx1"/>
            </w14:solidFill>
          </w14:textFill>
        </w:rPr>
        <w:t>18.1   采购人和采购代理机构将按</w:t>
      </w:r>
      <w:r>
        <w:rPr>
          <w:rFonts w:hint="eastAsia" w:ascii="仿宋" w:hAnsi="仿宋" w:eastAsia="仿宋" w:cs="仿宋"/>
          <w:color w:val="000000" w:themeColor="text1"/>
          <w:spacing w:val="12"/>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12"/>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12"/>
          <w:sz w:val="23"/>
          <w:szCs w:val="23"/>
          <w:highlight w:val="none"/>
          <w14:textFill>
            <w14:solidFill>
              <w14:schemeClr w14:val="tx1"/>
            </w14:solidFill>
          </w14:textFill>
        </w:rPr>
        <w:t>中规定的开标时间和地点组织</w:t>
      </w:r>
      <w:r>
        <w:rPr>
          <w:rFonts w:hint="eastAsia" w:ascii="仿宋" w:hAnsi="仿宋" w:eastAsia="仿宋" w:cs="仿宋"/>
          <w:color w:val="000000" w:themeColor="text1"/>
          <w:spacing w:val="12"/>
          <w:sz w:val="23"/>
          <w:szCs w:val="23"/>
          <w:highlight w:val="none"/>
          <w:lang w:val="en-US" w:eastAsia="zh-CN"/>
          <w14:textFill>
            <w14:solidFill>
              <w14:schemeClr w14:val="tx1"/>
            </w14:solidFill>
          </w14:textFill>
        </w:rPr>
        <w:t>标</w:t>
      </w:r>
      <w:r>
        <w:rPr>
          <w:rFonts w:hint="eastAsia" w:ascii="仿宋" w:hAnsi="仿宋" w:eastAsia="仿宋" w:cs="仿宋"/>
          <w:color w:val="000000" w:themeColor="text1"/>
          <w:spacing w:val="12"/>
          <w:sz w:val="23"/>
          <w:szCs w:val="23"/>
          <w:highlight w:val="none"/>
          <w14:textFill>
            <w14:solidFill>
              <w14:schemeClr w14:val="tx1"/>
            </w14:solidFill>
          </w14:textFill>
        </w:rPr>
        <w:t>标并</w:t>
      </w:r>
      <w:r>
        <w:rPr>
          <w:rFonts w:hint="eastAsia" w:ascii="仿宋" w:hAnsi="仿宋" w:eastAsia="仿宋" w:cs="仿宋"/>
          <w:color w:val="000000" w:themeColor="text1"/>
          <w:spacing w:val="7"/>
          <w:sz w:val="23"/>
          <w:szCs w:val="23"/>
          <w:highlight w:val="none"/>
          <w14:textFill>
            <w14:solidFill>
              <w14:schemeClr w14:val="tx1"/>
            </w14:solidFill>
          </w14:textFill>
        </w:rPr>
        <w:t>邀请所有</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14:textFill>
            <w14:solidFill>
              <w14:schemeClr w14:val="tx1"/>
            </w14:solidFill>
          </w14:textFill>
        </w:rPr>
        <w:t>代表参加。</w:t>
      </w:r>
    </w:p>
    <w:p w14:paraId="56A57B31">
      <w:pPr>
        <w:keepNext w:val="0"/>
        <w:keepLines w:val="0"/>
        <w:pageBreakBefore w:val="0"/>
        <w:widowControl/>
        <w:kinsoku w:val="0"/>
        <w:wordWrap/>
        <w:overflowPunct/>
        <w:topLinePunct w:val="0"/>
        <w:autoSpaceDE w:val="0"/>
        <w:autoSpaceDN w:val="0"/>
        <w:bidi w:val="0"/>
        <w:adjustRightInd w:val="0"/>
        <w:snapToGrid w:val="0"/>
        <w:spacing w:before="29" w:line="288" w:lineRule="auto"/>
        <w:ind w:left="93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4"/>
          <w:sz w:val="23"/>
          <w:szCs w:val="23"/>
          <w:highlight w:val="none"/>
          <w14:textFill>
            <w14:solidFill>
              <w14:schemeClr w14:val="tx1"/>
            </w14:solidFill>
          </w14:textFill>
        </w:rPr>
        <w:t>不足</w:t>
      </w:r>
      <w:r>
        <w:rPr>
          <w:rFonts w:hint="eastAsia" w:ascii="仿宋" w:hAnsi="仿宋" w:eastAsia="仿宋" w:cs="仿宋"/>
          <w:color w:val="000000" w:themeColor="text1"/>
          <w:spacing w:val="-29"/>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3</w:t>
      </w:r>
      <w:r>
        <w:rPr>
          <w:rFonts w:hint="eastAsia" w:ascii="仿宋" w:hAnsi="仿宋" w:eastAsia="仿宋" w:cs="仿宋"/>
          <w:color w:val="000000" w:themeColor="text1"/>
          <w:spacing w:val="-3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家的，不得开标。</w:t>
      </w:r>
    </w:p>
    <w:p w14:paraId="616281C2">
      <w:pPr>
        <w:keepNext w:val="0"/>
        <w:keepLines w:val="0"/>
        <w:pageBreakBefore w:val="0"/>
        <w:widowControl/>
        <w:kinsoku w:val="0"/>
        <w:wordWrap/>
        <w:overflowPunct/>
        <w:topLinePunct w:val="0"/>
        <w:autoSpaceDE w:val="0"/>
        <w:autoSpaceDN w:val="0"/>
        <w:bidi w:val="0"/>
        <w:adjustRightInd w:val="0"/>
        <w:snapToGrid w:val="0"/>
        <w:spacing w:before="26" w:line="288" w:lineRule="auto"/>
        <w:jc w:val="right"/>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 xml:space="preserve">18.2   </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14:textFill>
            <w14:solidFill>
              <w14:schemeClr w14:val="tx1"/>
            </w14:solidFill>
          </w14:textFill>
        </w:rPr>
        <w:t>应当按照本</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磋商文件</w:t>
      </w:r>
      <w:r>
        <w:rPr>
          <w:rFonts w:hint="eastAsia" w:ascii="仿宋" w:hAnsi="仿宋" w:eastAsia="仿宋" w:cs="仿宋"/>
          <w:color w:val="000000" w:themeColor="text1"/>
          <w:spacing w:val="7"/>
          <w:sz w:val="23"/>
          <w:szCs w:val="23"/>
          <w:highlight w:val="none"/>
          <w14:textFill>
            <w14:solidFill>
              <w14:schemeClr w14:val="tx1"/>
            </w14:solidFill>
          </w14:textFill>
        </w:rPr>
        <w:t>载明的时间和模</w:t>
      </w:r>
      <w:r>
        <w:rPr>
          <w:rFonts w:hint="eastAsia" w:ascii="仿宋" w:hAnsi="仿宋" w:eastAsia="仿宋" w:cs="仿宋"/>
          <w:color w:val="000000" w:themeColor="text1"/>
          <w:spacing w:val="6"/>
          <w:sz w:val="23"/>
          <w:szCs w:val="23"/>
          <w:highlight w:val="none"/>
          <w14:textFill>
            <w14:solidFill>
              <w14:schemeClr w14:val="tx1"/>
            </w14:solidFill>
          </w14:textFill>
        </w:rPr>
        <w:t>式等要求参加开标。开标时，</w:t>
      </w:r>
      <w:r>
        <w:rPr>
          <w:rFonts w:hint="eastAsia" w:ascii="仿宋" w:hAnsi="仿宋" w:eastAsia="仿宋" w:cs="仿宋"/>
          <w:color w:val="000000" w:themeColor="text1"/>
          <w:spacing w:val="6"/>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14:textFill>
            <w14:solidFill>
              <w14:schemeClr w14:val="tx1"/>
            </w14:solidFill>
          </w14:textFill>
        </w:rPr>
        <w:t>应当</w:t>
      </w:r>
    </w:p>
    <w:p w14:paraId="50F740F4">
      <w:pPr>
        <w:keepNext w:val="0"/>
        <w:keepLines w:val="0"/>
        <w:pageBreakBefore w:val="0"/>
        <w:widowControl/>
        <w:kinsoku w:val="0"/>
        <w:wordWrap/>
        <w:overflowPunct/>
        <w:topLinePunct w:val="0"/>
        <w:autoSpaceDE w:val="0"/>
        <w:autoSpaceDN w:val="0"/>
        <w:bidi w:val="0"/>
        <w:adjustRightInd w:val="0"/>
        <w:snapToGrid w:val="0"/>
        <w:spacing w:before="46" w:line="288" w:lineRule="auto"/>
        <w:ind w:left="923" w:firstLine="5"/>
        <w:jc w:val="both"/>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使用上传本项目（采购包）电子响应文件时加密所用数字证书在开始解密后按照代</w:t>
      </w:r>
      <w:r>
        <w:rPr>
          <w:rFonts w:hint="eastAsia" w:ascii="仿宋" w:hAnsi="仿宋" w:eastAsia="仿宋" w:cs="仿宋"/>
          <w:color w:val="000000" w:themeColor="text1"/>
          <w:spacing w:val="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1"/>
          <w:sz w:val="23"/>
          <w:szCs w:val="23"/>
          <w:highlight w:val="none"/>
          <w14:textFill>
            <w14:solidFill>
              <w14:schemeClr w14:val="tx1"/>
            </w14:solidFill>
          </w14:textFill>
        </w:rPr>
        <w:t>理机构规定的时间内完成电子响应文件的解密，如遇不可抗力等其他特殊情</w:t>
      </w:r>
      <w:r>
        <w:rPr>
          <w:rFonts w:hint="eastAsia" w:ascii="仿宋" w:hAnsi="仿宋" w:eastAsia="仿宋" w:cs="仿宋"/>
          <w:color w:val="000000" w:themeColor="text1"/>
          <w:spacing w:val="10"/>
          <w:sz w:val="23"/>
          <w:szCs w:val="23"/>
          <w:highlight w:val="none"/>
          <w14:textFill>
            <w14:solidFill>
              <w14:schemeClr w14:val="tx1"/>
            </w14:solidFill>
          </w14:textFill>
        </w:rPr>
        <w:t>况，采</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1"/>
          <w:sz w:val="23"/>
          <w:szCs w:val="23"/>
          <w:highlight w:val="none"/>
          <w14:textFill>
            <w14:solidFill>
              <w14:schemeClr w14:val="tx1"/>
            </w14:solidFill>
          </w14:textFill>
        </w:rPr>
        <w:t>购代理机构可视情况延长解密时间。</w:t>
      </w:r>
      <w:r>
        <w:rPr>
          <w:rFonts w:hint="eastAsia" w:ascii="仿宋" w:hAnsi="仿宋" w:eastAsia="仿宋" w:cs="仿宋"/>
          <w:color w:val="000000" w:themeColor="text1"/>
          <w:spacing w:val="11"/>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1"/>
          <w:sz w:val="23"/>
          <w:szCs w:val="23"/>
          <w:highlight w:val="none"/>
          <w14:textFill>
            <w14:solidFill>
              <w14:schemeClr w14:val="tx1"/>
            </w14:solidFill>
          </w14:textFill>
        </w:rPr>
        <w:t>未携带数字证书或其他非系统原因导致</w:t>
      </w:r>
      <w:r>
        <w:rPr>
          <w:rFonts w:hint="eastAsia" w:ascii="仿宋" w:hAnsi="仿宋" w:eastAsia="仿宋" w:cs="仿宋"/>
          <w:color w:val="000000" w:themeColor="text1"/>
          <w:spacing w:val="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1"/>
          <w:sz w:val="23"/>
          <w:szCs w:val="23"/>
          <w:highlight w:val="none"/>
          <w14:textFill>
            <w14:solidFill>
              <w14:schemeClr w14:val="tx1"/>
            </w14:solidFill>
          </w14:textFill>
        </w:rPr>
        <w:t>的在规定时间内未解密响应文件，将作无效投标处理。（采用不见面电子</w:t>
      </w:r>
      <w:r>
        <w:rPr>
          <w:rFonts w:hint="eastAsia" w:ascii="仿宋" w:hAnsi="仿宋" w:eastAsia="仿宋" w:cs="仿宋"/>
          <w:color w:val="000000" w:themeColor="text1"/>
          <w:spacing w:val="10"/>
          <w:sz w:val="23"/>
          <w:szCs w:val="23"/>
          <w:highlight w:val="none"/>
          <w14:textFill>
            <w14:solidFill>
              <w14:schemeClr w14:val="tx1"/>
            </w14:solidFill>
          </w14:textFill>
        </w:rPr>
        <w:t>开标，各</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1"/>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1"/>
          <w:sz w:val="23"/>
          <w:szCs w:val="23"/>
          <w:highlight w:val="none"/>
          <w14:textFill>
            <w14:solidFill>
              <w14:schemeClr w14:val="tx1"/>
            </w14:solidFill>
          </w14:textFill>
        </w:rPr>
        <w:t>在参加开标以前须自行对使用电脑的网络环境、驱动安装、客户端安装以及</w:t>
      </w:r>
      <w:r>
        <w:rPr>
          <w:rFonts w:hint="eastAsia" w:ascii="仿宋" w:hAnsi="仿宋" w:eastAsia="仿宋" w:cs="仿宋"/>
          <w:color w:val="000000" w:themeColor="text1"/>
          <w:spacing w:val="8"/>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14:textFill>
            <w14:solidFill>
              <w14:schemeClr w14:val="tx1"/>
            </w14:solidFill>
          </w14:textFill>
        </w:rPr>
        <w:t>数字证书的有效性等进行检测，确保可以正常使用）</w:t>
      </w:r>
      <w:r>
        <w:rPr>
          <w:rFonts w:hint="eastAsia" w:ascii="仿宋" w:hAnsi="仿宋" w:eastAsia="仿宋" w:cs="仿宋"/>
          <w:color w:val="000000" w:themeColor="text1"/>
          <w:spacing w:val="-32"/>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14:textFill>
            <w14:solidFill>
              <w14:schemeClr w14:val="tx1"/>
            </w14:solidFill>
          </w14:textFill>
        </w:rPr>
        <w:t>。</w:t>
      </w:r>
    </w:p>
    <w:p w14:paraId="074EFB97">
      <w:pPr>
        <w:keepNext w:val="0"/>
        <w:keepLines w:val="0"/>
        <w:pageBreakBefore w:val="0"/>
        <w:widowControl/>
        <w:kinsoku w:val="0"/>
        <w:wordWrap/>
        <w:overflowPunct/>
        <w:topLinePunct w:val="0"/>
        <w:autoSpaceDE w:val="0"/>
        <w:autoSpaceDN w:val="0"/>
        <w:bidi w:val="0"/>
        <w:adjustRightInd w:val="0"/>
        <w:snapToGrid w:val="0"/>
        <w:spacing w:before="32" w:line="288" w:lineRule="auto"/>
        <w:ind w:left="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18.3   采购人或采购代理机构将对开标过程进行记录， 由参加开标的各</w:t>
      </w:r>
      <w:r>
        <w:rPr>
          <w:rFonts w:hint="eastAsia" w:ascii="仿宋" w:hAnsi="仿宋" w:eastAsia="仿宋" w:cs="仿宋"/>
          <w:color w:val="000000" w:themeColor="text1"/>
          <w:spacing w:val="6"/>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14:textFill>
            <w14:solidFill>
              <w14:schemeClr w14:val="tx1"/>
            </w14:solidFill>
          </w14:textFill>
        </w:rPr>
        <w:t>代表和相关</w:t>
      </w:r>
    </w:p>
    <w:p w14:paraId="0592D392">
      <w:pPr>
        <w:keepNext w:val="0"/>
        <w:keepLines w:val="0"/>
        <w:pageBreakBefore w:val="0"/>
        <w:widowControl/>
        <w:kinsoku w:val="0"/>
        <w:wordWrap/>
        <w:overflowPunct/>
        <w:topLinePunct w:val="0"/>
        <w:autoSpaceDE w:val="0"/>
        <w:autoSpaceDN w:val="0"/>
        <w:bidi w:val="0"/>
        <w:adjustRightInd w:val="0"/>
        <w:snapToGrid w:val="0"/>
        <w:spacing w:before="32" w:line="288" w:lineRule="auto"/>
        <w:ind w:left="87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z w:val="23"/>
          <w:szCs w:val="23"/>
          <w:highlight w:val="none"/>
          <w14:textFill>
            <w14:solidFill>
              <w14:schemeClr w14:val="tx1"/>
            </w14:solidFill>
          </w14:textFill>
        </w:rPr>
        <w:t>工作人员签字确认，并存档备查。</w:t>
      </w:r>
    </w:p>
    <w:p w14:paraId="679512D9">
      <w:pPr>
        <w:keepNext w:val="0"/>
        <w:keepLines w:val="0"/>
        <w:pageBreakBefore w:val="0"/>
        <w:widowControl/>
        <w:kinsoku w:val="0"/>
        <w:wordWrap/>
        <w:overflowPunct/>
        <w:topLinePunct w:val="0"/>
        <w:autoSpaceDE w:val="0"/>
        <w:autoSpaceDN w:val="0"/>
        <w:bidi w:val="0"/>
        <w:adjustRightInd w:val="0"/>
        <w:snapToGrid w:val="0"/>
        <w:spacing w:before="26" w:line="288" w:lineRule="auto"/>
        <w:ind w:left="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 xml:space="preserve">18.4    </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5"/>
          <w:sz w:val="23"/>
          <w:szCs w:val="23"/>
          <w:highlight w:val="none"/>
          <w14:textFill>
            <w14:solidFill>
              <w14:schemeClr w14:val="tx1"/>
            </w14:solidFill>
          </w14:textFill>
        </w:rPr>
        <w:t>代表对开标过程和开标记录有疑义，以及认为采购人、采购代理机构相关工</w:t>
      </w:r>
    </w:p>
    <w:p w14:paraId="41971976">
      <w:pPr>
        <w:keepNext w:val="0"/>
        <w:keepLines w:val="0"/>
        <w:pageBreakBefore w:val="0"/>
        <w:widowControl/>
        <w:kinsoku w:val="0"/>
        <w:wordWrap/>
        <w:overflowPunct/>
        <w:topLinePunct w:val="0"/>
        <w:autoSpaceDE w:val="0"/>
        <w:autoSpaceDN w:val="0"/>
        <w:bidi w:val="0"/>
        <w:adjustRightInd w:val="0"/>
        <w:snapToGrid w:val="0"/>
        <w:spacing w:before="30" w:line="288" w:lineRule="auto"/>
        <w:ind w:left="87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作人员有需要回避的情形的，应当场提出询问或者回避申请。</w:t>
      </w:r>
    </w:p>
    <w:p w14:paraId="3C737388">
      <w:pPr>
        <w:keepNext w:val="0"/>
        <w:keepLines w:val="0"/>
        <w:pageBreakBefore w:val="0"/>
        <w:widowControl/>
        <w:kinsoku w:val="0"/>
        <w:wordWrap/>
        <w:overflowPunct/>
        <w:topLinePunct w:val="0"/>
        <w:autoSpaceDE w:val="0"/>
        <w:autoSpaceDN w:val="0"/>
        <w:bidi w:val="0"/>
        <w:adjustRightInd w:val="0"/>
        <w:snapToGrid w:val="0"/>
        <w:spacing w:before="29" w:line="288" w:lineRule="auto"/>
        <w:ind w:left="4"/>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34" w:name="_Toc25504"/>
      <w:r>
        <w:rPr>
          <w:rFonts w:hint="eastAsia" w:ascii="仿宋" w:hAnsi="仿宋" w:eastAsia="仿宋" w:cs="仿宋"/>
          <w:color w:val="000000" w:themeColor="text1"/>
          <w:spacing w:val="4"/>
          <w:sz w:val="23"/>
          <w:szCs w:val="23"/>
          <w:highlight w:val="none"/>
          <w14:textOutline w14:w="4388" w14:cap="flat" w14:cmpd="sng">
            <w14:solidFill>
              <w14:srgbClr w14:val="000000"/>
            </w14:solidFill>
            <w14:prstDash w14:val="solid"/>
            <w14:miter w14:val="0"/>
          </w14:textOutline>
          <w14:textFill>
            <w14:solidFill>
              <w14:schemeClr w14:val="tx1"/>
            </w14:solidFill>
          </w14:textFill>
        </w:rPr>
        <w:t>19.资格审查及组建磋商小组</w:t>
      </w:r>
      <w:bookmarkEnd w:id="34"/>
    </w:p>
    <w:p w14:paraId="6B8A064B">
      <w:pPr>
        <w:keepNext w:val="0"/>
        <w:keepLines w:val="0"/>
        <w:pageBreakBefore w:val="0"/>
        <w:widowControl/>
        <w:kinsoku w:val="0"/>
        <w:wordWrap/>
        <w:overflowPunct/>
        <w:topLinePunct w:val="0"/>
        <w:autoSpaceDE w:val="0"/>
        <w:autoSpaceDN w:val="0"/>
        <w:bidi w:val="0"/>
        <w:adjustRightInd w:val="0"/>
        <w:snapToGrid w:val="0"/>
        <w:spacing w:before="89" w:line="288" w:lineRule="auto"/>
        <w:ind w:left="722" w:leftChars="1" w:hanging="720" w:hangingChars="300"/>
        <w:textAlignment w:val="baseline"/>
        <w:rPr>
          <w:rFonts w:hint="eastAsia" w:ascii="仿宋" w:hAnsi="仿宋" w:eastAsia="仿宋" w:cs="仿宋"/>
          <w:color w:val="000000" w:themeColor="text1"/>
          <w:spacing w:val="-8"/>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19.1</w:t>
      </w: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采购人或采购代理机构依据法律法规和磋商文件中规定的内容，对</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4"/>
          <w:sz w:val="23"/>
          <w:szCs w:val="23"/>
          <w:highlight w:val="none"/>
          <w14:textFill>
            <w14:solidFill>
              <w14:schemeClr w14:val="tx1"/>
            </w14:solidFill>
          </w14:textFill>
        </w:rPr>
        <w:t>的资格进行</w:t>
      </w:r>
      <w:r>
        <w:rPr>
          <w:rFonts w:hint="eastAsia" w:ascii="仿宋" w:hAnsi="仿宋" w:eastAsia="仿宋" w:cs="仿宋"/>
          <w:color w:val="000000" w:themeColor="text1"/>
          <w:spacing w:val="8"/>
          <w:sz w:val="23"/>
          <w:szCs w:val="23"/>
          <w:highlight w:val="none"/>
          <w14:textFill>
            <w14:solidFill>
              <w14:schemeClr w14:val="tx1"/>
            </w14:solidFill>
          </w14:textFill>
        </w:rPr>
        <w:t>审查。未通过资格审查的</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8"/>
          <w:sz w:val="23"/>
          <w:szCs w:val="23"/>
          <w:highlight w:val="none"/>
          <w14:textFill>
            <w14:solidFill>
              <w14:schemeClr w14:val="tx1"/>
            </w14:solidFill>
          </w14:textFill>
        </w:rPr>
        <w:t>不进入评标；进入评标的</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8"/>
          <w:sz w:val="23"/>
          <w:szCs w:val="23"/>
          <w:highlight w:val="none"/>
          <w14:textFill>
            <w14:solidFill>
              <w14:schemeClr w14:val="tx1"/>
            </w14:solidFill>
          </w14:textFill>
        </w:rPr>
        <w:t>不足三家的，不得评</w:t>
      </w:r>
      <w:r>
        <w:rPr>
          <w:rFonts w:hint="eastAsia" w:ascii="仿宋" w:hAnsi="仿宋" w:eastAsia="仿宋" w:cs="仿宋"/>
          <w:color w:val="000000" w:themeColor="text1"/>
          <w:spacing w:val="-8"/>
          <w:sz w:val="23"/>
          <w:szCs w:val="23"/>
          <w:highlight w:val="none"/>
          <w14:textFill>
            <w14:solidFill>
              <w14:schemeClr w14:val="tx1"/>
            </w14:solidFill>
          </w14:textFill>
        </w:rPr>
        <w:t>标</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w:t>
      </w:r>
      <w:r>
        <w:rPr>
          <w:rFonts w:hint="eastAsia" w:ascii="仿宋" w:hAnsi="仿宋" w:eastAsia="仿宋" w:cs="仿宋"/>
          <w:b/>
          <w:bCs/>
          <w:color w:val="000000" w:themeColor="text1"/>
          <w:spacing w:val="-8"/>
          <w:sz w:val="23"/>
          <w:szCs w:val="23"/>
          <w:highlight w:val="none"/>
          <w:lang w:val="en-US" w:eastAsia="zh-CN"/>
          <w14:textFill>
            <w14:solidFill>
              <w14:schemeClr w14:val="tx1"/>
            </w14:solidFill>
          </w14:textFill>
        </w:rPr>
        <w:t>注：本项目资格审查由采购人进行</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w:t>
      </w:r>
      <w:r>
        <w:rPr>
          <w:rFonts w:hint="eastAsia" w:ascii="仿宋" w:hAnsi="仿宋" w:eastAsia="仿宋" w:cs="仿宋"/>
          <w:color w:val="000000" w:themeColor="text1"/>
          <w:spacing w:val="-8"/>
          <w:sz w:val="23"/>
          <w:szCs w:val="23"/>
          <w:highlight w:val="none"/>
          <w14:textFill>
            <w14:solidFill>
              <w14:schemeClr w14:val="tx1"/>
            </w14:solidFill>
          </w14:textFill>
        </w:rPr>
        <w:t>。</w:t>
      </w:r>
    </w:p>
    <w:p w14:paraId="6CD1B62A">
      <w:pPr>
        <w:keepNext w:val="0"/>
        <w:keepLines w:val="0"/>
        <w:pageBreakBefore w:val="0"/>
        <w:widowControl/>
        <w:kinsoku w:val="0"/>
        <w:wordWrap/>
        <w:overflowPunct/>
        <w:topLinePunct w:val="0"/>
        <w:autoSpaceDE w:val="0"/>
        <w:autoSpaceDN w:val="0"/>
        <w:bidi w:val="0"/>
        <w:adjustRightInd w:val="0"/>
        <w:snapToGrid w:val="0"/>
        <w:spacing w:before="110" w:line="288" w:lineRule="auto"/>
        <w:textAlignment w:val="baseline"/>
        <w:rPr>
          <w:rFonts w:hint="eastAsia" w:ascii="仿宋" w:hAnsi="仿宋" w:eastAsia="仿宋" w:cs="仿宋"/>
          <w:b/>
          <w:bCs/>
          <w:color w:val="000000" w:themeColor="text1"/>
          <w:spacing w:val="6"/>
          <w:position w:val="13"/>
          <w:sz w:val="23"/>
          <w:szCs w:val="23"/>
          <w:highlight w:val="none"/>
          <w:lang w:val="en-US" w:eastAsia="zh-CN"/>
          <w14:textFill>
            <w14:solidFill>
              <w14:schemeClr w14:val="tx1"/>
            </w14:solidFill>
          </w14:textFill>
        </w:rPr>
      </w:pPr>
      <w:r>
        <w:rPr>
          <w:rFonts w:hint="eastAsia" w:ascii="仿宋" w:hAnsi="仿宋" w:eastAsia="仿宋" w:cs="仿宋"/>
          <w:b/>
          <w:bCs/>
          <w:color w:val="000000" w:themeColor="text1"/>
          <w:spacing w:val="6"/>
          <w:position w:val="13"/>
          <w:sz w:val="23"/>
          <w:szCs w:val="23"/>
          <w:highlight w:val="none"/>
          <w:lang w:val="en-US" w:eastAsia="zh-CN"/>
          <w14:textFill>
            <w14:solidFill>
              <w14:schemeClr w14:val="tx1"/>
            </w14:solidFill>
          </w14:textFill>
        </w:rPr>
        <w:t>19.1.1资格审查</w:t>
      </w:r>
    </w:p>
    <w:p w14:paraId="6F064F5B">
      <w:pPr>
        <w:keepNext w:val="0"/>
        <w:keepLines w:val="0"/>
        <w:pageBreakBefore w:val="0"/>
        <w:widowControl/>
        <w:kinsoku w:val="0"/>
        <w:wordWrap/>
        <w:overflowPunct/>
        <w:topLinePunct w:val="0"/>
        <w:autoSpaceDE w:val="0"/>
        <w:autoSpaceDN w:val="0"/>
        <w:bidi w:val="0"/>
        <w:adjustRightInd w:val="0"/>
        <w:snapToGrid w:val="0"/>
        <w:spacing w:before="47" w:line="288" w:lineRule="auto"/>
        <w:ind w:left="833" w:leftChars="297" w:hanging="209" w:hangingChars="86"/>
        <w:textAlignment w:val="baseline"/>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1、投标人具有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自然人的身份证明复印件；</w:t>
      </w:r>
    </w:p>
    <w:p w14:paraId="730CAA14">
      <w:pPr>
        <w:keepNext w:val="0"/>
        <w:keepLines w:val="0"/>
        <w:pageBreakBefore w:val="0"/>
        <w:widowControl/>
        <w:kinsoku w:val="0"/>
        <w:wordWrap/>
        <w:overflowPunct/>
        <w:topLinePunct w:val="0"/>
        <w:autoSpaceDE w:val="0"/>
        <w:autoSpaceDN w:val="0"/>
        <w:bidi w:val="0"/>
        <w:adjustRightInd w:val="0"/>
        <w:snapToGrid w:val="0"/>
        <w:spacing w:before="47" w:line="288" w:lineRule="auto"/>
        <w:ind w:left="833" w:leftChars="297" w:hanging="209" w:hangingChars="86"/>
        <w:textAlignment w:val="baseline"/>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2、授权人参与投标提供法定代表人授权书及被授权人身份证；法人本人参与投标提供法人身份证及法人资格证明；</w:t>
      </w:r>
    </w:p>
    <w:p w14:paraId="03E7918A">
      <w:pPr>
        <w:keepNext w:val="0"/>
        <w:keepLines w:val="0"/>
        <w:pageBreakBefore w:val="0"/>
        <w:widowControl/>
        <w:kinsoku w:val="0"/>
        <w:wordWrap/>
        <w:overflowPunct/>
        <w:topLinePunct w:val="0"/>
        <w:autoSpaceDE w:val="0"/>
        <w:autoSpaceDN w:val="0"/>
        <w:bidi w:val="0"/>
        <w:adjustRightInd w:val="0"/>
        <w:snapToGrid w:val="0"/>
        <w:spacing w:before="47" w:line="288" w:lineRule="auto"/>
        <w:ind w:left="833" w:leftChars="297" w:hanging="209" w:hangingChars="86"/>
        <w:textAlignment w:val="baseline"/>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3、提供被授权委托人在本单位缴纳近六个月内任意一个月的社保证明（单位社保缴费凭证和个人明细表）、法定代表人参与投标，提供法定代表人在本单位缴纳近六个月内任意一个月的社保证明（单位社保缴费凭证和个人明细表）；</w:t>
      </w:r>
    </w:p>
    <w:p w14:paraId="450D60BE">
      <w:pPr>
        <w:keepNext w:val="0"/>
        <w:keepLines w:val="0"/>
        <w:pageBreakBefore w:val="0"/>
        <w:widowControl/>
        <w:kinsoku w:val="0"/>
        <w:wordWrap/>
        <w:overflowPunct/>
        <w:topLinePunct w:val="0"/>
        <w:autoSpaceDE w:val="0"/>
        <w:autoSpaceDN w:val="0"/>
        <w:bidi w:val="0"/>
        <w:adjustRightInd w:val="0"/>
        <w:snapToGrid w:val="0"/>
        <w:spacing w:before="47" w:line="288" w:lineRule="auto"/>
        <w:ind w:left="833" w:leftChars="297" w:hanging="209" w:hangingChars="86"/>
        <w:textAlignment w:val="baseline"/>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4、近期（投标截止日期前六个月内任意一个月）依法缴纳税收的证明材料（税务部门出具的完税凭证或缴税证明，新成立公司提供相关证明文件）；注：①若为零申报企业，需提供无欠税证明或国家税务总局电子税务局“申报结果查询截图”；②“税种”非社会保险；</w:t>
      </w:r>
    </w:p>
    <w:p w14:paraId="04373CA8">
      <w:pPr>
        <w:keepNext w:val="0"/>
        <w:keepLines w:val="0"/>
        <w:pageBreakBefore w:val="0"/>
        <w:widowControl/>
        <w:kinsoku w:val="0"/>
        <w:wordWrap/>
        <w:overflowPunct/>
        <w:topLinePunct w:val="0"/>
        <w:autoSpaceDE w:val="0"/>
        <w:autoSpaceDN w:val="0"/>
        <w:bidi w:val="0"/>
        <w:adjustRightInd w:val="0"/>
        <w:snapToGrid w:val="0"/>
        <w:spacing w:before="47" w:line="288" w:lineRule="auto"/>
        <w:ind w:left="833" w:leftChars="297" w:hanging="209" w:hangingChars="86"/>
        <w:textAlignment w:val="baseline"/>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5、提供2023年度或2024年度的财务审计报告与财务会计制度（新成立的公司近三个月内的银行资信证明与财务会计制度）；</w:t>
      </w:r>
    </w:p>
    <w:p w14:paraId="3364EA35">
      <w:pPr>
        <w:keepNext w:val="0"/>
        <w:keepLines w:val="0"/>
        <w:pageBreakBefore w:val="0"/>
        <w:widowControl/>
        <w:kinsoku w:val="0"/>
        <w:wordWrap/>
        <w:overflowPunct/>
        <w:topLinePunct w:val="0"/>
        <w:autoSpaceDE w:val="0"/>
        <w:autoSpaceDN w:val="0"/>
        <w:bidi w:val="0"/>
        <w:adjustRightInd w:val="0"/>
        <w:snapToGrid w:val="0"/>
        <w:spacing w:before="47" w:line="288" w:lineRule="auto"/>
        <w:ind w:left="833" w:leftChars="297" w:hanging="209" w:hangingChars="86"/>
        <w:textAlignment w:val="baseline"/>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6、根据《财政部关于在政府采购活动中查询及使用信用记录有关问题的通知》（财 库﹝2016﹞125 号）的要求，凡拟参加本次招标项目的供应商，如在“信用中国 ” 网站被列入失信被执行人、重大税收违法失信主体、(信用中国首页-点击信用服务-  查询、网页打印)；中国政府采购网严重违法失信行为记录名单的（尚在处罚期内的）；国家企业信用信息公示系统（http://www.gsxt.gov.cn）”列入经营异常名录、严重违法失信企业名单（黑名单）的，将拒绝其参加本次招标活动（查询记录附查询后的全网页截图，信用中国和国家企业信用信息公示系统附信用报告，日期为投标截止日内）；</w:t>
      </w:r>
    </w:p>
    <w:p w14:paraId="22B3A9ED">
      <w:pPr>
        <w:keepNext w:val="0"/>
        <w:keepLines w:val="0"/>
        <w:pageBreakBefore w:val="0"/>
        <w:widowControl/>
        <w:kinsoku w:val="0"/>
        <w:wordWrap/>
        <w:overflowPunct/>
        <w:topLinePunct w:val="0"/>
        <w:autoSpaceDE w:val="0"/>
        <w:autoSpaceDN w:val="0"/>
        <w:bidi w:val="0"/>
        <w:adjustRightInd w:val="0"/>
        <w:snapToGrid w:val="0"/>
        <w:spacing w:before="47" w:line="288" w:lineRule="auto"/>
        <w:ind w:left="833" w:leftChars="297" w:hanging="209" w:hangingChars="86"/>
        <w:textAlignment w:val="baseline"/>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7、提供参加政府采购活动前3年内在经营活动中没有重大违法记录的书面声明；</w:t>
      </w:r>
    </w:p>
    <w:p w14:paraId="79588E52">
      <w:pPr>
        <w:keepNext w:val="0"/>
        <w:keepLines w:val="0"/>
        <w:pageBreakBefore w:val="0"/>
        <w:widowControl/>
        <w:kinsoku w:val="0"/>
        <w:wordWrap/>
        <w:overflowPunct/>
        <w:topLinePunct w:val="0"/>
        <w:autoSpaceDE w:val="0"/>
        <w:autoSpaceDN w:val="0"/>
        <w:bidi w:val="0"/>
        <w:adjustRightInd w:val="0"/>
        <w:snapToGrid w:val="0"/>
        <w:spacing w:before="47" w:line="288" w:lineRule="auto"/>
        <w:ind w:left="833" w:leftChars="297" w:hanging="209" w:hangingChars="86"/>
        <w:textAlignment w:val="baseline"/>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8、提供针对本次项目《反商业贿赂承诺书》；</w:t>
      </w:r>
    </w:p>
    <w:p w14:paraId="55CFD53E">
      <w:pPr>
        <w:keepNext w:val="0"/>
        <w:keepLines w:val="0"/>
        <w:pageBreakBefore w:val="0"/>
        <w:widowControl/>
        <w:kinsoku w:val="0"/>
        <w:wordWrap/>
        <w:overflowPunct/>
        <w:topLinePunct w:val="0"/>
        <w:autoSpaceDE w:val="0"/>
        <w:autoSpaceDN w:val="0"/>
        <w:bidi w:val="0"/>
        <w:adjustRightInd w:val="0"/>
        <w:snapToGrid w:val="0"/>
        <w:spacing w:before="47" w:line="288" w:lineRule="auto"/>
        <w:ind w:left="833" w:leftChars="297" w:hanging="209" w:hangingChars="86"/>
        <w:textAlignment w:val="baseline"/>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9、中小企业声明函；</w:t>
      </w:r>
    </w:p>
    <w:p w14:paraId="33198BEB">
      <w:pPr>
        <w:keepNext w:val="0"/>
        <w:keepLines w:val="0"/>
        <w:pageBreakBefore w:val="0"/>
        <w:widowControl/>
        <w:kinsoku w:val="0"/>
        <w:wordWrap/>
        <w:overflowPunct/>
        <w:topLinePunct w:val="0"/>
        <w:autoSpaceDE w:val="0"/>
        <w:autoSpaceDN w:val="0"/>
        <w:bidi w:val="0"/>
        <w:adjustRightInd w:val="0"/>
        <w:snapToGrid w:val="0"/>
        <w:spacing w:before="47" w:line="288" w:lineRule="auto"/>
        <w:ind w:left="833" w:leftChars="297" w:hanging="209" w:hangingChars="86"/>
        <w:textAlignment w:val="baseline"/>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10、本项目不接受联合体投标；</w:t>
      </w:r>
    </w:p>
    <w:p w14:paraId="76D996BC">
      <w:pPr>
        <w:keepNext w:val="0"/>
        <w:keepLines w:val="0"/>
        <w:pageBreakBefore w:val="0"/>
        <w:widowControl/>
        <w:kinsoku w:val="0"/>
        <w:wordWrap/>
        <w:overflowPunct/>
        <w:topLinePunct w:val="0"/>
        <w:autoSpaceDE w:val="0"/>
        <w:autoSpaceDN w:val="0"/>
        <w:bidi w:val="0"/>
        <w:adjustRightInd w:val="0"/>
        <w:snapToGrid w:val="0"/>
        <w:spacing w:before="47" w:line="288" w:lineRule="auto"/>
        <w:ind w:left="823" w:hanging="814"/>
        <w:textAlignment w:val="baseline"/>
        <w:rPr>
          <w:rFonts w:hint="eastAsia" w:ascii="宋体" w:hAnsi="宋体" w:eastAsia="宋体" w:cs="宋体"/>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lang w:val="zh-CN" w:eastAsia="zh-CN"/>
          <w14:textFill>
            <w14:solidFill>
              <w14:schemeClr w14:val="tx1"/>
            </w14:solidFill>
          </w14:textFill>
        </w:rPr>
        <w:t>供应商应对其上传提交的资格审查资料的真实性、有效性、清晰度负责，因上述原因导致资格审查不通过的，由供应商自行承担责任。</w:t>
      </w:r>
      <w:r>
        <w:rPr>
          <w:rFonts w:hint="eastAsia" w:ascii="仿宋" w:hAnsi="仿宋" w:eastAsia="仿宋" w:cs="仿宋"/>
          <w:color w:val="000000" w:themeColor="text1"/>
          <w:spacing w:val="7"/>
          <w:sz w:val="23"/>
          <w:szCs w:val="23"/>
          <w:highlight w:val="none"/>
          <w14:textFill>
            <w14:solidFill>
              <w14:schemeClr w14:val="tx1"/>
            </w14:solidFill>
          </w14:textFill>
        </w:rPr>
        <w:t>注：以上资料可为原件或可扫描二维码显示相应信息的复印件（复印件需加盖</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14:textFill>
            <w14:solidFill>
              <w14:schemeClr w14:val="tx1"/>
            </w14:solidFill>
          </w14:textFill>
        </w:rPr>
        <w:t>公章）</w:t>
      </w:r>
    </w:p>
    <w:p w14:paraId="02869CFB">
      <w:pPr>
        <w:keepNext w:val="0"/>
        <w:keepLines w:val="0"/>
        <w:pageBreakBefore w:val="0"/>
        <w:widowControl/>
        <w:kinsoku w:val="0"/>
        <w:wordWrap/>
        <w:overflowPunct/>
        <w:topLinePunct w:val="0"/>
        <w:autoSpaceDE w:val="0"/>
        <w:autoSpaceDN w:val="0"/>
        <w:bidi w:val="0"/>
        <w:adjustRightInd w:val="0"/>
        <w:snapToGrid w:val="0"/>
        <w:spacing w:before="43" w:line="288" w:lineRule="auto"/>
        <w:ind w:left="870" w:right="2" w:hanging="86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19.2   采购人或采购代理机构将在开标前 1</w:t>
      </w:r>
      <w:r>
        <w:rPr>
          <w:rFonts w:hint="eastAsia" w:ascii="仿宋" w:hAnsi="仿宋" w:eastAsia="仿宋" w:cs="仿宋"/>
          <w:color w:val="000000" w:themeColor="text1"/>
          <w:spacing w:val="-3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个工作日至投标截止后 1</w:t>
      </w:r>
      <w:r>
        <w:rPr>
          <w:rFonts w:hint="eastAsia" w:ascii="仿宋" w:hAnsi="仿宋" w:eastAsia="仿宋" w:cs="仿宋"/>
          <w:color w:val="000000" w:themeColor="text1"/>
          <w:spacing w:val="-2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小时的期间内查询投</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标人的信用记录。</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5"/>
          <w:sz w:val="23"/>
          <w:szCs w:val="23"/>
          <w:highlight w:val="none"/>
          <w14:textFill>
            <w14:solidFill>
              <w14:schemeClr w14:val="tx1"/>
            </w14:solidFill>
          </w14:textFill>
        </w:rPr>
        <w:t>存在不良信用记录的， 其投标将被认定为</w:t>
      </w:r>
      <w:r>
        <w:rPr>
          <w:rFonts w:hint="eastAsia" w:ascii="仿宋" w:hAnsi="仿宋" w:eastAsia="仿宋" w:cs="仿宋"/>
          <w:color w:val="000000" w:themeColor="text1"/>
          <w:spacing w:val="5"/>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5"/>
          <w:sz w:val="23"/>
          <w:szCs w:val="23"/>
          <w:highlight w:val="none"/>
          <w14:textFill>
            <w14:solidFill>
              <w14:schemeClr w14:val="tx1"/>
            </w14:solidFill>
          </w14:textFill>
        </w:rPr>
        <w:t>。</w:t>
      </w:r>
    </w:p>
    <w:p w14:paraId="65B64969">
      <w:pPr>
        <w:keepNext w:val="0"/>
        <w:keepLines w:val="0"/>
        <w:pageBreakBefore w:val="0"/>
        <w:widowControl/>
        <w:kinsoku w:val="0"/>
        <w:wordWrap/>
        <w:overflowPunct/>
        <w:topLinePunct w:val="0"/>
        <w:autoSpaceDE w:val="0"/>
        <w:autoSpaceDN w:val="0"/>
        <w:bidi w:val="0"/>
        <w:adjustRightInd w:val="0"/>
        <w:snapToGrid w:val="0"/>
        <w:spacing w:before="47" w:line="288" w:lineRule="auto"/>
        <w:ind w:left="823" w:hanging="81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19.2.1  不良信用记录指：</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8"/>
          <w:sz w:val="23"/>
          <w:szCs w:val="23"/>
          <w:highlight w:val="none"/>
          <w14:textFill>
            <w14:solidFill>
              <w14:schemeClr w14:val="tx1"/>
            </w14:solidFill>
          </w14:textFill>
        </w:rPr>
        <w:t>在“信用中</w:t>
      </w:r>
      <w:r>
        <w:rPr>
          <w:rFonts w:hint="eastAsia" w:ascii="仿宋" w:hAnsi="仿宋" w:eastAsia="仿宋" w:cs="仿宋"/>
          <w:color w:val="000000" w:themeColor="text1"/>
          <w:spacing w:val="7"/>
          <w:sz w:val="23"/>
          <w:szCs w:val="23"/>
          <w:highlight w:val="none"/>
          <w14:textFill>
            <w14:solidFill>
              <w14:schemeClr w14:val="tx1"/>
            </w14:solidFill>
          </w14:textFill>
        </w:rPr>
        <w:t>国</w:t>
      </w:r>
      <w:r>
        <w:rPr>
          <w:rFonts w:hint="eastAsia" w:ascii="仿宋" w:hAnsi="仿宋" w:eastAsia="仿宋" w:cs="仿宋"/>
          <w:color w:val="000000" w:themeColor="text1"/>
          <w:spacing w:val="-49"/>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”网站（www.creditchina.gov.cn）被列入失信被执行人、重大税收违法</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案件当事人名单，在中国政府采购网（www.ccgp.gov.cn）被列入政府采购严重违法失信企业名单及新疆政府采购网（</w:t>
      </w:r>
      <w:r>
        <w:rPr>
          <w:rFonts w:hint="eastAsia" w:ascii="仿宋" w:hAnsi="仿宋" w:eastAsia="仿宋" w:cs="仿宋"/>
          <w:color w:val="000000" w:themeColor="text1"/>
          <w:spacing w:val="7"/>
          <w:sz w:val="23"/>
          <w:szCs w:val="23"/>
          <w:highlight w:val="none"/>
          <w14:textFill>
            <w14:solidFill>
              <w14:schemeClr w14:val="tx1"/>
            </w14:solidFill>
          </w14:textFill>
        </w:rPr>
        <w:fldChar w:fldCharType="begin"/>
      </w:r>
      <w:r>
        <w:rPr>
          <w:rFonts w:hint="eastAsia" w:ascii="仿宋" w:hAnsi="仿宋" w:eastAsia="仿宋" w:cs="仿宋"/>
          <w:color w:val="000000" w:themeColor="text1"/>
          <w:spacing w:val="7"/>
          <w:sz w:val="23"/>
          <w:szCs w:val="23"/>
          <w:highlight w:val="none"/>
          <w14:textFill>
            <w14:solidFill>
              <w14:schemeClr w14:val="tx1"/>
            </w14:solidFill>
          </w14:textFill>
        </w:rPr>
        <w:instrText xml:space="preserve"> HYPERLINK "http://www.ccgp-xinjiang.gov.cn/" </w:instrText>
      </w:r>
      <w:r>
        <w:rPr>
          <w:rFonts w:hint="eastAsia" w:ascii="仿宋" w:hAnsi="仿宋" w:eastAsia="仿宋" w:cs="仿宋"/>
          <w:color w:val="000000" w:themeColor="text1"/>
          <w:spacing w:val="7"/>
          <w:sz w:val="23"/>
          <w:szCs w:val="23"/>
          <w:highlight w:val="none"/>
          <w14:textFill>
            <w14:solidFill>
              <w14:schemeClr w14:val="tx1"/>
            </w14:solidFill>
          </w14:textFill>
        </w:rPr>
        <w:fldChar w:fldCharType="separate"/>
      </w:r>
      <w:r>
        <w:rPr>
          <w:rFonts w:hint="eastAsia" w:ascii="仿宋" w:hAnsi="仿宋" w:eastAsia="仿宋" w:cs="仿宋"/>
          <w:color w:val="000000" w:themeColor="text1"/>
          <w:spacing w:val="7"/>
          <w:sz w:val="23"/>
          <w:szCs w:val="23"/>
          <w:highlight w:val="none"/>
          <w14:textFill>
            <w14:solidFill>
              <w14:schemeClr w14:val="tx1"/>
            </w14:solidFill>
          </w14:textFill>
        </w:rPr>
        <w:t>http://www.ccgp-xinjiang.gov.cn/</w:t>
      </w:r>
      <w:r>
        <w:rPr>
          <w:rFonts w:hint="eastAsia" w:ascii="仿宋" w:hAnsi="仿宋" w:eastAsia="仿宋" w:cs="仿宋"/>
          <w:color w:val="000000" w:themeColor="text1"/>
          <w:spacing w:val="7"/>
          <w:sz w:val="23"/>
          <w:szCs w:val="23"/>
          <w:highlight w:val="none"/>
          <w14:textFill>
            <w14:solidFill>
              <w14:schemeClr w14:val="tx1"/>
            </w14:solidFill>
          </w14:textFill>
        </w:rPr>
        <w:fldChar w:fldCharType="end"/>
      </w:r>
      <w:r>
        <w:rPr>
          <w:rFonts w:hint="eastAsia" w:ascii="仿宋" w:hAnsi="仿宋" w:eastAsia="仿宋" w:cs="仿宋"/>
          <w:color w:val="000000" w:themeColor="text1"/>
          <w:spacing w:val="7"/>
          <w:sz w:val="23"/>
          <w:szCs w:val="23"/>
          <w:highlight w:val="none"/>
          <w14:textFill>
            <w14:solidFill>
              <w14:schemeClr w14:val="tx1"/>
            </w14:solidFill>
          </w14:textFill>
        </w:rPr>
        <w:t>）被列入严重违法失信行为信息记录。以及存在《中华人民共和国政府采购法</w:t>
      </w:r>
      <w:r>
        <w:rPr>
          <w:rFonts w:hint="eastAsia" w:ascii="仿宋" w:hAnsi="仿宋" w:eastAsia="仿宋" w:cs="仿宋"/>
          <w:color w:val="000000" w:themeColor="text1"/>
          <w:spacing w:val="8"/>
          <w:sz w:val="23"/>
          <w:szCs w:val="23"/>
          <w:highlight w:val="none"/>
          <w14:textFill>
            <w14:solidFill>
              <w14:schemeClr w14:val="tx1"/>
            </w14:solidFill>
          </w14:textFill>
        </w:rPr>
        <w:t>实施条例》第十九条规定的行政处罚记录。</w:t>
      </w:r>
    </w:p>
    <w:p w14:paraId="36693DA4">
      <w:pPr>
        <w:keepNext w:val="0"/>
        <w:keepLines w:val="0"/>
        <w:pageBreakBefore w:val="0"/>
        <w:widowControl/>
        <w:kinsoku w:val="0"/>
        <w:wordWrap/>
        <w:overflowPunct/>
        <w:topLinePunct w:val="0"/>
        <w:autoSpaceDE w:val="0"/>
        <w:autoSpaceDN w:val="0"/>
        <w:bidi w:val="0"/>
        <w:adjustRightInd w:val="0"/>
        <w:snapToGrid w:val="0"/>
        <w:spacing w:before="75" w:line="288" w:lineRule="auto"/>
        <w:ind w:left="761" w:leftChars="0" w:right="161" w:firstLine="53" w:firstLineChars="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以联合体形式参加投标的，联合体任何成员存在以上不良信用记录的，联合体投标将</w:t>
      </w:r>
      <w:r>
        <w:rPr>
          <w:rFonts w:hint="eastAsia" w:ascii="仿宋" w:hAnsi="仿宋" w:eastAsia="仿宋" w:cs="仿宋"/>
          <w:color w:val="000000" w:themeColor="text1"/>
          <w:spacing w:val="2"/>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被认定为</w:t>
      </w:r>
      <w:r>
        <w:rPr>
          <w:rFonts w:hint="eastAsia" w:ascii="仿宋" w:hAnsi="仿宋" w:eastAsia="仿宋" w:cs="仿宋"/>
          <w:color w:val="000000" w:themeColor="text1"/>
          <w:spacing w:val="6"/>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6"/>
          <w:sz w:val="23"/>
          <w:szCs w:val="23"/>
          <w:highlight w:val="none"/>
          <w14:textFill>
            <w14:solidFill>
              <w14:schemeClr w14:val="tx1"/>
            </w14:solidFill>
          </w14:textFill>
        </w:rPr>
        <w:t>。</w:t>
      </w:r>
    </w:p>
    <w:p w14:paraId="72628C52">
      <w:pPr>
        <w:keepNext w:val="0"/>
        <w:keepLines w:val="0"/>
        <w:pageBreakBefore w:val="0"/>
        <w:widowControl/>
        <w:kinsoku w:val="0"/>
        <w:wordWrap/>
        <w:overflowPunct/>
        <w:topLinePunct w:val="0"/>
        <w:autoSpaceDE w:val="0"/>
        <w:autoSpaceDN w:val="0"/>
        <w:bidi w:val="0"/>
        <w:adjustRightInd w:val="0"/>
        <w:snapToGrid w:val="0"/>
        <w:spacing w:before="40" w:line="288" w:lineRule="auto"/>
        <w:ind w:left="894" w:right="158" w:hanging="81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19.2.2 查询及记录方式：采购人或采购代理机构经办人将</w:t>
      </w:r>
      <w:r>
        <w:rPr>
          <w:rFonts w:hint="eastAsia" w:ascii="仿宋" w:hAnsi="仿宋" w:eastAsia="仿宋" w:cs="仿宋"/>
          <w:color w:val="000000" w:themeColor="text1"/>
          <w:spacing w:val="6"/>
          <w:sz w:val="23"/>
          <w:szCs w:val="23"/>
          <w:highlight w:val="none"/>
          <w14:textFill>
            <w14:solidFill>
              <w14:schemeClr w14:val="tx1"/>
            </w14:solidFill>
          </w14:textFill>
        </w:rPr>
        <w:t>查询网页打印、签字并存档备查。</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8"/>
          <w:sz w:val="23"/>
          <w:szCs w:val="23"/>
          <w:highlight w:val="none"/>
          <w14:textFill>
            <w14:solidFill>
              <w14:schemeClr w14:val="tx1"/>
            </w14:solidFill>
          </w14:textFill>
        </w:rPr>
        <w:t>不良信用记录以采购人或采购代理机构查询结果为准。</w:t>
      </w:r>
    </w:p>
    <w:p w14:paraId="46EEC965">
      <w:pPr>
        <w:keepNext w:val="0"/>
        <w:keepLines w:val="0"/>
        <w:pageBreakBefore w:val="0"/>
        <w:widowControl/>
        <w:kinsoku w:val="0"/>
        <w:wordWrap/>
        <w:overflowPunct/>
        <w:topLinePunct w:val="0"/>
        <w:autoSpaceDE w:val="0"/>
        <w:autoSpaceDN w:val="0"/>
        <w:bidi w:val="0"/>
        <w:adjustRightInd w:val="0"/>
        <w:snapToGrid w:val="0"/>
        <w:spacing w:before="43" w:line="288" w:lineRule="auto"/>
        <w:ind w:left="899" w:right="170" w:hanging="8"/>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在本磋商文件规定的查询时间之后， 网站信息发生的任何变更均不再作为评标依据。</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8"/>
          <w:sz w:val="23"/>
          <w:szCs w:val="23"/>
          <w:highlight w:val="none"/>
          <w14:textFill>
            <w14:solidFill>
              <w14:schemeClr w14:val="tx1"/>
            </w14:solidFill>
          </w14:textFill>
        </w:rPr>
        <w:t>自行提供的与网站信息不一致的其他证明材料亦不作为资格审查的依据。</w:t>
      </w:r>
    </w:p>
    <w:p w14:paraId="74869558">
      <w:pPr>
        <w:keepNext w:val="0"/>
        <w:keepLines w:val="0"/>
        <w:pageBreakBefore w:val="0"/>
        <w:widowControl/>
        <w:kinsoku w:val="0"/>
        <w:wordWrap/>
        <w:overflowPunct/>
        <w:topLinePunct w:val="0"/>
        <w:autoSpaceDE w:val="0"/>
        <w:autoSpaceDN w:val="0"/>
        <w:bidi w:val="0"/>
        <w:adjustRightInd w:val="0"/>
        <w:snapToGrid w:val="0"/>
        <w:spacing w:before="31" w:line="288" w:lineRule="auto"/>
        <w:ind w:left="7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19.3   按照《中华人民共和国政府采购法》、《中</w:t>
      </w:r>
      <w:r>
        <w:rPr>
          <w:rFonts w:hint="eastAsia" w:ascii="仿宋" w:hAnsi="仿宋" w:eastAsia="仿宋" w:cs="仿宋"/>
          <w:color w:val="000000" w:themeColor="text1"/>
          <w:spacing w:val="6"/>
          <w:sz w:val="23"/>
          <w:szCs w:val="23"/>
          <w:highlight w:val="none"/>
          <w14:textFill>
            <w14:solidFill>
              <w14:schemeClr w14:val="tx1"/>
            </w14:solidFill>
          </w14:textFill>
        </w:rPr>
        <w:t>华人民共和国政府采购法实施条例》及本</w:t>
      </w:r>
    </w:p>
    <w:p w14:paraId="6D703A69">
      <w:pPr>
        <w:keepNext w:val="0"/>
        <w:keepLines w:val="0"/>
        <w:pageBreakBefore w:val="0"/>
        <w:widowControl/>
        <w:kinsoku w:val="0"/>
        <w:wordWrap/>
        <w:overflowPunct/>
        <w:topLinePunct w:val="0"/>
        <w:autoSpaceDE w:val="0"/>
        <w:autoSpaceDN w:val="0"/>
        <w:bidi w:val="0"/>
        <w:adjustRightInd w:val="0"/>
        <w:snapToGrid w:val="0"/>
        <w:spacing w:before="29" w:line="288" w:lineRule="auto"/>
        <w:ind w:left="898"/>
        <w:textAlignment w:val="baseline"/>
        <w:rPr>
          <w:rFonts w:hint="eastAsia" w:ascii="仿宋" w:hAnsi="仿宋" w:eastAsia="仿宋" w:cs="仿宋"/>
          <w:color w:val="000000" w:themeColor="text1"/>
          <w:spacing w:val="9"/>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项目本级和上级财政部门的有关规定依法组建的磋商小组，负责本项目评标工作。</w:t>
      </w:r>
    </w:p>
    <w:p w14:paraId="74EB12EA">
      <w:pPr>
        <w:keepNext w:val="0"/>
        <w:keepLines w:val="0"/>
        <w:pageBreakBefore w:val="0"/>
        <w:widowControl/>
        <w:kinsoku w:val="0"/>
        <w:wordWrap/>
        <w:overflowPunct/>
        <w:topLinePunct w:val="0"/>
        <w:autoSpaceDE w:val="0"/>
        <w:autoSpaceDN w:val="0"/>
        <w:bidi w:val="0"/>
        <w:adjustRightInd w:val="0"/>
        <w:snapToGrid w:val="0"/>
        <w:spacing w:before="44" w:line="288" w:lineRule="auto"/>
        <w:textAlignment w:val="baseline"/>
        <w:rPr>
          <w:rFonts w:hint="eastAsia" w:ascii="仿宋" w:hAnsi="仿宋" w:eastAsia="仿宋" w:cs="仿宋"/>
          <w:b/>
          <w:bCs/>
          <w:color w:val="000000" w:themeColor="text1"/>
          <w:sz w:val="23"/>
          <w:szCs w:val="23"/>
          <w:highlight w:val="none"/>
          <w14:textFill>
            <w14:solidFill>
              <w14:schemeClr w14:val="tx1"/>
            </w14:solidFill>
          </w14:textFill>
        </w:rPr>
      </w:pPr>
      <w:r>
        <w:rPr>
          <w:rFonts w:hint="eastAsia" w:ascii="仿宋" w:hAnsi="仿宋" w:eastAsia="仿宋" w:cs="仿宋"/>
          <w:b/>
          <w:bCs/>
          <w:color w:val="000000" w:themeColor="text1"/>
          <w:spacing w:val="4"/>
          <w:sz w:val="23"/>
          <w:szCs w:val="23"/>
          <w:highlight w:val="none"/>
          <w:lang w:val="en-US" w:eastAsia="zh-CN"/>
          <w14:textFill>
            <w14:solidFill>
              <w14:schemeClr w14:val="tx1"/>
            </w14:solidFill>
          </w14:textFill>
        </w:rPr>
        <w:t>19.3.1</w:t>
      </w:r>
      <w:r>
        <w:rPr>
          <w:rFonts w:hint="eastAsia" w:ascii="仿宋" w:hAnsi="仿宋" w:eastAsia="仿宋" w:cs="仿宋"/>
          <w:b/>
          <w:bCs/>
          <w:color w:val="000000" w:themeColor="text1"/>
          <w:spacing w:val="-34"/>
          <w:sz w:val="23"/>
          <w:szCs w:val="23"/>
          <w:highlight w:val="none"/>
          <w14:textFill>
            <w14:solidFill>
              <w14:schemeClr w14:val="tx1"/>
            </w14:solidFill>
          </w14:textFill>
        </w:rPr>
        <w:t xml:space="preserve"> </w:t>
      </w:r>
      <w:r>
        <w:rPr>
          <w:rFonts w:hint="eastAsia" w:ascii="仿宋" w:hAnsi="仿宋" w:eastAsia="仿宋" w:cs="仿宋"/>
          <w:b/>
          <w:bCs/>
          <w:color w:val="000000" w:themeColor="text1"/>
          <w:spacing w:val="4"/>
          <w:sz w:val="23"/>
          <w:szCs w:val="23"/>
          <w:highlight w:val="none"/>
          <w14:textFill>
            <w14:solidFill>
              <w14:schemeClr w14:val="tx1"/>
            </w14:solidFill>
          </w14:textFill>
        </w:rPr>
        <w:t>评标由依法组建的磋商小组成员负责。</w:t>
      </w:r>
    </w:p>
    <w:p w14:paraId="3B6D1438">
      <w:pPr>
        <w:keepNext w:val="0"/>
        <w:keepLines w:val="0"/>
        <w:pageBreakBefore w:val="0"/>
        <w:widowControl/>
        <w:kinsoku w:val="0"/>
        <w:wordWrap/>
        <w:overflowPunct/>
        <w:topLinePunct w:val="0"/>
        <w:autoSpaceDE w:val="0"/>
        <w:autoSpaceDN w:val="0"/>
        <w:bidi w:val="0"/>
        <w:adjustRightInd w:val="0"/>
        <w:snapToGrid w:val="0"/>
        <w:spacing w:before="8" w:line="288" w:lineRule="auto"/>
        <w:ind w:left="511" w:right="128" w:hanging="2"/>
        <w:textAlignment w:val="baseline"/>
        <w:rPr>
          <w:rFonts w:hint="eastAsia" w:ascii="仿宋" w:hAnsi="仿宋" w:eastAsia="仿宋" w:cs="仿宋"/>
          <w:b/>
          <w:bCs/>
          <w:color w:val="000000" w:themeColor="text1"/>
          <w:sz w:val="23"/>
          <w:szCs w:val="23"/>
          <w:highlight w:val="none"/>
          <w14:textFill>
            <w14:solidFill>
              <w14:schemeClr w14:val="tx1"/>
            </w14:solidFill>
          </w14:textFill>
        </w:rPr>
      </w:pPr>
      <w:r>
        <w:rPr>
          <w:rFonts w:hint="eastAsia" w:ascii="仿宋" w:hAnsi="仿宋" w:eastAsia="仿宋" w:cs="仿宋"/>
          <w:b/>
          <w:bCs/>
          <w:color w:val="000000" w:themeColor="text1"/>
          <w:spacing w:val="7"/>
          <w:sz w:val="23"/>
          <w:szCs w:val="23"/>
          <w:highlight w:val="none"/>
          <w14:textFill>
            <w14:solidFill>
              <w14:schemeClr w14:val="tx1"/>
            </w14:solidFill>
          </w14:textFill>
        </w:rPr>
        <w:t>磋商小组构成：</w:t>
      </w:r>
      <w:r>
        <w:rPr>
          <w:rFonts w:hint="eastAsia" w:ascii="仿宋" w:hAnsi="仿宋" w:eastAsia="仿宋" w:cs="仿宋"/>
          <w:b/>
          <w:bCs/>
          <w:color w:val="000000" w:themeColor="text1"/>
          <w:spacing w:val="7"/>
          <w:sz w:val="23"/>
          <w:szCs w:val="23"/>
          <w:highlight w:val="none"/>
          <w:lang w:val="en-US" w:eastAsia="zh-CN"/>
          <w14:textFill>
            <w14:solidFill>
              <w14:schemeClr w14:val="tx1"/>
            </w14:solidFill>
          </w14:textFill>
        </w:rPr>
        <w:t>3</w:t>
      </w:r>
      <w:r>
        <w:rPr>
          <w:rFonts w:hint="eastAsia" w:ascii="仿宋" w:hAnsi="仿宋" w:eastAsia="仿宋" w:cs="仿宋"/>
          <w:b/>
          <w:bCs/>
          <w:color w:val="000000" w:themeColor="text1"/>
          <w:spacing w:val="7"/>
          <w:sz w:val="23"/>
          <w:szCs w:val="23"/>
          <w:highlight w:val="none"/>
          <w14:textFill>
            <w14:solidFill>
              <w14:schemeClr w14:val="tx1"/>
            </w14:solidFill>
          </w14:textFill>
        </w:rPr>
        <w:t>人。评标委员会由评审专家</w:t>
      </w:r>
      <w:r>
        <w:rPr>
          <w:rFonts w:hint="eastAsia" w:ascii="仿宋" w:hAnsi="仿宋" w:eastAsia="仿宋" w:cs="仿宋"/>
          <w:b/>
          <w:bCs/>
          <w:color w:val="000000" w:themeColor="text1"/>
          <w:spacing w:val="7"/>
          <w:sz w:val="23"/>
          <w:szCs w:val="23"/>
          <w:highlight w:val="none"/>
          <w:lang w:val="en-US" w:eastAsia="zh-CN"/>
          <w14:textFill>
            <w14:solidFill>
              <w14:schemeClr w14:val="tx1"/>
            </w14:solidFill>
          </w14:textFill>
        </w:rPr>
        <w:t>3</w:t>
      </w:r>
      <w:r>
        <w:rPr>
          <w:rFonts w:hint="eastAsia" w:ascii="仿宋" w:hAnsi="仿宋" w:eastAsia="仿宋" w:cs="仿宋"/>
          <w:b/>
          <w:bCs/>
          <w:color w:val="000000" w:themeColor="text1"/>
          <w:spacing w:val="7"/>
          <w:sz w:val="23"/>
          <w:szCs w:val="23"/>
          <w:highlight w:val="none"/>
          <w14:textFill>
            <w14:solidFill>
              <w14:schemeClr w14:val="tx1"/>
            </w14:solidFill>
          </w14:textFill>
        </w:rPr>
        <w:t>人，共</w:t>
      </w:r>
      <w:r>
        <w:rPr>
          <w:rFonts w:hint="eastAsia" w:ascii="仿宋" w:hAnsi="仿宋" w:eastAsia="仿宋" w:cs="仿宋"/>
          <w:b/>
          <w:bCs/>
          <w:color w:val="000000" w:themeColor="text1"/>
          <w:spacing w:val="7"/>
          <w:sz w:val="23"/>
          <w:szCs w:val="23"/>
          <w:highlight w:val="none"/>
          <w:lang w:val="en-US" w:eastAsia="zh-CN"/>
          <w14:textFill>
            <w14:solidFill>
              <w14:schemeClr w14:val="tx1"/>
            </w14:solidFill>
          </w14:textFill>
        </w:rPr>
        <w:t>3</w:t>
      </w:r>
      <w:r>
        <w:rPr>
          <w:rFonts w:hint="eastAsia" w:ascii="仿宋" w:hAnsi="仿宋" w:eastAsia="仿宋" w:cs="仿宋"/>
          <w:b/>
          <w:bCs/>
          <w:color w:val="000000" w:themeColor="text1"/>
          <w:spacing w:val="7"/>
          <w:sz w:val="23"/>
          <w:szCs w:val="23"/>
          <w:highlight w:val="none"/>
          <w14:textFill>
            <w14:solidFill>
              <w14:schemeClr w14:val="tx1"/>
            </w14:solidFill>
          </w14:textFill>
        </w:rPr>
        <w:t>人组</w:t>
      </w:r>
      <w:r>
        <w:rPr>
          <w:rFonts w:hint="eastAsia" w:ascii="仿宋" w:hAnsi="仿宋" w:eastAsia="仿宋" w:cs="仿宋"/>
          <w:b/>
          <w:bCs/>
          <w:color w:val="000000" w:themeColor="text1"/>
          <w:spacing w:val="-1"/>
          <w:sz w:val="23"/>
          <w:szCs w:val="23"/>
          <w:highlight w:val="none"/>
          <w14:textFill>
            <w14:solidFill>
              <w14:schemeClr w14:val="tx1"/>
            </w14:solidFill>
          </w14:textFill>
        </w:rPr>
        <w:t>成。</w:t>
      </w:r>
    </w:p>
    <w:p w14:paraId="1E13B995">
      <w:pPr>
        <w:keepNext w:val="0"/>
        <w:keepLines w:val="0"/>
        <w:pageBreakBefore w:val="0"/>
        <w:widowControl/>
        <w:kinsoku w:val="0"/>
        <w:wordWrap/>
        <w:overflowPunct/>
        <w:topLinePunct w:val="0"/>
        <w:autoSpaceDE w:val="0"/>
        <w:autoSpaceDN w:val="0"/>
        <w:bidi w:val="0"/>
        <w:adjustRightInd w:val="0"/>
        <w:snapToGrid w:val="0"/>
        <w:spacing w:before="24" w:line="288" w:lineRule="auto"/>
        <w:ind w:left="509"/>
        <w:textAlignment w:val="baseline"/>
        <w:rPr>
          <w:rFonts w:hint="eastAsia" w:ascii="仿宋" w:hAnsi="仿宋" w:eastAsia="仿宋" w:cs="仿宋"/>
          <w:color w:val="000000" w:themeColor="text1"/>
          <w:spacing w:val="1"/>
          <w:sz w:val="23"/>
          <w:szCs w:val="23"/>
          <w:highlight w:val="none"/>
          <w14:textFill>
            <w14:solidFill>
              <w14:schemeClr w14:val="tx1"/>
            </w14:solidFill>
          </w14:textFill>
        </w:rPr>
      </w:pPr>
      <w:r>
        <w:rPr>
          <w:rFonts w:hint="eastAsia" w:ascii="仿宋" w:hAnsi="仿宋" w:eastAsia="仿宋" w:cs="仿宋"/>
          <w:color w:val="000000" w:themeColor="text1"/>
          <w:spacing w:val="1"/>
          <w:sz w:val="23"/>
          <w:szCs w:val="23"/>
          <w:highlight w:val="none"/>
          <w14:textFill>
            <w14:solidFill>
              <w14:schemeClr w14:val="tx1"/>
            </w14:solidFill>
          </w14:textFill>
        </w:rPr>
        <w:t>评</w:t>
      </w:r>
      <w:r>
        <w:rPr>
          <w:rFonts w:hint="eastAsia" w:ascii="仿宋" w:hAnsi="仿宋" w:eastAsia="仿宋" w:cs="仿宋"/>
          <w:color w:val="000000" w:themeColor="text1"/>
          <w:spacing w:val="1"/>
          <w:sz w:val="23"/>
          <w:szCs w:val="23"/>
          <w:highlight w:val="none"/>
          <w:lang w:val="en-US" w:eastAsia="zh-CN"/>
          <w14:textFill>
            <w14:solidFill>
              <w14:schemeClr w14:val="tx1"/>
            </w14:solidFill>
          </w14:textFill>
        </w:rPr>
        <w:t>审</w:t>
      </w:r>
      <w:r>
        <w:rPr>
          <w:rFonts w:hint="eastAsia" w:ascii="仿宋" w:hAnsi="仿宋" w:eastAsia="仿宋" w:cs="仿宋"/>
          <w:color w:val="000000" w:themeColor="text1"/>
          <w:spacing w:val="1"/>
          <w:sz w:val="23"/>
          <w:szCs w:val="23"/>
          <w:highlight w:val="none"/>
          <w14:textFill>
            <w14:solidFill>
              <w14:schemeClr w14:val="tx1"/>
            </w14:solidFill>
          </w14:textFill>
        </w:rPr>
        <w:t>专家确定方式： 政采云专家库随机抽取。</w:t>
      </w:r>
    </w:p>
    <w:p w14:paraId="1DD86BE8">
      <w:pPr>
        <w:keepNext w:val="0"/>
        <w:keepLines w:val="0"/>
        <w:pageBreakBefore w:val="0"/>
        <w:widowControl/>
        <w:kinsoku w:val="0"/>
        <w:wordWrap/>
        <w:overflowPunct/>
        <w:topLinePunct w:val="0"/>
        <w:autoSpaceDE w:val="0"/>
        <w:autoSpaceDN w:val="0"/>
        <w:bidi w:val="0"/>
        <w:adjustRightInd w:val="0"/>
        <w:snapToGrid w:val="0"/>
        <w:spacing w:before="30" w:line="288" w:lineRule="auto"/>
        <w:ind w:left="47"/>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35" w:name="_Toc24824"/>
      <w:r>
        <w:rPr>
          <w:rFonts w:hint="eastAsia" w:ascii="仿宋" w:hAnsi="仿宋" w:eastAsia="仿宋" w:cs="仿宋"/>
          <w:color w:val="000000" w:themeColor="text1"/>
          <w:spacing w:val="6"/>
          <w:sz w:val="23"/>
          <w:szCs w:val="23"/>
          <w:highlight w:val="none"/>
          <w14:textOutline w14:w="4388" w14:cap="flat" w14:cmpd="sng">
            <w14:solidFill>
              <w14:srgbClr w14:val="000000"/>
            </w14:solidFill>
            <w14:prstDash w14:val="solid"/>
            <w14:miter w14:val="0"/>
          </w14:textOutline>
          <w14:textFill>
            <w14:solidFill>
              <w14:schemeClr w14:val="tx1"/>
            </w14:solidFill>
          </w14:textFill>
        </w:rPr>
        <w:t>20.响应文件的符合性审查与澄清</w:t>
      </w:r>
      <w:bookmarkEnd w:id="35"/>
    </w:p>
    <w:p w14:paraId="793457B8">
      <w:pPr>
        <w:keepNext w:val="0"/>
        <w:keepLines w:val="0"/>
        <w:pageBreakBefore w:val="0"/>
        <w:widowControl/>
        <w:kinsoku w:val="0"/>
        <w:wordWrap/>
        <w:overflowPunct/>
        <w:topLinePunct w:val="0"/>
        <w:autoSpaceDE w:val="0"/>
        <w:autoSpaceDN w:val="0"/>
        <w:bidi w:val="0"/>
        <w:adjustRightInd w:val="0"/>
        <w:snapToGrid w:val="0"/>
        <w:spacing w:before="25" w:line="288" w:lineRule="auto"/>
        <w:ind w:left="4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 xml:space="preserve">20.1   </w:t>
      </w:r>
      <w:r>
        <w:rPr>
          <w:rFonts w:hint="eastAsia" w:ascii="仿宋" w:hAnsi="仿宋" w:eastAsia="仿宋" w:cs="仿宋"/>
          <w:color w:val="000000" w:themeColor="text1"/>
          <w:spacing w:val="4"/>
          <w:sz w:val="23"/>
          <w:szCs w:val="23"/>
          <w:highlight w:val="none"/>
          <w:lang w:val="en-US" w:eastAsia="zh-CN"/>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符合性审查是指依据磋商文件的规定，从响应文件的有效性和完整性对磋商文件的响</w:t>
      </w:r>
    </w:p>
    <w:p w14:paraId="70C02021">
      <w:pPr>
        <w:keepNext w:val="0"/>
        <w:keepLines w:val="0"/>
        <w:pageBreakBefore w:val="0"/>
        <w:widowControl/>
        <w:kinsoku w:val="0"/>
        <w:wordWrap/>
        <w:overflowPunct/>
        <w:topLinePunct w:val="0"/>
        <w:autoSpaceDE w:val="0"/>
        <w:autoSpaceDN w:val="0"/>
        <w:bidi w:val="0"/>
        <w:adjustRightInd w:val="0"/>
        <w:snapToGrid w:val="0"/>
        <w:spacing w:before="30" w:line="288" w:lineRule="auto"/>
        <w:ind w:left="94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应程度进行审查，以确定是否对磋商文件的实质性要求做出响应。</w:t>
      </w:r>
    </w:p>
    <w:p w14:paraId="5915E5E4">
      <w:pPr>
        <w:keepNext w:val="0"/>
        <w:keepLines w:val="0"/>
        <w:pageBreakBefore w:val="0"/>
        <w:widowControl/>
        <w:kinsoku w:val="0"/>
        <w:wordWrap/>
        <w:overflowPunct/>
        <w:topLinePunct w:val="0"/>
        <w:autoSpaceDE w:val="0"/>
        <w:autoSpaceDN w:val="0"/>
        <w:bidi w:val="0"/>
        <w:adjustRightInd w:val="0"/>
        <w:snapToGrid w:val="0"/>
        <w:spacing w:before="30" w:line="288" w:lineRule="auto"/>
        <w:ind w:left="47"/>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36" w:name="_Toc17091"/>
      <w:r>
        <w:rPr>
          <w:rFonts w:hint="eastAsia" w:ascii="仿宋" w:hAnsi="仿宋" w:eastAsia="仿宋" w:cs="仿宋"/>
          <w:color w:val="000000" w:themeColor="text1"/>
          <w:spacing w:val="1"/>
          <w:sz w:val="23"/>
          <w:szCs w:val="23"/>
          <w:highlight w:val="none"/>
          <w14:textFill>
            <w14:solidFill>
              <w14:schemeClr w14:val="tx1"/>
            </w14:solidFill>
          </w14:textFill>
        </w:rPr>
        <w:t>20.2    响应文件的澄清</w:t>
      </w:r>
      <w:bookmarkEnd w:id="36"/>
    </w:p>
    <w:p w14:paraId="21A86F93">
      <w:pPr>
        <w:keepNext w:val="0"/>
        <w:keepLines w:val="0"/>
        <w:pageBreakBefore w:val="0"/>
        <w:widowControl/>
        <w:kinsoku w:val="0"/>
        <w:wordWrap/>
        <w:overflowPunct/>
        <w:topLinePunct w:val="0"/>
        <w:autoSpaceDE w:val="0"/>
        <w:autoSpaceDN w:val="0"/>
        <w:bidi w:val="0"/>
        <w:adjustRightInd w:val="0"/>
        <w:snapToGrid w:val="0"/>
        <w:spacing w:before="43" w:line="288" w:lineRule="auto"/>
        <w:ind w:left="941" w:hanging="89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20.2.1  在评标期间，磋商小组将以书面方式要求</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8"/>
          <w:sz w:val="23"/>
          <w:szCs w:val="23"/>
          <w:highlight w:val="none"/>
          <w14:textFill>
            <w14:solidFill>
              <w14:schemeClr w14:val="tx1"/>
            </w14:solidFill>
          </w14:textFill>
        </w:rPr>
        <w:t xml:space="preserve">对其响应文件中含义不明确、对同  </w:t>
      </w:r>
      <w:r>
        <w:rPr>
          <w:rFonts w:hint="eastAsia" w:ascii="仿宋" w:hAnsi="仿宋" w:eastAsia="仿宋" w:cs="仿宋"/>
          <w:color w:val="000000" w:themeColor="text1"/>
          <w:spacing w:val="5"/>
          <w:sz w:val="23"/>
          <w:szCs w:val="23"/>
          <w:highlight w:val="none"/>
          <w14:textFill>
            <w14:solidFill>
              <w14:schemeClr w14:val="tx1"/>
            </w14:solidFill>
          </w14:textFill>
        </w:rPr>
        <w:t>类问题表述不一致或者有明显文字和计算错误的内容，以</w:t>
      </w:r>
      <w:r>
        <w:rPr>
          <w:rFonts w:hint="eastAsia" w:ascii="仿宋" w:hAnsi="仿宋" w:eastAsia="仿宋" w:cs="仿宋"/>
          <w:color w:val="000000" w:themeColor="text1"/>
          <w:spacing w:val="4"/>
          <w:sz w:val="23"/>
          <w:szCs w:val="23"/>
          <w:highlight w:val="none"/>
          <w14:textFill>
            <w14:solidFill>
              <w14:schemeClr w14:val="tx1"/>
            </w14:solidFill>
          </w14:textFill>
        </w:rPr>
        <w:t>及磋商小组认为</w:t>
      </w:r>
      <w:r>
        <w:rPr>
          <w:rFonts w:hint="eastAsia" w:ascii="仿宋" w:hAnsi="仿宋" w:eastAsia="仿宋" w:cs="仿宋"/>
          <w:color w:val="000000" w:themeColor="text1"/>
          <w:spacing w:val="4"/>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4"/>
          <w:sz w:val="23"/>
          <w:szCs w:val="23"/>
          <w:highlight w:val="none"/>
          <w14:textFill>
            <w14:solidFill>
              <w14:schemeClr w14:val="tx1"/>
            </w14:solidFill>
          </w14:textFill>
        </w:rPr>
        <w:t>的报  价明显低于其他通过符合性检查</w:t>
      </w:r>
      <w:r>
        <w:rPr>
          <w:rFonts w:hint="eastAsia" w:ascii="仿宋" w:hAnsi="仿宋" w:eastAsia="仿宋" w:cs="仿宋"/>
          <w:color w:val="000000" w:themeColor="text1"/>
          <w:spacing w:val="4"/>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4"/>
          <w:sz w:val="23"/>
          <w:szCs w:val="23"/>
          <w:highlight w:val="none"/>
          <w14:textFill>
            <w14:solidFill>
              <w14:schemeClr w14:val="tx1"/>
            </w14:solidFill>
          </w14:textFill>
        </w:rPr>
        <w:t>的报价，有可能影响履约的情况作必要的澄清、</w:t>
      </w:r>
      <w:r>
        <w:rPr>
          <w:rFonts w:hint="eastAsia" w:ascii="仿宋" w:hAnsi="仿宋" w:eastAsia="仿宋" w:cs="仿宋"/>
          <w:color w:val="000000" w:themeColor="text1"/>
          <w:spacing w:val="8"/>
          <w:sz w:val="23"/>
          <w:szCs w:val="23"/>
          <w:highlight w:val="none"/>
          <w14:textFill>
            <w14:solidFill>
              <w14:schemeClr w14:val="tx1"/>
            </w14:solidFill>
          </w14:textFill>
        </w:rPr>
        <w:t>说明或补正。</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8"/>
          <w:sz w:val="23"/>
          <w:szCs w:val="23"/>
          <w:highlight w:val="none"/>
          <w14:textFill>
            <w14:solidFill>
              <w14:schemeClr w14:val="tx1"/>
            </w14:solidFill>
          </w14:textFill>
        </w:rPr>
        <w:t>澄清、说明或补正应在磋商小组规定的时间内以书面方式进行，</w:t>
      </w:r>
      <w:r>
        <w:rPr>
          <w:rFonts w:hint="eastAsia" w:ascii="仿宋" w:hAnsi="仿宋" w:eastAsia="仿宋" w:cs="仿宋"/>
          <w:color w:val="000000" w:themeColor="text1"/>
          <w:spacing w:val="7"/>
          <w:position w:val="5"/>
          <w:sz w:val="23"/>
          <w:szCs w:val="23"/>
          <w:highlight w:val="none"/>
          <w14:textFill>
            <w14:solidFill>
              <w14:schemeClr w14:val="tx1"/>
            </w14:solidFill>
          </w14:textFill>
        </w:rPr>
        <w:t>并不得超出响应文件范围或者改变响应文件的实质性内容。</w:t>
      </w:r>
    </w:p>
    <w:p w14:paraId="6624A2C5">
      <w:pPr>
        <w:keepNext w:val="0"/>
        <w:keepLines w:val="0"/>
        <w:pageBreakBefore w:val="0"/>
        <w:widowControl/>
        <w:kinsoku w:val="0"/>
        <w:wordWrap/>
        <w:overflowPunct/>
        <w:topLinePunct w:val="0"/>
        <w:autoSpaceDE w:val="0"/>
        <w:autoSpaceDN w:val="0"/>
        <w:bidi w:val="0"/>
        <w:adjustRightInd w:val="0"/>
        <w:snapToGrid w:val="0"/>
        <w:spacing w:line="288" w:lineRule="auto"/>
        <w:ind w:left="4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 xml:space="preserve">20.2.2  </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14:textFill>
            <w14:solidFill>
              <w14:schemeClr w14:val="tx1"/>
            </w14:solidFill>
          </w14:textFill>
        </w:rPr>
        <w:t>的澄清、说明或补正将作为响应文件的一部分。</w:t>
      </w:r>
    </w:p>
    <w:p w14:paraId="71B99B8B">
      <w:pPr>
        <w:keepNext w:val="0"/>
        <w:keepLines w:val="0"/>
        <w:pageBreakBefore w:val="0"/>
        <w:widowControl/>
        <w:kinsoku w:val="0"/>
        <w:wordWrap/>
        <w:overflowPunct/>
        <w:topLinePunct w:val="0"/>
        <w:autoSpaceDE w:val="0"/>
        <w:autoSpaceDN w:val="0"/>
        <w:bidi w:val="0"/>
        <w:adjustRightInd w:val="0"/>
        <w:snapToGrid w:val="0"/>
        <w:spacing w:before="26" w:line="288" w:lineRule="auto"/>
        <w:ind w:left="4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20.3   响应文件报价出现前后不一致的，按照下列规定修正：</w:t>
      </w:r>
    </w:p>
    <w:p w14:paraId="058DCA77">
      <w:pPr>
        <w:keepNext w:val="0"/>
        <w:keepLines w:val="0"/>
        <w:pageBreakBefore w:val="0"/>
        <w:widowControl/>
        <w:kinsoku w:val="0"/>
        <w:wordWrap/>
        <w:overflowPunct/>
        <w:topLinePunct w:val="0"/>
        <w:autoSpaceDE w:val="0"/>
        <w:autoSpaceDN w:val="0"/>
        <w:bidi w:val="0"/>
        <w:adjustRightInd w:val="0"/>
        <w:snapToGrid w:val="0"/>
        <w:spacing w:before="41" w:line="288" w:lineRule="auto"/>
        <w:ind w:left="1062" w:right="166" w:hanging="17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（一）响应文件中开标一览表（报价表）内容与响应文件中相应内容不一致的，以开</w:t>
      </w:r>
      <w:r>
        <w:rPr>
          <w:rFonts w:hint="eastAsia" w:ascii="仿宋" w:hAnsi="仿宋" w:eastAsia="仿宋" w:cs="仿宋"/>
          <w:color w:val="000000" w:themeColor="text1"/>
          <w:spacing w:val="-5"/>
          <w:sz w:val="23"/>
          <w:szCs w:val="23"/>
          <w:highlight w:val="none"/>
          <w14:textFill>
            <w14:solidFill>
              <w14:schemeClr w14:val="tx1"/>
            </w14:solidFill>
          </w14:textFill>
        </w:rPr>
        <w:t>标一览表（报价表）为准；</w:t>
      </w:r>
    </w:p>
    <w:p w14:paraId="3A75F410">
      <w:pPr>
        <w:keepNext w:val="0"/>
        <w:keepLines w:val="0"/>
        <w:pageBreakBefore w:val="0"/>
        <w:widowControl/>
        <w:kinsoku w:val="0"/>
        <w:wordWrap/>
        <w:overflowPunct/>
        <w:topLinePunct w:val="0"/>
        <w:autoSpaceDE w:val="0"/>
        <w:autoSpaceDN w:val="0"/>
        <w:bidi w:val="0"/>
        <w:adjustRightInd w:val="0"/>
        <w:snapToGrid w:val="0"/>
        <w:spacing w:before="36" w:line="288" w:lineRule="auto"/>
        <w:ind w:left="903"/>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37" w:name="_Toc4446"/>
      <w:r>
        <w:rPr>
          <w:rFonts w:hint="eastAsia" w:ascii="仿宋" w:hAnsi="仿宋" w:eastAsia="仿宋" w:cs="仿宋"/>
          <w:color w:val="000000" w:themeColor="text1"/>
          <w:spacing w:val="6"/>
          <w:sz w:val="23"/>
          <w:szCs w:val="23"/>
          <w:highlight w:val="none"/>
          <w14:textFill>
            <w14:solidFill>
              <w14:schemeClr w14:val="tx1"/>
            </w14:solidFill>
          </w14:textFill>
        </w:rPr>
        <w:t>（二）大写金额和小写金额不一致的，以大写金额为准；</w:t>
      </w:r>
      <w:bookmarkEnd w:id="37"/>
    </w:p>
    <w:p w14:paraId="26A75196">
      <w:pPr>
        <w:keepNext w:val="0"/>
        <w:keepLines w:val="0"/>
        <w:pageBreakBefore w:val="0"/>
        <w:widowControl/>
        <w:kinsoku w:val="0"/>
        <w:wordWrap/>
        <w:overflowPunct/>
        <w:topLinePunct w:val="0"/>
        <w:autoSpaceDE w:val="0"/>
        <w:autoSpaceDN w:val="0"/>
        <w:bidi w:val="0"/>
        <w:adjustRightInd w:val="0"/>
        <w:snapToGrid w:val="0"/>
        <w:spacing w:before="37" w:line="288" w:lineRule="auto"/>
        <w:ind w:left="1064" w:right="169" w:hanging="17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（三）单价金额小数点或者百分比有明显错位的，以开标一览表的总价为准，并修改</w:t>
      </w:r>
      <w:r>
        <w:rPr>
          <w:rFonts w:hint="eastAsia" w:ascii="仿宋" w:hAnsi="仿宋" w:eastAsia="仿宋" w:cs="仿宋"/>
          <w:color w:val="000000" w:themeColor="text1"/>
          <w:spacing w:val="1"/>
          <w:sz w:val="23"/>
          <w:szCs w:val="23"/>
          <w:highlight w:val="none"/>
          <w14:textFill>
            <w14:solidFill>
              <w14:schemeClr w14:val="tx1"/>
            </w14:solidFill>
          </w14:textFill>
        </w:rPr>
        <w:t>单价；</w:t>
      </w:r>
    </w:p>
    <w:p w14:paraId="2D04600F">
      <w:pPr>
        <w:keepNext w:val="0"/>
        <w:keepLines w:val="0"/>
        <w:pageBreakBefore w:val="0"/>
        <w:widowControl/>
        <w:kinsoku w:val="0"/>
        <w:wordWrap/>
        <w:overflowPunct/>
        <w:topLinePunct w:val="0"/>
        <w:autoSpaceDE w:val="0"/>
        <w:autoSpaceDN w:val="0"/>
        <w:bidi w:val="0"/>
        <w:adjustRightInd w:val="0"/>
        <w:snapToGrid w:val="0"/>
        <w:spacing w:before="33" w:line="288" w:lineRule="auto"/>
        <w:ind w:left="90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（四）总价金额与按单价汇总金额不一致的，以单价金额计算结果为准。</w:t>
      </w:r>
    </w:p>
    <w:p w14:paraId="6012110D">
      <w:pPr>
        <w:keepNext w:val="0"/>
        <w:keepLines w:val="0"/>
        <w:pageBreakBefore w:val="0"/>
        <w:widowControl/>
        <w:kinsoku w:val="0"/>
        <w:wordWrap/>
        <w:overflowPunct/>
        <w:topLinePunct w:val="0"/>
        <w:autoSpaceDE w:val="0"/>
        <w:autoSpaceDN w:val="0"/>
        <w:bidi w:val="0"/>
        <w:adjustRightInd w:val="0"/>
        <w:snapToGrid w:val="0"/>
        <w:spacing w:before="43" w:line="288" w:lineRule="auto"/>
        <w:ind w:right="16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同时出现两种以上不一致的，按照前款规定的顺序修正。修正后的报价按照第20.2</w:t>
      </w:r>
      <w:r>
        <w:rPr>
          <w:rFonts w:hint="eastAsia" w:ascii="仿宋" w:hAnsi="仿宋" w:eastAsia="仿宋" w:cs="仿宋"/>
          <w:color w:val="000000" w:themeColor="text1"/>
          <w:spacing w:val="8"/>
          <w:sz w:val="23"/>
          <w:szCs w:val="23"/>
          <w:highlight w:val="none"/>
          <w14:textFill>
            <w14:solidFill>
              <w14:schemeClr w14:val="tx1"/>
            </w14:solidFill>
          </w14:textFill>
        </w:rPr>
        <w:t>条的规定经</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8"/>
          <w:sz w:val="23"/>
          <w:szCs w:val="23"/>
          <w:highlight w:val="none"/>
          <w14:textFill>
            <w14:solidFill>
              <w14:schemeClr w14:val="tx1"/>
            </w14:solidFill>
          </w14:textFill>
        </w:rPr>
        <w:t>确认后产生约束力，</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8"/>
          <w:sz w:val="23"/>
          <w:szCs w:val="23"/>
          <w:highlight w:val="none"/>
          <w14:textFill>
            <w14:solidFill>
              <w14:schemeClr w14:val="tx1"/>
            </w14:solidFill>
          </w14:textFill>
        </w:rPr>
        <w:t>不确认的，将被认定为</w:t>
      </w:r>
      <w:r>
        <w:rPr>
          <w:rFonts w:hint="eastAsia" w:ascii="仿宋" w:hAnsi="仿宋" w:eastAsia="仿宋" w:cs="仿宋"/>
          <w:color w:val="000000" w:themeColor="text1"/>
          <w:spacing w:val="8"/>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8"/>
          <w:sz w:val="23"/>
          <w:szCs w:val="23"/>
          <w:highlight w:val="none"/>
          <w14:textFill>
            <w14:solidFill>
              <w14:schemeClr w14:val="tx1"/>
            </w14:solidFill>
          </w14:textFill>
        </w:rPr>
        <w:t>。</w:t>
      </w:r>
    </w:p>
    <w:p w14:paraId="3A44CA6B">
      <w:pPr>
        <w:keepNext w:val="0"/>
        <w:keepLines w:val="0"/>
        <w:pageBreakBefore w:val="0"/>
        <w:widowControl/>
        <w:kinsoku w:val="0"/>
        <w:wordWrap/>
        <w:overflowPunct/>
        <w:topLinePunct w:val="0"/>
        <w:autoSpaceDE w:val="0"/>
        <w:autoSpaceDN w:val="0"/>
        <w:bidi w:val="0"/>
        <w:adjustRightInd w:val="0"/>
        <w:snapToGrid w:val="0"/>
        <w:spacing w:before="28" w:line="288" w:lineRule="auto"/>
        <w:ind w:left="89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对不同文字文本响应文件的解释发生异议的</w:t>
      </w:r>
      <w:r>
        <w:rPr>
          <w:rFonts w:hint="eastAsia" w:ascii="仿宋" w:hAnsi="仿宋" w:eastAsia="仿宋" w:cs="仿宋"/>
          <w:color w:val="000000" w:themeColor="text1"/>
          <w:spacing w:val="7"/>
          <w:sz w:val="23"/>
          <w:szCs w:val="23"/>
          <w:highlight w:val="none"/>
          <w14:textFill>
            <w14:solidFill>
              <w14:schemeClr w14:val="tx1"/>
            </w14:solidFill>
          </w14:textFill>
        </w:rPr>
        <w:t>，以中文文本为准。</w:t>
      </w:r>
    </w:p>
    <w:p w14:paraId="361208B1">
      <w:pPr>
        <w:keepNext w:val="0"/>
        <w:keepLines w:val="0"/>
        <w:pageBreakBefore w:val="0"/>
        <w:widowControl/>
        <w:kinsoku w:val="0"/>
        <w:wordWrap/>
        <w:overflowPunct/>
        <w:topLinePunct w:val="0"/>
        <w:autoSpaceDE w:val="0"/>
        <w:autoSpaceDN w:val="0"/>
        <w:bidi w:val="0"/>
        <w:adjustRightInd w:val="0"/>
        <w:snapToGrid w:val="0"/>
        <w:spacing w:before="30" w:line="288" w:lineRule="auto"/>
        <w:ind w:left="4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3"/>
          <w:sz w:val="23"/>
          <w:szCs w:val="23"/>
          <w:highlight w:val="none"/>
          <w14:textFill>
            <w14:solidFill>
              <w14:schemeClr w14:val="tx1"/>
            </w14:solidFill>
          </w14:textFill>
        </w:rPr>
        <w:t xml:space="preserve">20.4   </w:t>
      </w:r>
      <w:r>
        <w:rPr>
          <w:rFonts w:hint="eastAsia" w:ascii="仿宋" w:hAnsi="仿宋" w:eastAsia="仿宋" w:cs="仿宋"/>
          <w:color w:val="000000" w:themeColor="text1"/>
          <w:spacing w:val="13"/>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3"/>
          <w:sz w:val="23"/>
          <w:szCs w:val="23"/>
          <w:highlight w:val="none"/>
          <w14:textFill>
            <w14:solidFill>
              <w14:schemeClr w14:val="tx1"/>
            </w14:solidFill>
          </w14:textFill>
        </w:rPr>
        <w:t>所投产品如被列入财政部与国家主管部门</w:t>
      </w:r>
      <w:r>
        <w:rPr>
          <w:rFonts w:hint="eastAsia" w:ascii="仿宋" w:hAnsi="仿宋" w:eastAsia="仿宋" w:cs="仿宋"/>
          <w:color w:val="000000" w:themeColor="text1"/>
          <w:spacing w:val="12"/>
          <w:sz w:val="23"/>
          <w:szCs w:val="23"/>
          <w:highlight w:val="none"/>
          <w14:textFill>
            <w14:solidFill>
              <w14:schemeClr w14:val="tx1"/>
            </w14:solidFill>
          </w14:textFill>
        </w:rPr>
        <w:t>颁发的节能产品目录或环境标志产</w:t>
      </w:r>
    </w:p>
    <w:p w14:paraId="34A7AA18">
      <w:pPr>
        <w:keepNext w:val="0"/>
        <w:keepLines w:val="0"/>
        <w:pageBreakBefore w:val="0"/>
        <w:widowControl/>
        <w:kinsoku w:val="0"/>
        <w:wordWrap/>
        <w:overflowPunct/>
        <w:topLinePunct w:val="0"/>
        <w:autoSpaceDE w:val="0"/>
        <w:autoSpaceDN w:val="0"/>
        <w:bidi w:val="0"/>
        <w:adjustRightInd w:val="0"/>
        <w:snapToGrid w:val="0"/>
        <w:spacing w:before="40" w:line="288" w:lineRule="auto"/>
        <w:ind w:left="939" w:right="159" w:firstLine="42"/>
        <w:textAlignment w:val="baseline"/>
        <w:rPr>
          <w:rFonts w:hint="default" w:ascii="仿宋" w:hAnsi="仿宋" w:eastAsia="仿宋" w:cs="仿宋"/>
          <w:color w:val="000000" w:themeColor="text1"/>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品目录或无线局域网产品目录，应提供相关证明，在评标时予以优先采购，具体优先</w:t>
      </w:r>
      <w:r>
        <w:rPr>
          <w:rFonts w:hint="eastAsia" w:ascii="仿宋" w:hAnsi="仿宋" w:eastAsia="仿宋" w:cs="仿宋"/>
          <w:color w:val="000000" w:themeColor="text1"/>
          <w:spacing w:val="6"/>
          <w:sz w:val="23"/>
          <w:szCs w:val="23"/>
          <w:highlight w:val="none"/>
          <w14:textFill>
            <w14:solidFill>
              <w14:schemeClr w14:val="tx1"/>
            </w14:solidFill>
          </w14:textFill>
        </w:rPr>
        <w:t>采购办法见第六章评标方法和标准。</w:t>
      </w:r>
      <w:r>
        <w:rPr>
          <w:rFonts w:hint="eastAsia" w:ascii="仿宋" w:hAnsi="仿宋" w:eastAsia="仿宋" w:cs="仿宋"/>
          <w:b/>
          <w:bCs/>
          <w:color w:val="000000" w:themeColor="text1"/>
          <w:spacing w:val="6"/>
          <w:sz w:val="23"/>
          <w:szCs w:val="23"/>
          <w:highlight w:val="none"/>
          <w:lang w:val="en-US" w:eastAsia="zh-CN"/>
          <w14:textFill>
            <w14:solidFill>
              <w14:schemeClr w14:val="tx1"/>
            </w14:solidFill>
          </w14:textFill>
        </w:rPr>
        <w:t>本项目不适用。</w:t>
      </w:r>
    </w:p>
    <w:p w14:paraId="705BB6FD">
      <w:pPr>
        <w:keepNext w:val="0"/>
        <w:keepLines w:val="0"/>
        <w:pageBreakBefore w:val="0"/>
        <w:widowControl/>
        <w:kinsoku w:val="0"/>
        <w:wordWrap/>
        <w:overflowPunct/>
        <w:topLinePunct w:val="0"/>
        <w:autoSpaceDE w:val="0"/>
        <w:autoSpaceDN w:val="0"/>
        <w:bidi w:val="0"/>
        <w:adjustRightInd w:val="0"/>
        <w:snapToGrid w:val="0"/>
        <w:spacing w:before="44" w:line="288" w:lineRule="auto"/>
        <w:ind w:left="948" w:right="173" w:firstLine="6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如采购人所采购产品为政府强制采购的节能产品</w:t>
      </w:r>
      <w:r>
        <w:rPr>
          <w:rFonts w:hint="eastAsia" w:ascii="仿宋" w:hAnsi="仿宋" w:eastAsia="仿宋" w:cs="仿宋"/>
          <w:color w:val="000000" w:themeColor="text1"/>
          <w:spacing w:val="10"/>
          <w:sz w:val="23"/>
          <w:szCs w:val="23"/>
          <w:highlight w:val="none"/>
          <w14:textFill>
            <w14:solidFill>
              <w14:schemeClr w14:val="tx1"/>
            </w14:solidFill>
          </w14:textFill>
        </w:rPr>
        <w:t>，</w:t>
      </w:r>
      <w:r>
        <w:rPr>
          <w:rFonts w:hint="eastAsia" w:ascii="仿宋" w:hAnsi="仿宋" w:eastAsia="仿宋" w:cs="仿宋"/>
          <w:color w:val="000000" w:themeColor="text1"/>
          <w:spacing w:val="10"/>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0"/>
          <w:sz w:val="23"/>
          <w:szCs w:val="23"/>
          <w:highlight w:val="none"/>
          <w14:textFill>
            <w14:solidFill>
              <w14:schemeClr w14:val="tx1"/>
            </w14:solidFill>
          </w14:textFill>
        </w:rPr>
        <w:t>所投产品的品牌及型号必</w:t>
      </w:r>
      <w:r>
        <w:rPr>
          <w:rFonts w:hint="eastAsia" w:ascii="仿宋" w:hAnsi="仿宋" w:eastAsia="仿宋" w:cs="仿宋"/>
          <w:color w:val="000000" w:themeColor="text1"/>
          <w:spacing w:val="8"/>
          <w:sz w:val="23"/>
          <w:szCs w:val="23"/>
          <w:highlight w:val="none"/>
          <w14:textFill>
            <w14:solidFill>
              <w14:schemeClr w14:val="tx1"/>
            </w14:solidFill>
          </w14:textFill>
        </w:rPr>
        <w:t>须为清单中有效期内产品并提供证明文件，否则其投标将被认定为</w:t>
      </w:r>
      <w:r>
        <w:rPr>
          <w:rFonts w:hint="eastAsia" w:ascii="仿宋" w:hAnsi="仿宋" w:eastAsia="仿宋" w:cs="仿宋"/>
          <w:color w:val="000000" w:themeColor="text1"/>
          <w:spacing w:val="8"/>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8"/>
          <w:sz w:val="23"/>
          <w:szCs w:val="23"/>
          <w:highlight w:val="none"/>
          <w14:textFill>
            <w14:solidFill>
              <w14:schemeClr w14:val="tx1"/>
            </w14:solidFill>
          </w14:textFill>
        </w:rPr>
        <w:t>。</w:t>
      </w:r>
    </w:p>
    <w:p w14:paraId="7AB8025F">
      <w:pPr>
        <w:keepNext w:val="0"/>
        <w:keepLines w:val="0"/>
        <w:pageBreakBefore w:val="0"/>
        <w:widowControl/>
        <w:kinsoku w:val="0"/>
        <w:wordWrap/>
        <w:overflowPunct/>
        <w:topLinePunct w:val="0"/>
        <w:autoSpaceDE w:val="0"/>
        <w:autoSpaceDN w:val="0"/>
        <w:bidi w:val="0"/>
        <w:adjustRightInd w:val="0"/>
        <w:snapToGrid w:val="0"/>
        <w:spacing w:before="32" w:line="288" w:lineRule="auto"/>
        <w:ind w:left="47"/>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38" w:name="_Toc1354"/>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21.投标偏离</w:t>
      </w:r>
      <w:bookmarkEnd w:id="38"/>
    </w:p>
    <w:p w14:paraId="340F54E8">
      <w:pPr>
        <w:keepNext w:val="0"/>
        <w:keepLines w:val="0"/>
        <w:pageBreakBefore w:val="0"/>
        <w:widowControl/>
        <w:kinsoku w:val="0"/>
        <w:wordWrap/>
        <w:overflowPunct/>
        <w:topLinePunct w:val="0"/>
        <w:autoSpaceDE w:val="0"/>
        <w:autoSpaceDN w:val="0"/>
        <w:bidi w:val="0"/>
        <w:adjustRightInd w:val="0"/>
        <w:snapToGrid w:val="0"/>
        <w:spacing w:before="30" w:line="288" w:lineRule="auto"/>
        <w:ind w:left="848"/>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磋商小组可以接受响应文件中不构成实质性偏离的不正规或不一致。具体由评标委员会进行判定。</w:t>
      </w:r>
    </w:p>
    <w:p w14:paraId="08A58203">
      <w:pPr>
        <w:keepNext w:val="0"/>
        <w:keepLines w:val="0"/>
        <w:pageBreakBefore w:val="0"/>
        <w:widowControl/>
        <w:kinsoku w:val="0"/>
        <w:wordWrap/>
        <w:overflowPunct/>
        <w:topLinePunct w:val="0"/>
        <w:autoSpaceDE w:val="0"/>
        <w:autoSpaceDN w:val="0"/>
        <w:bidi w:val="0"/>
        <w:adjustRightInd w:val="0"/>
        <w:snapToGrid w:val="0"/>
        <w:spacing w:before="28" w:line="288" w:lineRule="auto"/>
        <w:ind w:left="47"/>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39" w:name="_Toc5947"/>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22.投标无效</w:t>
      </w:r>
      <w:bookmarkEnd w:id="39"/>
    </w:p>
    <w:p w14:paraId="69B101B0">
      <w:pPr>
        <w:keepNext w:val="0"/>
        <w:keepLines w:val="0"/>
        <w:pageBreakBefore w:val="0"/>
        <w:widowControl/>
        <w:kinsoku w:val="0"/>
        <w:wordWrap/>
        <w:overflowPunct/>
        <w:topLinePunct w:val="0"/>
        <w:autoSpaceDE w:val="0"/>
        <w:autoSpaceDN w:val="0"/>
        <w:bidi w:val="0"/>
        <w:adjustRightInd w:val="0"/>
        <w:snapToGrid w:val="0"/>
        <w:spacing w:before="26"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22.1   在比较与评价之前，根据本须知的规定，</w:t>
      </w:r>
      <w:r>
        <w:rPr>
          <w:rFonts w:hint="eastAsia" w:ascii="仿宋" w:hAnsi="仿宋" w:eastAsia="仿宋" w:cs="仿宋"/>
          <w:color w:val="000000" w:themeColor="text1"/>
          <w:spacing w:val="2"/>
          <w:sz w:val="23"/>
          <w:szCs w:val="23"/>
          <w:highlight w:val="none"/>
          <w14:textFill>
            <w14:solidFill>
              <w14:schemeClr w14:val="tx1"/>
            </w14:solidFill>
          </w14:textFill>
        </w:rPr>
        <w:t xml:space="preserve"> 磋商小组成员要审查每份响应文件是否实质</w:t>
      </w:r>
    </w:p>
    <w:p w14:paraId="3329D340">
      <w:pPr>
        <w:keepNext w:val="0"/>
        <w:keepLines w:val="0"/>
        <w:pageBreakBefore w:val="0"/>
        <w:widowControl/>
        <w:kinsoku w:val="0"/>
        <w:wordWrap/>
        <w:overflowPunct/>
        <w:topLinePunct w:val="0"/>
        <w:autoSpaceDE w:val="0"/>
        <w:autoSpaceDN w:val="0"/>
        <w:bidi w:val="0"/>
        <w:adjustRightInd w:val="0"/>
        <w:snapToGrid w:val="0"/>
        <w:spacing w:before="43" w:line="288" w:lineRule="auto"/>
        <w:ind w:left="891" w:right="164" w:firstLine="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上响应了磋商文件的要求。实质上响应的投标应该是与磋商文件要求的全部条款、条件和规格相符，没有重大偏离的投标。对关键条款的偏离，将被认定为</w:t>
      </w:r>
      <w:r>
        <w:rPr>
          <w:rFonts w:hint="eastAsia" w:ascii="仿宋" w:hAnsi="仿宋" w:eastAsia="仿宋" w:cs="仿宋"/>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7"/>
          <w:sz w:val="23"/>
          <w:szCs w:val="23"/>
          <w:highlight w:val="none"/>
          <w14:textFill>
            <w14:solidFill>
              <w14:schemeClr w14:val="tx1"/>
            </w14:solidFill>
          </w14:textFill>
        </w:rPr>
        <w:t>。</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9"/>
          <w:sz w:val="23"/>
          <w:szCs w:val="23"/>
          <w:highlight w:val="none"/>
          <w14:textFill>
            <w14:solidFill>
              <w14:schemeClr w14:val="tx1"/>
            </w14:solidFill>
          </w14:textFill>
        </w:rPr>
        <w:t>不得通过修正或撤销不符合要求的偏离从而使其投标成为实质上响应的投标。</w:t>
      </w:r>
    </w:p>
    <w:p w14:paraId="46916776">
      <w:pPr>
        <w:keepNext w:val="0"/>
        <w:keepLines w:val="0"/>
        <w:pageBreakBefore w:val="0"/>
        <w:widowControl/>
        <w:kinsoku w:val="0"/>
        <w:wordWrap/>
        <w:overflowPunct/>
        <w:topLinePunct w:val="0"/>
        <w:autoSpaceDE w:val="0"/>
        <w:autoSpaceDN w:val="0"/>
        <w:bidi w:val="0"/>
        <w:adjustRightInd w:val="0"/>
        <w:snapToGrid w:val="0"/>
        <w:spacing w:before="43" w:line="288" w:lineRule="auto"/>
        <w:ind w:left="831" w:right="178"/>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磋商小组决定投标的响应性只根据磋商文件要求、响应文件内容</w:t>
      </w:r>
      <w:r>
        <w:rPr>
          <w:rFonts w:hint="eastAsia" w:ascii="仿宋" w:hAnsi="仿宋" w:eastAsia="仿宋" w:cs="仿宋"/>
          <w:color w:val="000000" w:themeColor="text1"/>
          <w:spacing w:val="8"/>
          <w:sz w:val="23"/>
          <w:szCs w:val="23"/>
          <w:highlight w:val="none"/>
          <w14:textFill>
            <w14:solidFill>
              <w14:schemeClr w14:val="tx1"/>
            </w14:solidFill>
          </w14:textFill>
        </w:rPr>
        <w:t>及财政主管部门指定</w:t>
      </w:r>
      <w:r>
        <w:rPr>
          <w:rFonts w:hint="eastAsia" w:ascii="仿宋" w:hAnsi="仿宋" w:eastAsia="仿宋" w:cs="仿宋"/>
          <w:color w:val="000000" w:themeColor="text1"/>
          <w:spacing w:val="6"/>
          <w:sz w:val="23"/>
          <w:szCs w:val="23"/>
          <w:highlight w:val="none"/>
          <w14:textFill>
            <w14:solidFill>
              <w14:schemeClr w14:val="tx1"/>
            </w14:solidFill>
          </w14:textFill>
        </w:rPr>
        <w:t>相关信息发布媒体。</w:t>
      </w:r>
    </w:p>
    <w:p w14:paraId="0E3ECE8B">
      <w:pPr>
        <w:keepNext w:val="0"/>
        <w:keepLines w:val="0"/>
        <w:pageBreakBefore w:val="0"/>
        <w:widowControl/>
        <w:kinsoku w:val="0"/>
        <w:wordWrap/>
        <w:overflowPunct/>
        <w:topLinePunct w:val="0"/>
        <w:autoSpaceDE w:val="0"/>
        <w:autoSpaceDN w:val="0"/>
        <w:bidi w:val="0"/>
        <w:adjustRightInd w:val="0"/>
        <w:snapToGrid w:val="0"/>
        <w:spacing w:before="35" w:line="288" w:lineRule="auto"/>
        <w:ind w:left="4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22.2</w:t>
      </w:r>
      <w:r>
        <w:rPr>
          <w:rFonts w:hint="eastAsia" w:ascii="仿宋" w:hAnsi="仿宋" w:eastAsia="仿宋" w:cs="仿宋"/>
          <w:color w:val="000000" w:themeColor="text1"/>
          <w:spacing w:val="3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如发现下列情况之一的， 其投标将被认定为</w:t>
      </w:r>
      <w:r>
        <w:rPr>
          <w:rFonts w:hint="eastAsia" w:ascii="仿宋" w:hAnsi="仿宋" w:eastAsia="仿宋" w:cs="仿宋"/>
          <w:color w:val="000000" w:themeColor="text1"/>
          <w:spacing w:val="2"/>
          <w:sz w:val="23"/>
          <w:szCs w:val="23"/>
          <w:highlight w:val="none"/>
          <w14:textOutline w14:w="4388" w14:cap="flat" w14:cmpd="sng">
            <w14:solidFill>
              <w14:srgbClr w14:val="000000"/>
            </w14:solidFill>
            <w14:prstDash w14:val="solid"/>
            <w14:miter w14:val="0"/>
          </w14:textOutline>
          <w14:textFill>
            <w14:solidFill>
              <w14:schemeClr w14:val="tx1"/>
            </w14:solidFill>
          </w14:textFill>
        </w:rPr>
        <w:t>投标无效</w:t>
      </w:r>
      <w:r>
        <w:rPr>
          <w:rFonts w:hint="eastAsia" w:ascii="仿宋" w:hAnsi="仿宋" w:eastAsia="仿宋" w:cs="仿宋"/>
          <w:color w:val="000000" w:themeColor="text1"/>
          <w:spacing w:val="2"/>
          <w:sz w:val="23"/>
          <w:szCs w:val="23"/>
          <w:highlight w:val="none"/>
          <w14:textFill>
            <w14:solidFill>
              <w14:schemeClr w14:val="tx1"/>
            </w14:solidFill>
          </w14:textFill>
        </w:rPr>
        <w:t>：</w:t>
      </w:r>
    </w:p>
    <w:p w14:paraId="474609ED">
      <w:pPr>
        <w:keepNext w:val="0"/>
        <w:keepLines w:val="0"/>
        <w:pageBreakBefore w:val="0"/>
        <w:widowControl/>
        <w:kinsoku w:val="0"/>
        <w:wordWrap/>
        <w:overflowPunct/>
        <w:topLinePunct w:val="0"/>
        <w:autoSpaceDE w:val="0"/>
        <w:autoSpaceDN w:val="0"/>
        <w:bidi w:val="0"/>
        <w:adjustRightInd w:val="0"/>
        <w:snapToGrid w:val="0"/>
        <w:spacing w:before="26" w:line="288" w:lineRule="auto"/>
        <w:ind w:left="949"/>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（1） 未按磋商文件规定的形式和金额等内容提交磋商保证金的；</w:t>
      </w:r>
    </w:p>
    <w:p w14:paraId="41EFE226">
      <w:pPr>
        <w:keepNext w:val="0"/>
        <w:keepLines w:val="0"/>
        <w:pageBreakBefore w:val="0"/>
        <w:widowControl/>
        <w:kinsoku w:val="0"/>
        <w:wordWrap/>
        <w:overflowPunct/>
        <w:topLinePunct w:val="0"/>
        <w:autoSpaceDE w:val="0"/>
        <w:autoSpaceDN w:val="0"/>
        <w:bidi w:val="0"/>
        <w:adjustRightInd w:val="0"/>
        <w:snapToGrid w:val="0"/>
        <w:spacing w:before="74" w:line="288" w:lineRule="auto"/>
        <w:ind w:left="90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（2） 未按照磋商文件规定要求签署、盖章的；</w:t>
      </w:r>
    </w:p>
    <w:p w14:paraId="4306CDE7">
      <w:pPr>
        <w:keepNext w:val="0"/>
        <w:keepLines w:val="0"/>
        <w:pageBreakBefore w:val="0"/>
        <w:widowControl/>
        <w:kinsoku w:val="0"/>
        <w:wordWrap/>
        <w:overflowPunct/>
        <w:topLinePunct w:val="0"/>
        <w:autoSpaceDE w:val="0"/>
        <w:autoSpaceDN w:val="0"/>
        <w:bidi w:val="0"/>
        <w:adjustRightInd w:val="0"/>
        <w:snapToGrid w:val="0"/>
        <w:spacing w:before="23" w:line="288" w:lineRule="auto"/>
        <w:ind w:left="90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（3） 未满足磋商文件中技术条款的实质性</w:t>
      </w:r>
      <w:r>
        <w:rPr>
          <w:rFonts w:hint="eastAsia" w:ascii="仿宋" w:hAnsi="仿宋" w:eastAsia="仿宋" w:cs="仿宋"/>
          <w:color w:val="000000" w:themeColor="text1"/>
          <w:spacing w:val="5"/>
          <w:sz w:val="23"/>
          <w:szCs w:val="23"/>
          <w:highlight w:val="none"/>
          <w14:textFill>
            <w14:solidFill>
              <w14:schemeClr w14:val="tx1"/>
            </w14:solidFill>
          </w14:textFill>
        </w:rPr>
        <w:t>要求；</w:t>
      </w:r>
    </w:p>
    <w:p w14:paraId="20709862">
      <w:pPr>
        <w:keepNext w:val="0"/>
        <w:keepLines w:val="0"/>
        <w:pageBreakBefore w:val="0"/>
        <w:widowControl/>
        <w:kinsoku w:val="0"/>
        <w:wordWrap/>
        <w:overflowPunct/>
        <w:topLinePunct w:val="0"/>
        <w:autoSpaceDE w:val="0"/>
        <w:autoSpaceDN w:val="0"/>
        <w:bidi w:val="0"/>
        <w:adjustRightInd w:val="0"/>
        <w:snapToGrid w:val="0"/>
        <w:spacing w:before="42" w:line="288" w:lineRule="auto"/>
        <w:ind w:left="90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2"/>
          <w:sz w:val="23"/>
          <w:szCs w:val="23"/>
          <w:highlight w:val="none"/>
          <w14:textFill>
            <w14:solidFill>
              <w14:schemeClr w14:val="tx1"/>
            </w14:solidFill>
          </w14:textFill>
        </w:rPr>
        <w:t>（4） 与其他</w:t>
      </w:r>
      <w:r>
        <w:rPr>
          <w:rFonts w:hint="eastAsia" w:ascii="仿宋" w:hAnsi="仿宋" w:eastAsia="仿宋" w:cs="仿宋"/>
          <w:color w:val="000000" w:themeColor="text1"/>
          <w:spacing w:val="2"/>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2"/>
          <w:sz w:val="23"/>
          <w:szCs w:val="23"/>
          <w:highlight w:val="none"/>
          <w14:textFill>
            <w14:solidFill>
              <w14:schemeClr w14:val="tx1"/>
            </w14:solidFill>
          </w14:textFill>
        </w:rPr>
        <w:t>串通投标， 或者与采购人串</w:t>
      </w:r>
      <w:r>
        <w:rPr>
          <w:rFonts w:hint="eastAsia" w:ascii="仿宋" w:hAnsi="仿宋" w:eastAsia="仿宋" w:cs="仿宋"/>
          <w:color w:val="000000" w:themeColor="text1"/>
          <w:spacing w:val="1"/>
          <w:sz w:val="23"/>
          <w:szCs w:val="23"/>
          <w:highlight w:val="none"/>
          <w14:textFill>
            <w14:solidFill>
              <w14:schemeClr w14:val="tx1"/>
            </w14:solidFill>
          </w14:textFill>
        </w:rPr>
        <w:t>通投标；</w:t>
      </w:r>
    </w:p>
    <w:p w14:paraId="65F771F3">
      <w:pPr>
        <w:keepNext w:val="0"/>
        <w:keepLines w:val="0"/>
        <w:pageBreakBefore w:val="0"/>
        <w:widowControl/>
        <w:kinsoku w:val="0"/>
        <w:wordWrap/>
        <w:overflowPunct/>
        <w:topLinePunct w:val="0"/>
        <w:autoSpaceDE w:val="0"/>
        <w:autoSpaceDN w:val="0"/>
        <w:bidi w:val="0"/>
        <w:adjustRightInd w:val="0"/>
        <w:snapToGrid w:val="0"/>
        <w:spacing w:before="1" w:line="288" w:lineRule="auto"/>
        <w:ind w:left="90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（5） 属于磋商文件规定的其他投标无效情形；</w:t>
      </w:r>
    </w:p>
    <w:p w14:paraId="77FBACD7">
      <w:pPr>
        <w:keepNext w:val="0"/>
        <w:keepLines w:val="0"/>
        <w:pageBreakBefore w:val="0"/>
        <w:widowControl/>
        <w:kinsoku w:val="0"/>
        <w:wordWrap/>
        <w:overflowPunct/>
        <w:topLinePunct w:val="0"/>
        <w:autoSpaceDE w:val="0"/>
        <w:autoSpaceDN w:val="0"/>
        <w:bidi w:val="0"/>
        <w:adjustRightInd w:val="0"/>
        <w:snapToGrid w:val="0"/>
        <w:spacing w:before="32" w:line="288" w:lineRule="auto"/>
        <w:ind w:left="90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（6）</w:t>
      </w:r>
      <w:r>
        <w:rPr>
          <w:rFonts w:hint="eastAsia" w:ascii="仿宋" w:hAnsi="仿宋" w:eastAsia="仿宋" w:cs="仿宋"/>
          <w:color w:val="000000" w:themeColor="text1"/>
          <w:spacing w:val="-20"/>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磋商小组认为</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14:textFill>
            <w14:solidFill>
              <w14:schemeClr w14:val="tx1"/>
            </w14:solidFill>
          </w14:textFill>
        </w:rPr>
        <w:t>的报价明显低于其他</w:t>
      </w:r>
      <w:r>
        <w:rPr>
          <w:rFonts w:hint="eastAsia" w:ascii="仿宋" w:hAnsi="仿宋" w:eastAsia="仿宋" w:cs="仿宋"/>
          <w:color w:val="000000" w:themeColor="text1"/>
          <w:spacing w:val="6"/>
          <w:sz w:val="23"/>
          <w:szCs w:val="23"/>
          <w:highlight w:val="none"/>
          <w14:textFill>
            <w14:solidFill>
              <w14:schemeClr w14:val="tx1"/>
            </w14:solidFill>
          </w14:textFill>
        </w:rPr>
        <w:t>通过符合性检查</w:t>
      </w:r>
      <w:r>
        <w:rPr>
          <w:rFonts w:hint="eastAsia" w:ascii="仿宋" w:hAnsi="仿宋" w:eastAsia="仿宋" w:cs="仿宋"/>
          <w:color w:val="000000" w:themeColor="text1"/>
          <w:spacing w:val="6"/>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14:textFill>
            <w14:solidFill>
              <w14:schemeClr w14:val="tx1"/>
            </w14:solidFill>
          </w14:textFill>
        </w:rPr>
        <w:t>的报价，有可</w:t>
      </w:r>
    </w:p>
    <w:p w14:paraId="66FB72B1">
      <w:pPr>
        <w:keepNext w:val="0"/>
        <w:keepLines w:val="0"/>
        <w:pageBreakBefore w:val="0"/>
        <w:widowControl/>
        <w:kinsoku w:val="0"/>
        <w:wordWrap/>
        <w:overflowPunct/>
        <w:topLinePunct w:val="0"/>
        <w:autoSpaceDE w:val="0"/>
        <w:autoSpaceDN w:val="0"/>
        <w:bidi w:val="0"/>
        <w:adjustRightInd w:val="0"/>
        <w:snapToGrid w:val="0"/>
        <w:spacing w:before="8" w:line="288" w:lineRule="auto"/>
        <w:ind w:left="109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position w:val="5"/>
          <w:sz w:val="23"/>
          <w:szCs w:val="23"/>
          <w:highlight w:val="none"/>
          <w14:textFill>
            <w14:solidFill>
              <w14:schemeClr w14:val="tx1"/>
            </w14:solidFill>
          </w14:textFill>
        </w:rPr>
        <w:t>能影响履约的，且</w:t>
      </w:r>
      <w:r>
        <w:rPr>
          <w:rFonts w:hint="eastAsia" w:ascii="仿宋" w:hAnsi="仿宋" w:eastAsia="仿宋" w:cs="仿宋"/>
          <w:color w:val="000000" w:themeColor="text1"/>
          <w:spacing w:val="6"/>
          <w:position w:val="5"/>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6"/>
          <w:position w:val="5"/>
          <w:sz w:val="23"/>
          <w:szCs w:val="23"/>
          <w:highlight w:val="none"/>
          <w14:textFill>
            <w14:solidFill>
              <w14:schemeClr w14:val="tx1"/>
            </w14:solidFill>
          </w14:textFill>
        </w:rPr>
        <w:t>未按照规定证明其报价合理性的；</w:t>
      </w:r>
    </w:p>
    <w:p w14:paraId="3C0C5DDC">
      <w:pPr>
        <w:keepNext w:val="0"/>
        <w:keepLines w:val="0"/>
        <w:pageBreakBefore w:val="0"/>
        <w:widowControl/>
        <w:kinsoku w:val="0"/>
        <w:wordWrap/>
        <w:overflowPunct/>
        <w:topLinePunct w:val="0"/>
        <w:autoSpaceDE w:val="0"/>
        <w:autoSpaceDN w:val="0"/>
        <w:bidi w:val="0"/>
        <w:adjustRightInd w:val="0"/>
        <w:snapToGrid w:val="0"/>
        <w:spacing w:line="288" w:lineRule="auto"/>
        <w:ind w:left="90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（7） 响应文件含有采购人不能接受的附加条件的；</w:t>
      </w:r>
    </w:p>
    <w:p w14:paraId="24C69D56">
      <w:pPr>
        <w:keepNext w:val="0"/>
        <w:keepLines w:val="0"/>
        <w:pageBreakBefore w:val="0"/>
        <w:widowControl/>
        <w:kinsoku w:val="0"/>
        <w:wordWrap/>
        <w:overflowPunct/>
        <w:topLinePunct w:val="0"/>
        <w:autoSpaceDE w:val="0"/>
        <w:autoSpaceDN w:val="0"/>
        <w:bidi w:val="0"/>
        <w:adjustRightInd w:val="0"/>
        <w:snapToGrid w:val="0"/>
        <w:spacing w:before="44" w:line="288" w:lineRule="auto"/>
        <w:ind w:left="92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（8）不符合法规和磋商文件中规定的其他实质性要求的。</w:t>
      </w:r>
    </w:p>
    <w:p w14:paraId="274EF187">
      <w:pPr>
        <w:keepNext w:val="0"/>
        <w:keepLines w:val="0"/>
        <w:pageBreakBefore w:val="0"/>
        <w:widowControl/>
        <w:kinsoku w:val="0"/>
        <w:wordWrap/>
        <w:overflowPunct/>
        <w:topLinePunct w:val="0"/>
        <w:autoSpaceDE w:val="0"/>
        <w:autoSpaceDN w:val="0"/>
        <w:bidi w:val="0"/>
        <w:adjustRightInd w:val="0"/>
        <w:snapToGrid w:val="0"/>
        <w:spacing w:before="7"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23.</w:t>
      </w:r>
      <w:r>
        <w:rPr>
          <w:rFonts w:hint="eastAsia" w:ascii="仿宋" w:hAnsi="仿宋" w:eastAsia="仿宋" w:cs="仿宋"/>
          <w:color w:val="000000" w:themeColor="text1"/>
          <w:spacing w:val="6"/>
          <w:sz w:val="23"/>
          <w:szCs w:val="23"/>
          <w:highlight w:val="none"/>
          <w14:textOutline w14:w="4388" w14:cap="flat" w14:cmpd="sng">
            <w14:solidFill>
              <w14:srgbClr w14:val="000000"/>
            </w14:solidFill>
            <w14:prstDash w14:val="solid"/>
            <w14:miter w14:val="0"/>
          </w14:textOutline>
          <w14:textFill>
            <w14:solidFill>
              <w14:schemeClr w14:val="tx1"/>
            </w14:solidFill>
          </w14:textFill>
        </w:rPr>
        <w:t>比较与评价</w:t>
      </w:r>
    </w:p>
    <w:p w14:paraId="6A2FF396">
      <w:pPr>
        <w:keepNext w:val="0"/>
        <w:keepLines w:val="0"/>
        <w:pageBreakBefore w:val="0"/>
        <w:widowControl/>
        <w:kinsoku w:val="0"/>
        <w:wordWrap/>
        <w:overflowPunct/>
        <w:topLinePunct w:val="0"/>
        <w:autoSpaceDE w:val="0"/>
        <w:autoSpaceDN w:val="0"/>
        <w:bidi w:val="0"/>
        <w:adjustRightInd w:val="0"/>
        <w:snapToGrid w:val="0"/>
        <w:spacing w:before="31" w:line="288" w:lineRule="auto"/>
        <w:ind w:left="895" w:hanging="88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23.1   经符合性审查合格的响应文件，磋商小组成员将根据磋</w:t>
      </w:r>
      <w:r>
        <w:rPr>
          <w:rFonts w:hint="eastAsia" w:ascii="仿宋" w:hAnsi="仿宋" w:eastAsia="仿宋" w:cs="仿宋"/>
          <w:color w:val="000000" w:themeColor="text1"/>
          <w:spacing w:val="4"/>
          <w:sz w:val="23"/>
          <w:szCs w:val="23"/>
          <w:highlight w:val="none"/>
          <w14:textFill>
            <w14:solidFill>
              <w14:schemeClr w14:val="tx1"/>
            </w14:solidFill>
          </w14:textFill>
        </w:rPr>
        <w:t>商文件确定的评标方法和标准，</w:t>
      </w:r>
      <w:r>
        <w:rPr>
          <w:rFonts w:hint="eastAsia" w:ascii="仿宋" w:hAnsi="仿宋" w:eastAsia="仿宋" w:cs="仿宋"/>
          <w:color w:val="000000" w:themeColor="text1"/>
          <w:spacing w:val="8"/>
          <w:sz w:val="23"/>
          <w:szCs w:val="23"/>
          <w:highlight w:val="none"/>
          <w14:textFill>
            <w14:solidFill>
              <w14:schemeClr w14:val="tx1"/>
            </w14:solidFill>
          </w14:textFill>
        </w:rPr>
        <w:t>对其技术部分和商务部分作进一步的比较和评价。</w:t>
      </w:r>
    </w:p>
    <w:p w14:paraId="1D0A6EEA">
      <w:pPr>
        <w:keepNext w:val="0"/>
        <w:keepLines w:val="0"/>
        <w:pageBreakBefore w:val="0"/>
        <w:widowControl/>
        <w:kinsoku w:val="0"/>
        <w:wordWrap/>
        <w:overflowPunct/>
        <w:topLinePunct w:val="0"/>
        <w:autoSpaceDE w:val="0"/>
        <w:autoSpaceDN w:val="0"/>
        <w:bidi w:val="0"/>
        <w:adjustRightInd w:val="0"/>
        <w:snapToGrid w:val="0"/>
        <w:spacing w:before="29" w:line="288" w:lineRule="auto"/>
        <w:ind w:left="909" w:right="140" w:hanging="905"/>
        <w:textAlignment w:val="baseline"/>
        <w:rPr>
          <w:rFonts w:hint="eastAsia" w:ascii="仿宋" w:hAnsi="仿宋" w:eastAsia="仿宋" w:cs="仿宋"/>
          <w:color w:val="000000" w:themeColor="text1"/>
          <w:spacing w:val="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23.2   评标严格按照磋商文件的要求和条件进行。根据实际情况，在</w:t>
      </w:r>
      <w:r>
        <w:rPr>
          <w:rFonts w:hint="eastAsia" w:ascii="仿宋" w:hAnsi="仿宋" w:eastAsia="仿宋" w:cs="仿宋"/>
          <w:color w:val="000000" w:themeColor="text1"/>
          <w:spacing w:val="7"/>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u w:val="single" w:color="auto"/>
          <w14:textFill>
            <w14:solidFill>
              <w14:schemeClr w14:val="tx1"/>
            </w14:solidFill>
          </w14:textFill>
        </w:rPr>
        <w:t>须知资料</w:t>
      </w:r>
      <w:r>
        <w:rPr>
          <w:rFonts w:hint="eastAsia" w:ascii="仿宋" w:hAnsi="仿宋" w:eastAsia="仿宋" w:cs="仿宋"/>
          <w:color w:val="000000" w:themeColor="text1"/>
          <w:spacing w:val="6"/>
          <w:sz w:val="23"/>
          <w:szCs w:val="23"/>
          <w:highlight w:val="none"/>
          <w:u w:val="single" w:color="auto"/>
          <w14:textFill>
            <w14:solidFill>
              <w14:schemeClr w14:val="tx1"/>
            </w14:solidFill>
          </w14:textFill>
        </w:rPr>
        <w:t>表</w:t>
      </w:r>
      <w:r>
        <w:rPr>
          <w:rFonts w:hint="eastAsia" w:ascii="仿宋" w:hAnsi="仿宋" w:eastAsia="仿宋" w:cs="仿宋"/>
          <w:color w:val="000000" w:themeColor="text1"/>
          <w:spacing w:val="6"/>
          <w:sz w:val="23"/>
          <w:szCs w:val="23"/>
          <w:highlight w:val="none"/>
          <w14:textFill>
            <w14:solidFill>
              <w14:schemeClr w14:val="tx1"/>
            </w14:solidFill>
          </w14:textFill>
        </w:rPr>
        <w:t>中规</w:t>
      </w:r>
      <w:r>
        <w:rPr>
          <w:rFonts w:hint="eastAsia" w:ascii="仿宋" w:hAnsi="仿宋" w:eastAsia="仿宋" w:cs="仿宋"/>
          <w:color w:val="000000" w:themeColor="text1"/>
          <w:spacing w:val="1"/>
          <w:sz w:val="23"/>
          <w:szCs w:val="23"/>
          <w:highlight w:val="none"/>
          <w14:textFill>
            <w14:solidFill>
              <w14:schemeClr w14:val="tx1"/>
            </w14:solidFill>
          </w14:textFill>
        </w:rPr>
        <w:t>定评标方法，详细评标标准见磋商文件第六章。</w:t>
      </w:r>
    </w:p>
    <w:p w14:paraId="36454983">
      <w:pPr>
        <w:keepNext w:val="0"/>
        <w:keepLines w:val="0"/>
        <w:pageBreakBefore w:val="0"/>
        <w:widowControl/>
        <w:kinsoku w:val="0"/>
        <w:wordWrap/>
        <w:overflowPunct/>
        <w:topLinePunct w:val="0"/>
        <w:autoSpaceDE w:val="0"/>
        <w:autoSpaceDN w:val="0"/>
        <w:bidi w:val="0"/>
        <w:adjustRightInd w:val="0"/>
        <w:snapToGrid w:val="0"/>
        <w:spacing w:before="29" w:line="288" w:lineRule="auto"/>
        <w:ind w:left="902" w:leftChars="400" w:right="140" w:hanging="62" w:hangingChars="27"/>
        <w:textAlignment w:val="baseline"/>
        <w:rPr>
          <w:rFonts w:hint="eastAsia" w:ascii="仿宋" w:hAnsi="仿宋" w:eastAsia="仿宋" w:cs="仿宋"/>
          <w:color w:val="000000" w:themeColor="text1"/>
          <w:spacing w:val="1"/>
          <w:sz w:val="23"/>
          <w:szCs w:val="23"/>
          <w:highlight w:val="none"/>
          <w14:textFill>
            <w14:solidFill>
              <w14:schemeClr w14:val="tx1"/>
            </w14:solidFill>
          </w14:textFill>
        </w:rPr>
      </w:pPr>
      <w:r>
        <w:rPr>
          <w:rFonts w:hint="eastAsia" w:ascii="仿宋" w:hAnsi="仿宋" w:eastAsia="仿宋" w:cs="仿宋"/>
          <w:color w:val="000000" w:themeColor="text1"/>
          <w:spacing w:val="1"/>
          <w:sz w:val="23"/>
          <w:szCs w:val="23"/>
          <w:highlight w:val="none"/>
          <w14:textFill>
            <w14:solidFill>
              <w14:schemeClr w14:val="tx1"/>
            </w14:solidFill>
          </w14:textFill>
        </w:rPr>
        <w:t>（1） 最低评标价法，是指响应文件满足磋商文件全部实质性要求，且投 标报价最低的供应商为中标候选人的评标方法。</w:t>
      </w:r>
    </w:p>
    <w:p w14:paraId="1E28327A">
      <w:pPr>
        <w:keepNext w:val="0"/>
        <w:keepLines w:val="0"/>
        <w:pageBreakBefore w:val="0"/>
        <w:widowControl/>
        <w:kinsoku w:val="0"/>
        <w:wordWrap/>
        <w:overflowPunct/>
        <w:topLinePunct w:val="0"/>
        <w:autoSpaceDE w:val="0"/>
        <w:autoSpaceDN w:val="0"/>
        <w:bidi w:val="0"/>
        <w:adjustRightInd w:val="0"/>
        <w:snapToGrid w:val="0"/>
        <w:spacing w:before="29" w:line="288" w:lineRule="auto"/>
        <w:ind w:left="902" w:leftChars="400" w:right="140" w:hanging="62" w:hangingChars="27"/>
        <w:textAlignment w:val="baseline"/>
        <w:rPr>
          <w:rFonts w:hint="eastAsia" w:ascii="仿宋" w:hAnsi="仿宋" w:eastAsia="仿宋" w:cs="仿宋"/>
          <w:color w:val="000000" w:themeColor="text1"/>
          <w:spacing w:val="1"/>
          <w:sz w:val="23"/>
          <w:szCs w:val="23"/>
          <w:highlight w:val="none"/>
          <w14:textFill>
            <w14:solidFill>
              <w14:schemeClr w14:val="tx1"/>
            </w14:solidFill>
          </w14:textFill>
        </w:rPr>
      </w:pPr>
      <w:r>
        <w:rPr>
          <w:rFonts w:hint="eastAsia" w:ascii="仿宋" w:hAnsi="仿宋" w:eastAsia="仿宋" w:cs="仿宋"/>
          <w:color w:val="000000" w:themeColor="text1"/>
          <w:spacing w:val="1"/>
          <w:sz w:val="23"/>
          <w:szCs w:val="23"/>
          <w:highlight w:val="none"/>
          <w14:textFill>
            <w14:solidFill>
              <w14:schemeClr w14:val="tx1"/>
            </w14:solidFill>
          </w14:textFill>
        </w:rPr>
        <w:t>（2） 综合评分法，是指响应文件满足磋商文件全部实质性要求，且按照 评审因素的量化指标评审得分最高的供应商为中标候选人的评标方法。</w:t>
      </w:r>
    </w:p>
    <w:p w14:paraId="32EE039E">
      <w:pPr>
        <w:keepNext w:val="0"/>
        <w:keepLines w:val="0"/>
        <w:pageBreakBefore w:val="0"/>
        <w:widowControl/>
        <w:kinsoku w:val="0"/>
        <w:wordWrap/>
        <w:overflowPunct/>
        <w:topLinePunct w:val="0"/>
        <w:autoSpaceDE w:val="0"/>
        <w:autoSpaceDN w:val="0"/>
        <w:bidi w:val="0"/>
        <w:adjustRightInd w:val="0"/>
        <w:snapToGrid w:val="0"/>
        <w:spacing w:before="29" w:line="288" w:lineRule="auto"/>
        <w:ind w:left="902" w:leftChars="400" w:right="140" w:hanging="62" w:hangingChars="27"/>
        <w:textAlignment w:val="baseline"/>
        <w:rPr>
          <w:rFonts w:hint="eastAsia" w:ascii="仿宋" w:hAnsi="仿宋" w:eastAsia="仿宋" w:cs="仿宋"/>
          <w:color w:val="000000" w:themeColor="text1"/>
          <w:spacing w:val="1"/>
          <w:sz w:val="23"/>
          <w:szCs w:val="23"/>
          <w:highlight w:val="none"/>
          <w14:textFill>
            <w14:solidFill>
              <w14:schemeClr w14:val="tx1"/>
            </w14:solidFill>
          </w14:textFill>
        </w:rPr>
      </w:pPr>
      <w:r>
        <w:rPr>
          <w:rFonts w:hint="eastAsia" w:ascii="仿宋" w:hAnsi="仿宋" w:eastAsia="仿宋" w:cs="仿宋"/>
          <w:color w:val="000000" w:themeColor="text1"/>
          <w:spacing w:val="1"/>
          <w:sz w:val="23"/>
          <w:szCs w:val="23"/>
          <w:highlight w:val="none"/>
          <w:lang w:val="en-US" w:eastAsia="en-US"/>
          <w14:textFill>
            <w14:solidFill>
              <w14:schemeClr w14:val="tx1"/>
            </w14:solidFill>
          </w14:textFill>
        </w:rPr>
        <w:t>（3）竞争性磋商，本次评定的标准和方法采用综合评分法。在满足磋 商文件所要求的必要合格条件的前提下，经磋商确定最终磋商需求和提 交最后报价的供应商后，由磋商小组采用综合评分法对提交最后报价的 供应商的响应文件和最后报价进行综合评分，按照评审得分由高到低顺 序推荐 3 名以上（《财政部关于政府采购竞争性磋商采购方式管理暂行办 法有关问题的补充通知》规定的情形除外）成交候选供应商，评审得分 且最后报价相同的，按照技术指标优劣顺序推荐。</w:t>
      </w:r>
    </w:p>
    <w:p w14:paraId="4F2E326A">
      <w:pPr>
        <w:keepNext w:val="0"/>
        <w:keepLines w:val="0"/>
        <w:pageBreakBefore w:val="0"/>
        <w:widowControl/>
        <w:kinsoku w:val="0"/>
        <w:wordWrap/>
        <w:overflowPunct/>
        <w:topLinePunct w:val="0"/>
        <w:autoSpaceDE w:val="0"/>
        <w:autoSpaceDN w:val="0"/>
        <w:bidi w:val="0"/>
        <w:adjustRightInd w:val="0"/>
        <w:snapToGrid w:val="0"/>
        <w:spacing w:before="30" w:line="288" w:lineRule="auto"/>
        <w:ind w:left="4"/>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40" w:name="_Toc12667"/>
      <w:r>
        <w:rPr>
          <w:rFonts w:hint="eastAsia" w:ascii="仿宋" w:hAnsi="仿宋" w:eastAsia="仿宋" w:cs="仿宋"/>
          <w:color w:val="000000" w:themeColor="text1"/>
          <w:sz w:val="23"/>
          <w:szCs w:val="23"/>
          <w:highlight w:val="none"/>
          <w14:textOutline w14:w="4388" w14:cap="flat" w14:cmpd="sng">
            <w14:solidFill>
              <w14:srgbClr w14:val="000000"/>
            </w14:solidFill>
            <w14:prstDash w14:val="solid"/>
            <w14:miter w14:val="0"/>
          </w14:textOutline>
          <w14:textFill>
            <w14:solidFill>
              <w14:schemeClr w14:val="tx1"/>
            </w14:solidFill>
          </w14:textFill>
        </w:rPr>
        <w:t>24.废标</w:t>
      </w:r>
      <w:bookmarkEnd w:id="40"/>
    </w:p>
    <w:p w14:paraId="29AE5315">
      <w:pPr>
        <w:keepNext w:val="0"/>
        <w:keepLines w:val="0"/>
        <w:pageBreakBefore w:val="0"/>
        <w:widowControl/>
        <w:kinsoku w:val="0"/>
        <w:wordWrap/>
        <w:overflowPunct/>
        <w:topLinePunct w:val="0"/>
        <w:autoSpaceDE w:val="0"/>
        <w:autoSpaceDN w:val="0"/>
        <w:bidi w:val="0"/>
        <w:adjustRightInd w:val="0"/>
        <w:snapToGrid w:val="0"/>
        <w:spacing w:before="28" w:line="288" w:lineRule="auto"/>
        <w:ind w:left="87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出现下列情形之一，将导致项目废标：</w:t>
      </w:r>
    </w:p>
    <w:p w14:paraId="59E882E4">
      <w:pPr>
        <w:keepNext w:val="0"/>
        <w:keepLines w:val="0"/>
        <w:pageBreakBefore w:val="0"/>
        <w:widowControl/>
        <w:kinsoku w:val="0"/>
        <w:wordWrap/>
        <w:overflowPunct/>
        <w:topLinePunct w:val="0"/>
        <w:autoSpaceDE w:val="0"/>
        <w:autoSpaceDN w:val="0"/>
        <w:bidi w:val="0"/>
        <w:adjustRightInd w:val="0"/>
        <w:snapToGrid w:val="0"/>
        <w:spacing w:before="39" w:line="288" w:lineRule="auto"/>
        <w:ind w:left="920" w:right="73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（1）符合专业条件的供应商或者对磋商文件做实质性响应的供应商不足三；</w:t>
      </w:r>
      <w:r>
        <w:rPr>
          <w:rFonts w:hint="eastAsia" w:ascii="仿宋" w:hAnsi="仿宋" w:eastAsia="仿宋" w:cs="仿宋"/>
          <w:color w:val="000000" w:themeColor="text1"/>
          <w:spacing w:val="2"/>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（2）出现影响采购公正的违法、违规行为的；</w:t>
      </w:r>
    </w:p>
    <w:p w14:paraId="376AA762">
      <w:pPr>
        <w:keepNext w:val="0"/>
        <w:keepLines w:val="0"/>
        <w:pageBreakBefore w:val="0"/>
        <w:widowControl/>
        <w:kinsoku w:val="0"/>
        <w:wordWrap/>
        <w:overflowPunct/>
        <w:topLinePunct w:val="0"/>
        <w:autoSpaceDE w:val="0"/>
        <w:autoSpaceDN w:val="0"/>
        <w:bidi w:val="0"/>
        <w:adjustRightInd w:val="0"/>
        <w:snapToGrid w:val="0"/>
        <w:spacing w:before="42" w:line="288" w:lineRule="auto"/>
        <w:ind w:left="92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position w:val="6"/>
          <w:sz w:val="23"/>
          <w:szCs w:val="23"/>
          <w:highlight w:val="none"/>
          <w14:textFill>
            <w14:solidFill>
              <w14:schemeClr w14:val="tx1"/>
            </w14:solidFill>
          </w14:textFill>
        </w:rPr>
        <w:t>（3）</w:t>
      </w:r>
      <w:r>
        <w:rPr>
          <w:rFonts w:hint="eastAsia" w:ascii="仿宋" w:hAnsi="仿宋" w:eastAsia="仿宋" w:cs="仿宋"/>
          <w:color w:val="000000" w:themeColor="text1"/>
          <w:spacing w:val="8"/>
          <w:position w:val="6"/>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8"/>
          <w:position w:val="6"/>
          <w:sz w:val="23"/>
          <w:szCs w:val="23"/>
          <w:highlight w:val="none"/>
          <w14:textFill>
            <w14:solidFill>
              <w14:schemeClr w14:val="tx1"/>
            </w14:solidFill>
          </w14:textFill>
        </w:rPr>
        <w:t>的报价均超过了采购预算，采购人不</w:t>
      </w:r>
      <w:r>
        <w:rPr>
          <w:rFonts w:hint="eastAsia" w:ascii="仿宋" w:hAnsi="仿宋" w:eastAsia="仿宋" w:cs="仿宋"/>
          <w:color w:val="000000" w:themeColor="text1"/>
          <w:spacing w:val="7"/>
          <w:position w:val="6"/>
          <w:sz w:val="23"/>
          <w:szCs w:val="23"/>
          <w:highlight w:val="none"/>
          <w14:textFill>
            <w14:solidFill>
              <w14:schemeClr w14:val="tx1"/>
            </w14:solidFill>
          </w14:textFill>
        </w:rPr>
        <w:t>能支付的；</w:t>
      </w:r>
    </w:p>
    <w:p w14:paraId="0A2F136D">
      <w:pPr>
        <w:keepNext w:val="0"/>
        <w:keepLines w:val="0"/>
        <w:pageBreakBefore w:val="0"/>
        <w:widowControl/>
        <w:kinsoku w:val="0"/>
        <w:wordWrap/>
        <w:overflowPunct/>
        <w:topLinePunct w:val="0"/>
        <w:autoSpaceDE w:val="0"/>
        <w:autoSpaceDN w:val="0"/>
        <w:bidi w:val="0"/>
        <w:adjustRightInd w:val="0"/>
        <w:snapToGrid w:val="0"/>
        <w:spacing w:before="1" w:line="288" w:lineRule="auto"/>
        <w:ind w:left="92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（4）因重大变故，采购任务取消的。</w:t>
      </w:r>
    </w:p>
    <w:p w14:paraId="7F9DE3E4">
      <w:pPr>
        <w:keepNext w:val="0"/>
        <w:keepLines w:val="0"/>
        <w:pageBreakBefore w:val="0"/>
        <w:widowControl/>
        <w:kinsoku w:val="0"/>
        <w:wordWrap/>
        <w:overflowPunct/>
        <w:topLinePunct w:val="0"/>
        <w:autoSpaceDE w:val="0"/>
        <w:autoSpaceDN w:val="0"/>
        <w:bidi w:val="0"/>
        <w:adjustRightInd w:val="0"/>
        <w:snapToGrid w:val="0"/>
        <w:spacing w:before="34" w:line="288" w:lineRule="auto"/>
        <w:ind w:left="4"/>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41" w:name="_Toc26356"/>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25.保密原则</w:t>
      </w:r>
      <w:bookmarkEnd w:id="41"/>
    </w:p>
    <w:p w14:paraId="24B5F71D">
      <w:pPr>
        <w:keepNext w:val="0"/>
        <w:keepLines w:val="0"/>
        <w:pageBreakBefore w:val="0"/>
        <w:widowControl/>
        <w:kinsoku w:val="0"/>
        <w:wordWrap/>
        <w:overflowPunct/>
        <w:topLinePunct w:val="0"/>
        <w:autoSpaceDE w:val="0"/>
        <w:autoSpaceDN w:val="0"/>
        <w:bidi w:val="0"/>
        <w:adjustRightInd w:val="0"/>
        <w:snapToGrid w:val="0"/>
        <w:spacing w:before="28" w:line="288" w:lineRule="auto"/>
        <w:ind w:left="4"/>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42" w:name="_Toc7310"/>
      <w:r>
        <w:rPr>
          <w:rFonts w:hint="eastAsia" w:ascii="仿宋" w:hAnsi="仿宋" w:eastAsia="仿宋" w:cs="仿宋"/>
          <w:color w:val="000000" w:themeColor="text1"/>
          <w:spacing w:val="5"/>
          <w:sz w:val="23"/>
          <w:szCs w:val="23"/>
          <w:highlight w:val="none"/>
          <w14:textFill>
            <w14:solidFill>
              <w14:schemeClr w14:val="tx1"/>
            </w14:solidFill>
          </w14:textFill>
        </w:rPr>
        <w:t>25.1</w:t>
      </w:r>
      <w:r>
        <w:rPr>
          <w:rFonts w:hint="eastAsia" w:ascii="仿宋" w:hAnsi="仿宋" w:eastAsia="仿宋" w:cs="仿宋"/>
          <w:color w:val="000000" w:themeColor="text1"/>
          <w:spacing w:val="3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评标将在严格保密的情况下进行。</w:t>
      </w:r>
      <w:bookmarkEnd w:id="42"/>
    </w:p>
    <w:p w14:paraId="0F96AFF7">
      <w:pPr>
        <w:keepNext w:val="0"/>
        <w:keepLines w:val="0"/>
        <w:pageBreakBefore w:val="0"/>
        <w:widowControl/>
        <w:kinsoku w:val="0"/>
        <w:wordWrap/>
        <w:overflowPunct/>
        <w:topLinePunct w:val="0"/>
        <w:autoSpaceDE w:val="0"/>
        <w:autoSpaceDN w:val="0"/>
        <w:bidi w:val="0"/>
        <w:adjustRightInd w:val="0"/>
        <w:snapToGrid w:val="0"/>
        <w:spacing w:before="26" w:line="288" w:lineRule="auto"/>
        <w:ind w:left="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25.2   政府采购评审专家应当遵守评审工作纪律，不得泄露评审文件、评审情况和评</w:t>
      </w:r>
      <w:r>
        <w:rPr>
          <w:rFonts w:hint="eastAsia" w:ascii="仿宋" w:hAnsi="仿宋" w:eastAsia="仿宋" w:cs="仿宋"/>
          <w:color w:val="000000" w:themeColor="text1"/>
          <w:spacing w:val="6"/>
          <w:sz w:val="23"/>
          <w:szCs w:val="23"/>
          <w:highlight w:val="none"/>
          <w14:textFill>
            <w14:solidFill>
              <w14:schemeClr w14:val="tx1"/>
            </w14:solidFill>
          </w14:textFill>
        </w:rPr>
        <w:t>审中获</w:t>
      </w:r>
    </w:p>
    <w:p w14:paraId="1C161098">
      <w:pPr>
        <w:keepNext w:val="0"/>
        <w:keepLines w:val="0"/>
        <w:pageBreakBefore w:val="0"/>
        <w:widowControl/>
        <w:kinsoku w:val="0"/>
        <w:wordWrap/>
        <w:overflowPunct/>
        <w:topLinePunct w:val="0"/>
        <w:autoSpaceDE w:val="0"/>
        <w:autoSpaceDN w:val="0"/>
        <w:bidi w:val="0"/>
        <w:adjustRightInd w:val="0"/>
        <w:snapToGrid w:val="0"/>
        <w:spacing w:before="30" w:line="288" w:lineRule="auto"/>
        <w:ind w:left="90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悉的商业秘密。</w:t>
      </w:r>
    </w:p>
    <w:p w14:paraId="2A95D779">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79F4CE12">
      <w:pPr>
        <w:keepNext w:val="0"/>
        <w:keepLines w:val="0"/>
        <w:pageBreakBefore w:val="0"/>
        <w:widowControl/>
        <w:kinsoku w:val="0"/>
        <w:wordWrap/>
        <w:overflowPunct/>
        <w:topLinePunct w:val="0"/>
        <w:autoSpaceDE w:val="0"/>
        <w:autoSpaceDN w:val="0"/>
        <w:bidi w:val="0"/>
        <w:adjustRightInd w:val="0"/>
        <w:snapToGrid w:val="0"/>
        <w:spacing w:before="76" w:line="288" w:lineRule="auto"/>
        <w:jc w:val="center"/>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43" w:name="_Toc4511"/>
      <w:r>
        <w:rPr>
          <w:rFonts w:hint="eastAsia" w:ascii="仿宋" w:hAnsi="仿宋" w:eastAsia="仿宋" w:cs="仿宋"/>
          <w:color w:val="000000" w:themeColor="text1"/>
          <w:spacing w:val="2"/>
          <w:sz w:val="23"/>
          <w:szCs w:val="23"/>
          <w:highlight w:val="none"/>
          <w14:textOutline w14:w="4388" w14:cap="flat" w14:cmpd="sng">
            <w14:solidFill>
              <w14:srgbClr w14:val="000000"/>
            </w14:solidFill>
            <w14:prstDash w14:val="solid"/>
            <w14:miter w14:val="0"/>
          </w14:textOutline>
          <w14:textFill>
            <w14:solidFill>
              <w14:schemeClr w14:val="tx1"/>
            </w14:solidFill>
          </w14:textFill>
        </w:rPr>
        <w:t>六</w:t>
      </w:r>
      <w:r>
        <w:rPr>
          <w:rFonts w:hint="eastAsia" w:ascii="仿宋" w:hAnsi="仿宋" w:eastAsia="仿宋" w:cs="仿宋"/>
          <w:color w:val="000000" w:themeColor="text1"/>
          <w:spacing w:val="9"/>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Outline w14:w="4388" w14:cap="flat" w14:cmpd="sng">
            <w14:solidFill>
              <w14:srgbClr w14:val="000000"/>
            </w14:solidFill>
            <w14:prstDash w14:val="solid"/>
            <w14:miter w14:val="0"/>
          </w14:textOutline>
          <w14:textFill>
            <w14:solidFill>
              <w14:schemeClr w14:val="tx1"/>
            </w14:solidFill>
          </w14:textFill>
        </w:rPr>
        <w:t>确定中标</w:t>
      </w:r>
      <w:bookmarkEnd w:id="43"/>
    </w:p>
    <w:p w14:paraId="34B79DD6">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7B521637">
      <w:pPr>
        <w:keepNext w:val="0"/>
        <w:keepLines w:val="0"/>
        <w:pageBreakBefore w:val="0"/>
        <w:widowControl/>
        <w:kinsoku w:val="0"/>
        <w:wordWrap/>
        <w:overflowPunct/>
        <w:topLinePunct w:val="0"/>
        <w:autoSpaceDE w:val="0"/>
        <w:autoSpaceDN w:val="0"/>
        <w:bidi w:val="0"/>
        <w:adjustRightInd w:val="0"/>
        <w:snapToGrid w:val="0"/>
        <w:spacing w:before="75" w:line="288" w:lineRule="auto"/>
        <w:ind w:left="4"/>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44" w:name="_Toc26876"/>
      <w:r>
        <w:rPr>
          <w:rFonts w:hint="eastAsia" w:ascii="仿宋" w:hAnsi="仿宋" w:eastAsia="仿宋" w:cs="仿宋"/>
          <w:color w:val="000000" w:themeColor="text1"/>
          <w:spacing w:val="6"/>
          <w:sz w:val="23"/>
          <w:szCs w:val="23"/>
          <w:highlight w:val="none"/>
          <w14:textOutline w14:w="4388" w14:cap="flat" w14:cmpd="sng">
            <w14:solidFill>
              <w14:srgbClr w14:val="000000"/>
            </w14:solidFill>
            <w14:prstDash w14:val="solid"/>
            <w14:miter w14:val="0"/>
          </w14:textOutline>
          <w14:textFill>
            <w14:solidFill>
              <w14:schemeClr w14:val="tx1"/>
            </w14:solidFill>
          </w14:textFill>
        </w:rPr>
        <w:t>26.中标候选人的确定原则及标准</w:t>
      </w:r>
      <w:bookmarkEnd w:id="44"/>
    </w:p>
    <w:p w14:paraId="228B8605">
      <w:pPr>
        <w:keepNext w:val="0"/>
        <w:keepLines w:val="0"/>
        <w:pageBreakBefore w:val="0"/>
        <w:widowControl/>
        <w:kinsoku w:val="0"/>
        <w:wordWrap/>
        <w:overflowPunct/>
        <w:topLinePunct w:val="0"/>
        <w:autoSpaceDE w:val="0"/>
        <w:autoSpaceDN w:val="0"/>
        <w:bidi w:val="0"/>
        <w:adjustRightInd w:val="0"/>
        <w:snapToGrid w:val="0"/>
        <w:spacing w:before="35" w:line="288" w:lineRule="auto"/>
        <w:ind w:left="840" w:leftChars="400" w:firstLine="0" w:firstLineChars="0"/>
        <w:textAlignment w:val="baseline"/>
        <w:outlineLvl w:val="2"/>
        <w:rPr>
          <w:rFonts w:hint="eastAsia" w:ascii="仿宋" w:hAnsi="仿宋" w:eastAsia="仿宋" w:cs="仿宋"/>
          <w:color w:val="000000" w:themeColor="text1"/>
          <w:spacing w:val="1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除第28条规定外，对实质上响应磋商文件的</w:t>
      </w:r>
      <w:r>
        <w:rPr>
          <w:rFonts w:hint="eastAsia" w:ascii="仿宋" w:hAnsi="仿宋" w:eastAsia="仿宋" w:cs="仿宋"/>
          <w:color w:val="000000" w:themeColor="text1"/>
          <w:spacing w:val="11"/>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1"/>
          <w:sz w:val="23"/>
          <w:szCs w:val="23"/>
          <w:highlight w:val="none"/>
          <w14:textFill>
            <w14:solidFill>
              <w14:schemeClr w14:val="tx1"/>
            </w14:solidFill>
          </w14:textFill>
        </w:rPr>
        <w:t>按下列方法进行排序，确定中标候选人：</w:t>
      </w:r>
      <w:bookmarkStart w:id="45" w:name="_Toc5800"/>
      <w:r>
        <w:rPr>
          <w:rFonts w:hint="eastAsia" w:ascii="仿宋" w:hAnsi="仿宋" w:eastAsia="仿宋" w:cs="仿宋"/>
          <w:color w:val="000000" w:themeColor="text1"/>
          <w:spacing w:val="11"/>
          <w:sz w:val="23"/>
          <w:szCs w:val="23"/>
          <w:highlight w:val="none"/>
          <w14:textFill>
            <w14:solidFill>
              <w14:schemeClr w14:val="tx1"/>
            </w14:solidFill>
          </w14:textFill>
        </w:rPr>
        <w:t>（1)采用最低评标价法的，除了算术修正和落实政府采购政策需进行的 价格扣除外，不对供应商的投标价格进行任何调整。评标结果按修正和 扣除后的投标报价由低到高顺序排列。报价相同的处理方式详见磋商文件第6章。</w:t>
      </w:r>
    </w:p>
    <w:p w14:paraId="1E312D5A">
      <w:pPr>
        <w:keepNext w:val="0"/>
        <w:keepLines w:val="0"/>
        <w:pageBreakBefore w:val="0"/>
        <w:widowControl/>
        <w:kinsoku w:val="0"/>
        <w:wordWrap/>
        <w:overflowPunct/>
        <w:topLinePunct w:val="0"/>
        <w:autoSpaceDE w:val="0"/>
        <w:autoSpaceDN w:val="0"/>
        <w:bidi w:val="0"/>
        <w:adjustRightInd w:val="0"/>
        <w:snapToGrid w:val="0"/>
        <w:spacing w:before="35" w:line="288" w:lineRule="auto"/>
        <w:ind w:left="840" w:leftChars="400" w:firstLine="0" w:firstLineChars="0"/>
        <w:textAlignment w:val="baseline"/>
        <w:outlineLvl w:val="2"/>
        <w:rPr>
          <w:rFonts w:hint="eastAsia" w:ascii="仿宋" w:hAnsi="仿宋" w:eastAsia="仿宋" w:cs="仿宋"/>
          <w:color w:val="000000" w:themeColor="text1"/>
          <w:spacing w:val="1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（2）采用综合评分法的，评标结果按评审后得分由高到低顺序排列。得 分相同的，按修正和扣除后的投标报价由低到高顺序排列。得分与投标 报价均相同的处理方式详见磋商文件第6章。</w:t>
      </w:r>
    </w:p>
    <w:p w14:paraId="41106911">
      <w:pPr>
        <w:keepNext w:val="0"/>
        <w:keepLines w:val="0"/>
        <w:pageBreakBefore w:val="0"/>
        <w:widowControl/>
        <w:kinsoku w:val="0"/>
        <w:wordWrap/>
        <w:overflowPunct/>
        <w:topLinePunct w:val="0"/>
        <w:autoSpaceDE w:val="0"/>
        <w:autoSpaceDN w:val="0"/>
        <w:bidi w:val="0"/>
        <w:adjustRightInd w:val="0"/>
        <w:snapToGrid w:val="0"/>
        <w:spacing w:before="35" w:line="288" w:lineRule="auto"/>
        <w:ind w:left="840" w:leftChars="400" w:firstLine="0" w:firstLineChars="0"/>
        <w:textAlignment w:val="baseline"/>
        <w:outlineLvl w:val="2"/>
        <w:rPr>
          <w:rFonts w:hint="eastAsia" w:ascii="仿宋" w:hAnsi="仿宋" w:eastAsia="仿宋" w:cs="仿宋"/>
          <w:color w:val="000000" w:themeColor="text1"/>
          <w:spacing w:val="1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（3）采用竞争性磋商的，本次评定的标准和方法采用综合评分法。在 满足磋商文件所要求的必要合格条件的前提下，经磋商确定最终磋商需 求和提交最后报价的供应商后，由磋商小组采用综合评分法对提交最后 报价的供应商的响应文件和最后报价进行综合评分，按照评审得分由高 到低顺序推荐 3 名以上（《财政部关于政府采购竞争性磋商采购方式管理 暂行办法有关问题的补充通知》规定的情形除外）成交候选供应商，评 审得分且最后报价相同的，按照技术指标优劣顺序推荐处理方式详见磋商文件第6章。</w:t>
      </w:r>
    </w:p>
    <w:p w14:paraId="52E8E976">
      <w:pPr>
        <w:keepNext w:val="0"/>
        <w:keepLines w:val="0"/>
        <w:pageBreakBefore w:val="0"/>
        <w:widowControl/>
        <w:kinsoku w:val="0"/>
        <w:wordWrap/>
        <w:overflowPunct/>
        <w:topLinePunct w:val="0"/>
        <w:autoSpaceDE w:val="0"/>
        <w:autoSpaceDN w:val="0"/>
        <w:bidi w:val="0"/>
        <w:adjustRightInd w:val="0"/>
        <w:snapToGrid w:val="0"/>
        <w:spacing w:before="35" w:line="288" w:lineRule="auto"/>
        <w:ind w:left="4"/>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Outline w14:w="4388" w14:cap="flat" w14:cmpd="sng">
            <w14:solidFill>
              <w14:srgbClr w14:val="000000"/>
            </w14:solidFill>
            <w14:prstDash w14:val="solid"/>
            <w14:miter w14:val="0"/>
          </w14:textOutline>
          <w14:textFill>
            <w14:solidFill>
              <w14:schemeClr w14:val="tx1"/>
            </w14:solidFill>
          </w14:textFill>
        </w:rPr>
        <w:t>27.确定中标候选人和中标人</w:t>
      </w:r>
      <w:bookmarkEnd w:id="45"/>
    </w:p>
    <w:p w14:paraId="4E63E8F5">
      <w:pPr>
        <w:keepNext w:val="0"/>
        <w:keepLines w:val="0"/>
        <w:pageBreakBefore w:val="0"/>
        <w:widowControl/>
        <w:kinsoku w:val="0"/>
        <w:wordWrap/>
        <w:overflowPunct/>
        <w:topLinePunct w:val="0"/>
        <w:autoSpaceDE w:val="0"/>
        <w:autoSpaceDN w:val="0"/>
        <w:bidi w:val="0"/>
        <w:adjustRightInd w:val="0"/>
        <w:snapToGrid w:val="0"/>
        <w:spacing w:before="38" w:line="288" w:lineRule="auto"/>
        <w:ind w:left="895" w:right="14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磋商小组将根据评标标准，按</w:t>
      </w:r>
      <w:r>
        <w:rPr>
          <w:rFonts w:hint="eastAsia" w:ascii="仿宋" w:hAnsi="仿宋" w:eastAsia="仿宋" w:cs="仿宋"/>
          <w:color w:val="000000" w:themeColor="text1"/>
          <w:spacing w:val="6"/>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6"/>
          <w:sz w:val="23"/>
          <w:szCs w:val="23"/>
          <w:highlight w:val="none"/>
          <w14:textFill>
            <w14:solidFill>
              <w14:schemeClr w14:val="tx1"/>
            </w14:solidFill>
          </w14:textFill>
        </w:rPr>
        <w:t>中规定数量推荐中标候</w:t>
      </w:r>
      <w:r>
        <w:rPr>
          <w:rFonts w:hint="eastAsia" w:ascii="仿宋" w:hAnsi="仿宋" w:eastAsia="仿宋" w:cs="仿宋"/>
          <w:color w:val="000000" w:themeColor="text1"/>
          <w:spacing w:val="5"/>
          <w:sz w:val="23"/>
          <w:szCs w:val="23"/>
          <w:highlight w:val="none"/>
          <w14:textFill>
            <w14:solidFill>
              <w14:schemeClr w14:val="tx1"/>
            </w14:solidFill>
          </w14:textFill>
        </w:rPr>
        <w:t>选人；或根据</w:t>
      </w:r>
      <w:r>
        <w:rPr>
          <w:rFonts w:hint="eastAsia" w:ascii="仿宋" w:hAnsi="仿宋" w:eastAsia="仿宋" w:cs="仿宋"/>
          <w:color w:val="000000" w:themeColor="text1"/>
          <w:spacing w:val="7"/>
          <w:sz w:val="23"/>
          <w:szCs w:val="23"/>
          <w:highlight w:val="none"/>
          <w14:textFill>
            <w14:solidFill>
              <w14:schemeClr w14:val="tx1"/>
            </w14:solidFill>
          </w14:textFill>
        </w:rPr>
        <w:t>采购人的委托，直接确定中标人。</w:t>
      </w:r>
    </w:p>
    <w:p w14:paraId="668EF6F6">
      <w:pPr>
        <w:keepNext w:val="0"/>
        <w:keepLines w:val="0"/>
        <w:pageBreakBefore w:val="0"/>
        <w:widowControl/>
        <w:kinsoku w:val="0"/>
        <w:wordWrap/>
        <w:overflowPunct/>
        <w:topLinePunct w:val="0"/>
        <w:autoSpaceDE w:val="0"/>
        <w:autoSpaceDN w:val="0"/>
        <w:bidi w:val="0"/>
        <w:adjustRightInd w:val="0"/>
        <w:snapToGrid w:val="0"/>
        <w:spacing w:before="34" w:line="288" w:lineRule="auto"/>
        <w:ind w:left="4"/>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46" w:name="_Toc11276"/>
      <w:r>
        <w:rPr>
          <w:rFonts w:hint="eastAsia" w:ascii="仿宋" w:hAnsi="仿宋" w:eastAsia="仿宋" w:cs="仿宋"/>
          <w:color w:val="000000" w:themeColor="text1"/>
          <w:spacing w:val="4"/>
          <w:sz w:val="23"/>
          <w:szCs w:val="23"/>
          <w:highlight w:val="none"/>
          <w14:textOutline w14:w="4388" w14:cap="flat" w14:cmpd="sng">
            <w14:solidFill>
              <w14:srgbClr w14:val="000000"/>
            </w14:solidFill>
            <w14:prstDash w14:val="solid"/>
            <w14:miter w14:val="0"/>
          </w14:textOutline>
          <w14:textFill>
            <w14:solidFill>
              <w14:schemeClr w14:val="tx1"/>
            </w14:solidFill>
          </w14:textFill>
        </w:rPr>
        <w:t>28.采购任务取消</w:t>
      </w:r>
      <w:bookmarkEnd w:id="46"/>
    </w:p>
    <w:p w14:paraId="114F7CB8">
      <w:pPr>
        <w:keepNext w:val="0"/>
        <w:keepLines w:val="0"/>
        <w:pageBreakBefore w:val="0"/>
        <w:widowControl/>
        <w:kinsoku w:val="0"/>
        <w:wordWrap/>
        <w:overflowPunct/>
        <w:topLinePunct w:val="0"/>
        <w:autoSpaceDE w:val="0"/>
        <w:autoSpaceDN w:val="0"/>
        <w:bidi w:val="0"/>
        <w:adjustRightInd w:val="0"/>
        <w:snapToGrid w:val="0"/>
        <w:spacing w:before="37" w:line="288" w:lineRule="auto"/>
        <w:ind w:left="905" w:right="126" w:firstLine="29"/>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因重大变故采购任务取消时，采购人有权拒绝任何</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5"/>
          <w:sz w:val="23"/>
          <w:szCs w:val="23"/>
          <w:highlight w:val="none"/>
          <w14:textFill>
            <w14:solidFill>
              <w14:schemeClr w14:val="tx1"/>
            </w14:solidFill>
          </w14:textFill>
        </w:rPr>
        <w:t>中标，且对受影响的</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5"/>
          <w:sz w:val="23"/>
          <w:szCs w:val="23"/>
          <w:highlight w:val="none"/>
          <w14:textFill>
            <w14:solidFill>
              <w14:schemeClr w14:val="tx1"/>
            </w14:solidFill>
          </w14:textFill>
        </w:rPr>
        <w:t>不承担任何责任。</w:t>
      </w:r>
    </w:p>
    <w:p w14:paraId="653560C1">
      <w:pPr>
        <w:keepNext w:val="0"/>
        <w:keepLines w:val="0"/>
        <w:pageBreakBefore w:val="0"/>
        <w:widowControl/>
        <w:kinsoku w:val="0"/>
        <w:wordWrap/>
        <w:overflowPunct/>
        <w:topLinePunct w:val="0"/>
        <w:autoSpaceDE w:val="0"/>
        <w:autoSpaceDN w:val="0"/>
        <w:bidi w:val="0"/>
        <w:adjustRightInd w:val="0"/>
        <w:snapToGrid w:val="0"/>
        <w:spacing w:before="30" w:line="288" w:lineRule="auto"/>
        <w:ind w:left="4"/>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47" w:name="_Toc9113"/>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29.成交通知书</w:t>
      </w:r>
      <w:bookmarkEnd w:id="47"/>
    </w:p>
    <w:p w14:paraId="3D9EFA14">
      <w:pPr>
        <w:keepNext w:val="0"/>
        <w:keepLines w:val="0"/>
        <w:pageBreakBefore w:val="0"/>
        <w:widowControl/>
        <w:kinsoku w:val="0"/>
        <w:wordWrap/>
        <w:overflowPunct/>
        <w:topLinePunct w:val="0"/>
        <w:autoSpaceDE w:val="0"/>
        <w:autoSpaceDN w:val="0"/>
        <w:bidi w:val="0"/>
        <w:adjustRightInd w:val="0"/>
        <w:snapToGrid w:val="0"/>
        <w:spacing w:before="27" w:line="288" w:lineRule="auto"/>
        <w:ind w:left="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29.1   在投标有效期内，中标人确定后，采购人或者采购代理机构发布中标公告，同</w:t>
      </w:r>
      <w:r>
        <w:rPr>
          <w:rFonts w:hint="eastAsia" w:ascii="仿宋" w:hAnsi="仿宋" w:eastAsia="仿宋" w:cs="仿宋"/>
          <w:color w:val="000000" w:themeColor="text1"/>
          <w:spacing w:val="6"/>
          <w:sz w:val="23"/>
          <w:szCs w:val="23"/>
          <w:highlight w:val="none"/>
          <w14:textFill>
            <w14:solidFill>
              <w14:schemeClr w14:val="tx1"/>
            </w14:solidFill>
          </w14:textFill>
        </w:rPr>
        <w:t>时以书</w:t>
      </w:r>
    </w:p>
    <w:p w14:paraId="0E819ECA">
      <w:pPr>
        <w:keepNext w:val="0"/>
        <w:keepLines w:val="0"/>
        <w:pageBreakBefore w:val="0"/>
        <w:widowControl/>
        <w:kinsoku w:val="0"/>
        <w:wordWrap/>
        <w:overflowPunct/>
        <w:topLinePunct w:val="0"/>
        <w:autoSpaceDE w:val="0"/>
        <w:autoSpaceDN w:val="0"/>
        <w:bidi w:val="0"/>
        <w:adjustRightInd w:val="0"/>
        <w:snapToGrid w:val="0"/>
        <w:spacing w:before="31" w:line="288" w:lineRule="auto"/>
        <w:ind w:left="9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面形式向中标人发出成交通知书；</w:t>
      </w:r>
    </w:p>
    <w:p w14:paraId="3FA1BE56">
      <w:pPr>
        <w:keepNext w:val="0"/>
        <w:keepLines w:val="0"/>
        <w:pageBreakBefore w:val="0"/>
        <w:widowControl/>
        <w:kinsoku w:val="0"/>
        <w:wordWrap/>
        <w:overflowPunct/>
        <w:topLinePunct w:val="0"/>
        <w:autoSpaceDE w:val="0"/>
        <w:autoSpaceDN w:val="0"/>
        <w:bidi w:val="0"/>
        <w:adjustRightInd w:val="0"/>
        <w:snapToGrid w:val="0"/>
        <w:spacing w:before="29" w:line="288" w:lineRule="auto"/>
        <w:ind w:left="4"/>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48" w:name="_Toc7417"/>
      <w:r>
        <w:rPr>
          <w:rFonts w:hint="eastAsia" w:ascii="仿宋" w:hAnsi="仿宋" w:eastAsia="仿宋" w:cs="仿宋"/>
          <w:color w:val="000000" w:themeColor="text1"/>
          <w:spacing w:val="5"/>
          <w:sz w:val="23"/>
          <w:szCs w:val="23"/>
          <w:highlight w:val="none"/>
          <w14:textFill>
            <w14:solidFill>
              <w14:schemeClr w14:val="tx1"/>
            </w14:solidFill>
          </w14:textFill>
        </w:rPr>
        <w:t>29.2</w:t>
      </w:r>
      <w:r>
        <w:rPr>
          <w:rFonts w:hint="eastAsia" w:ascii="仿宋" w:hAnsi="仿宋" w:eastAsia="仿宋" w:cs="仿宋"/>
          <w:color w:val="000000" w:themeColor="text1"/>
          <w:spacing w:val="3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成交通知书是合同的组成部分；</w:t>
      </w:r>
      <w:bookmarkEnd w:id="48"/>
    </w:p>
    <w:p w14:paraId="17D8882D">
      <w:pPr>
        <w:keepNext w:val="0"/>
        <w:keepLines w:val="0"/>
        <w:pageBreakBefore w:val="0"/>
        <w:widowControl/>
        <w:kinsoku w:val="0"/>
        <w:wordWrap/>
        <w:overflowPunct/>
        <w:topLinePunct w:val="0"/>
        <w:autoSpaceDE w:val="0"/>
        <w:autoSpaceDN w:val="0"/>
        <w:bidi w:val="0"/>
        <w:adjustRightInd w:val="0"/>
        <w:snapToGrid w:val="0"/>
        <w:spacing w:before="31" w:line="288" w:lineRule="auto"/>
        <w:ind w:left="6"/>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49" w:name="_Toc15153"/>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30.签订合同</w:t>
      </w:r>
      <w:bookmarkEnd w:id="49"/>
    </w:p>
    <w:p w14:paraId="424582C7">
      <w:pPr>
        <w:keepNext w:val="0"/>
        <w:keepLines w:val="0"/>
        <w:pageBreakBefore w:val="0"/>
        <w:widowControl/>
        <w:kinsoku w:val="0"/>
        <w:wordWrap/>
        <w:overflowPunct/>
        <w:topLinePunct w:val="0"/>
        <w:autoSpaceDE w:val="0"/>
        <w:autoSpaceDN w:val="0"/>
        <w:bidi w:val="0"/>
        <w:adjustRightInd w:val="0"/>
        <w:snapToGrid w:val="0"/>
        <w:spacing w:before="21" w:line="288" w:lineRule="auto"/>
        <w:ind w:left="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30.1    中标人应当自发出中标通知书之日起</w:t>
      </w:r>
      <w:r>
        <w:rPr>
          <w:rFonts w:hint="eastAsia" w:ascii="仿宋" w:hAnsi="仿宋" w:eastAsia="仿宋" w:cs="仿宋"/>
          <w:color w:val="000000" w:themeColor="text1"/>
          <w:spacing w:val="-29"/>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30日</w:t>
      </w:r>
      <w:r>
        <w:rPr>
          <w:rFonts w:hint="eastAsia" w:ascii="仿宋" w:hAnsi="仿宋" w:eastAsia="仿宋" w:cs="仿宋"/>
          <w:color w:val="000000" w:themeColor="text1"/>
          <w:spacing w:val="2"/>
          <w:sz w:val="23"/>
          <w:szCs w:val="23"/>
          <w:highlight w:val="none"/>
          <w14:textFill>
            <w14:solidFill>
              <w14:schemeClr w14:val="tx1"/>
            </w14:solidFill>
          </w14:textFill>
        </w:rPr>
        <w:t>内，与采购人签订合同。</w:t>
      </w:r>
    </w:p>
    <w:p w14:paraId="0C707594">
      <w:pPr>
        <w:keepNext w:val="0"/>
        <w:keepLines w:val="0"/>
        <w:pageBreakBefore w:val="0"/>
        <w:widowControl/>
        <w:kinsoku w:val="0"/>
        <w:wordWrap/>
        <w:overflowPunct/>
        <w:topLinePunct w:val="0"/>
        <w:autoSpaceDE w:val="0"/>
        <w:autoSpaceDN w:val="0"/>
        <w:bidi w:val="0"/>
        <w:adjustRightInd w:val="0"/>
        <w:snapToGrid w:val="0"/>
        <w:spacing w:before="29" w:line="288" w:lineRule="auto"/>
        <w:ind w:left="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30.2    磋商文件、中标人的响应文</w:t>
      </w:r>
      <w:r>
        <w:rPr>
          <w:rFonts w:hint="eastAsia" w:ascii="仿宋" w:hAnsi="仿宋" w:eastAsia="仿宋" w:cs="仿宋"/>
          <w:color w:val="000000" w:themeColor="text1"/>
          <w:spacing w:val="5"/>
          <w:sz w:val="23"/>
          <w:szCs w:val="23"/>
          <w:highlight w:val="none"/>
          <w14:textFill>
            <w14:solidFill>
              <w14:schemeClr w14:val="tx1"/>
            </w14:solidFill>
          </w14:textFill>
        </w:rPr>
        <w:t>件及其澄清文件等， 均为签订合同的依据。</w:t>
      </w:r>
    </w:p>
    <w:p w14:paraId="414E81C3">
      <w:pPr>
        <w:keepNext w:val="0"/>
        <w:keepLines w:val="0"/>
        <w:pageBreakBefore w:val="0"/>
        <w:widowControl/>
        <w:kinsoku w:val="0"/>
        <w:wordWrap/>
        <w:overflowPunct/>
        <w:topLinePunct w:val="0"/>
        <w:autoSpaceDE w:val="0"/>
        <w:autoSpaceDN w:val="0"/>
        <w:bidi w:val="0"/>
        <w:adjustRightInd w:val="0"/>
        <w:snapToGrid w:val="0"/>
        <w:spacing w:before="75"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30.3   中标人拒绝与采购人签订合同的，采购人可以按照评审报告推荐的中标候</w:t>
      </w:r>
      <w:r>
        <w:rPr>
          <w:rFonts w:hint="eastAsia" w:ascii="仿宋" w:hAnsi="仿宋" w:eastAsia="仿宋" w:cs="仿宋"/>
          <w:color w:val="000000" w:themeColor="text1"/>
          <w:spacing w:val="6"/>
          <w:sz w:val="23"/>
          <w:szCs w:val="23"/>
          <w:highlight w:val="none"/>
          <w14:textFill>
            <w14:solidFill>
              <w14:schemeClr w14:val="tx1"/>
            </w14:solidFill>
          </w14:textFill>
        </w:rPr>
        <w:t>选人名单排</w:t>
      </w:r>
    </w:p>
    <w:p w14:paraId="0A9C735F">
      <w:pPr>
        <w:keepNext w:val="0"/>
        <w:keepLines w:val="0"/>
        <w:pageBreakBefore w:val="0"/>
        <w:widowControl/>
        <w:kinsoku w:val="0"/>
        <w:wordWrap/>
        <w:overflowPunct/>
        <w:topLinePunct w:val="0"/>
        <w:autoSpaceDE w:val="0"/>
        <w:autoSpaceDN w:val="0"/>
        <w:bidi w:val="0"/>
        <w:adjustRightInd w:val="0"/>
        <w:snapToGrid w:val="0"/>
        <w:spacing w:before="30" w:line="288" w:lineRule="auto"/>
        <w:ind w:left="88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序，确定下一中标候选人为中标人，也可以重新开展政府采购活动。</w:t>
      </w:r>
    </w:p>
    <w:p w14:paraId="753B4924">
      <w:pPr>
        <w:keepNext w:val="0"/>
        <w:keepLines w:val="0"/>
        <w:pageBreakBefore w:val="0"/>
        <w:widowControl/>
        <w:kinsoku w:val="0"/>
        <w:wordWrap/>
        <w:overflowPunct/>
        <w:topLinePunct w:val="0"/>
        <w:autoSpaceDE w:val="0"/>
        <w:autoSpaceDN w:val="0"/>
        <w:bidi w:val="0"/>
        <w:adjustRightInd w:val="0"/>
        <w:snapToGrid w:val="0"/>
        <w:spacing w:before="26"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30.4   当出现法规规定的</w:t>
      </w:r>
      <w:r>
        <w:rPr>
          <w:rFonts w:hint="eastAsia" w:ascii="仿宋" w:hAnsi="仿宋" w:eastAsia="仿宋" w:cs="仿宋"/>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t>中标无效或中标结果无效</w:t>
      </w:r>
      <w:r>
        <w:rPr>
          <w:rFonts w:hint="eastAsia" w:ascii="仿宋" w:hAnsi="仿宋" w:eastAsia="仿宋" w:cs="仿宋"/>
          <w:color w:val="000000" w:themeColor="text1"/>
          <w:spacing w:val="7"/>
          <w:sz w:val="23"/>
          <w:szCs w:val="23"/>
          <w:highlight w:val="none"/>
          <w14:textFill>
            <w14:solidFill>
              <w14:schemeClr w14:val="tx1"/>
            </w14:solidFill>
          </w14:textFill>
        </w:rPr>
        <w:t>情形时，采购人可</w:t>
      </w:r>
      <w:r>
        <w:rPr>
          <w:rFonts w:hint="eastAsia" w:ascii="仿宋" w:hAnsi="仿宋" w:eastAsia="仿宋" w:cs="仿宋"/>
          <w:color w:val="000000" w:themeColor="text1"/>
          <w:spacing w:val="6"/>
          <w:sz w:val="23"/>
          <w:szCs w:val="23"/>
          <w:highlight w:val="none"/>
          <w14:textFill>
            <w14:solidFill>
              <w14:schemeClr w14:val="tx1"/>
            </w14:solidFill>
          </w14:textFill>
        </w:rPr>
        <w:t>与排名下一位的中标候</w:t>
      </w:r>
    </w:p>
    <w:p w14:paraId="6C5418D7">
      <w:pPr>
        <w:keepNext w:val="0"/>
        <w:keepLines w:val="0"/>
        <w:pageBreakBefore w:val="0"/>
        <w:widowControl/>
        <w:kinsoku w:val="0"/>
        <w:wordWrap/>
        <w:overflowPunct/>
        <w:topLinePunct w:val="0"/>
        <w:autoSpaceDE w:val="0"/>
        <w:autoSpaceDN w:val="0"/>
        <w:bidi w:val="0"/>
        <w:adjustRightInd w:val="0"/>
        <w:snapToGrid w:val="0"/>
        <w:spacing w:before="29" w:line="288" w:lineRule="auto"/>
        <w:ind w:left="88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
          <w:sz w:val="23"/>
          <w:szCs w:val="23"/>
          <w:highlight w:val="none"/>
          <w14:textFill>
            <w14:solidFill>
              <w14:schemeClr w14:val="tx1"/>
            </w14:solidFill>
          </w14:textFill>
        </w:rPr>
        <w:t>选人另行签订合同， 或依法重新开展采购活动。</w:t>
      </w:r>
    </w:p>
    <w:p w14:paraId="430210E8">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50" w:name="_Toc559"/>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31.履约保证金</w:t>
      </w:r>
      <w:bookmarkEnd w:id="50"/>
    </w:p>
    <w:p w14:paraId="491F953B">
      <w:pPr>
        <w:keepNext w:val="0"/>
        <w:keepLines w:val="0"/>
        <w:pageBreakBefore w:val="0"/>
        <w:widowControl/>
        <w:kinsoku w:val="0"/>
        <w:wordWrap/>
        <w:overflowPunct/>
        <w:topLinePunct w:val="0"/>
        <w:autoSpaceDE w:val="0"/>
        <w:autoSpaceDN w:val="0"/>
        <w:bidi w:val="0"/>
        <w:adjustRightInd w:val="0"/>
        <w:snapToGrid w:val="0"/>
        <w:spacing w:before="24"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31.1    中标人应按照</w:t>
      </w:r>
      <w:r>
        <w:rPr>
          <w:rFonts w:hint="eastAsia" w:ascii="仿宋" w:hAnsi="仿宋" w:eastAsia="仿宋" w:cs="仿宋"/>
          <w:color w:val="000000" w:themeColor="text1"/>
          <w:spacing w:val="5"/>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5"/>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5"/>
          <w:sz w:val="23"/>
          <w:szCs w:val="23"/>
          <w:highlight w:val="none"/>
          <w14:textFill>
            <w14:solidFill>
              <w14:schemeClr w14:val="tx1"/>
            </w14:solidFill>
          </w14:textFill>
        </w:rPr>
        <w:t>规定向采购人缴</w:t>
      </w:r>
      <w:r>
        <w:rPr>
          <w:rFonts w:hint="eastAsia" w:ascii="仿宋" w:hAnsi="仿宋" w:eastAsia="仿宋" w:cs="仿宋"/>
          <w:color w:val="000000" w:themeColor="text1"/>
          <w:spacing w:val="4"/>
          <w:sz w:val="23"/>
          <w:szCs w:val="23"/>
          <w:highlight w:val="none"/>
          <w14:textFill>
            <w14:solidFill>
              <w14:schemeClr w14:val="tx1"/>
            </w14:solidFill>
          </w14:textFill>
        </w:rPr>
        <w:t>纳履约保证金（如采用保函形式，格</w:t>
      </w:r>
    </w:p>
    <w:p w14:paraId="37FB94BA">
      <w:pPr>
        <w:keepNext w:val="0"/>
        <w:keepLines w:val="0"/>
        <w:pageBreakBefore w:val="0"/>
        <w:widowControl/>
        <w:kinsoku w:val="0"/>
        <w:wordWrap/>
        <w:overflowPunct/>
        <w:topLinePunct w:val="0"/>
        <w:autoSpaceDE w:val="0"/>
        <w:autoSpaceDN w:val="0"/>
        <w:bidi w:val="0"/>
        <w:adjustRightInd w:val="0"/>
        <w:snapToGrid w:val="0"/>
        <w:spacing w:before="30" w:line="288" w:lineRule="auto"/>
        <w:ind w:left="899"/>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
          <w:sz w:val="23"/>
          <w:szCs w:val="23"/>
          <w:highlight w:val="none"/>
          <w14:textFill>
            <w14:solidFill>
              <w14:schemeClr w14:val="tx1"/>
            </w14:solidFill>
          </w14:textFill>
        </w:rPr>
        <w:t>式见本章附件 1）。</w:t>
      </w:r>
    </w:p>
    <w:p w14:paraId="0A7D88FE">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31.2   政府采购利用担保试点范围内的项目，除</w:t>
      </w:r>
      <w:r>
        <w:rPr>
          <w:rFonts w:hint="eastAsia" w:ascii="仿宋" w:hAnsi="仿宋" w:eastAsia="仿宋" w:cs="仿宋"/>
          <w:color w:val="000000" w:themeColor="text1"/>
          <w:spacing w:val="-1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8"/>
          <w:sz w:val="23"/>
          <w:szCs w:val="23"/>
          <w:highlight w:val="none"/>
          <w14:textFill>
            <w14:solidFill>
              <w14:schemeClr w14:val="tx1"/>
            </w14:solidFill>
          </w14:textFill>
        </w:rPr>
        <w:t>31.1</w:t>
      </w:r>
      <w:r>
        <w:rPr>
          <w:rFonts w:hint="eastAsia" w:ascii="仿宋" w:hAnsi="仿宋" w:eastAsia="仿宋" w:cs="仿宋"/>
          <w:color w:val="000000" w:themeColor="text1"/>
          <w:spacing w:val="-3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8"/>
          <w:sz w:val="23"/>
          <w:szCs w:val="23"/>
          <w:highlight w:val="none"/>
          <w14:textFill>
            <w14:solidFill>
              <w14:schemeClr w14:val="tx1"/>
            </w14:solidFill>
          </w14:textFill>
        </w:rPr>
        <w:t>规定的情形外，中标人也可以按照财</w:t>
      </w:r>
    </w:p>
    <w:p w14:paraId="5C4181C1">
      <w:pPr>
        <w:keepNext w:val="0"/>
        <w:keepLines w:val="0"/>
        <w:pageBreakBefore w:val="0"/>
        <w:widowControl/>
        <w:kinsoku w:val="0"/>
        <w:wordWrap/>
        <w:overflowPunct/>
        <w:topLinePunct w:val="0"/>
        <w:autoSpaceDE w:val="0"/>
        <w:autoSpaceDN w:val="0"/>
        <w:bidi w:val="0"/>
        <w:adjustRightInd w:val="0"/>
        <w:snapToGrid w:val="0"/>
        <w:spacing w:before="27" w:line="288" w:lineRule="auto"/>
        <w:ind w:left="88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政部门的规定，向采购人提供合格的履约担保函（格式见本章附件</w:t>
      </w:r>
      <w:r>
        <w:rPr>
          <w:rFonts w:hint="eastAsia" w:ascii="仿宋" w:hAnsi="仿宋" w:eastAsia="仿宋" w:cs="仿宋"/>
          <w:color w:val="000000" w:themeColor="text1"/>
          <w:spacing w:val="-1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2）。</w:t>
      </w:r>
    </w:p>
    <w:p w14:paraId="0A7E48FC">
      <w:pPr>
        <w:keepNext w:val="0"/>
        <w:keepLines w:val="0"/>
        <w:pageBreakBefore w:val="0"/>
        <w:widowControl/>
        <w:kinsoku w:val="0"/>
        <w:wordWrap/>
        <w:overflowPunct/>
        <w:topLinePunct w:val="0"/>
        <w:autoSpaceDE w:val="0"/>
        <w:autoSpaceDN w:val="0"/>
        <w:bidi w:val="0"/>
        <w:adjustRightInd w:val="0"/>
        <w:snapToGrid w:val="0"/>
        <w:spacing w:before="32"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31.3   如果中标人没有按照上述履约保证金的规定执行，将视为放弃中标资格，</w:t>
      </w:r>
      <w:r>
        <w:rPr>
          <w:rFonts w:hint="eastAsia" w:ascii="仿宋" w:hAnsi="仿宋" w:eastAsia="仿宋" w:cs="仿宋"/>
          <w:color w:val="000000" w:themeColor="text1"/>
          <w:spacing w:val="6"/>
          <w:sz w:val="23"/>
          <w:szCs w:val="23"/>
          <w:highlight w:val="none"/>
          <w14:textFill>
            <w14:solidFill>
              <w14:schemeClr w14:val="tx1"/>
            </w14:solidFill>
          </w14:textFill>
        </w:rPr>
        <w:t>中标人的磋</w:t>
      </w:r>
    </w:p>
    <w:p w14:paraId="234510C4">
      <w:pPr>
        <w:keepNext w:val="0"/>
        <w:keepLines w:val="0"/>
        <w:pageBreakBefore w:val="0"/>
        <w:widowControl/>
        <w:kinsoku w:val="0"/>
        <w:wordWrap/>
        <w:overflowPunct/>
        <w:topLinePunct w:val="0"/>
        <w:autoSpaceDE w:val="0"/>
        <w:autoSpaceDN w:val="0"/>
        <w:bidi w:val="0"/>
        <w:adjustRightInd w:val="0"/>
        <w:snapToGrid w:val="0"/>
        <w:spacing w:before="35" w:line="288" w:lineRule="auto"/>
        <w:ind w:left="891" w:right="56" w:firstLine="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商保证金将不予退还。在此情况下，采购人可确定下一候</w:t>
      </w:r>
      <w:r>
        <w:rPr>
          <w:rFonts w:hint="eastAsia" w:ascii="仿宋" w:hAnsi="仿宋" w:eastAsia="仿宋" w:cs="仿宋"/>
          <w:color w:val="000000" w:themeColor="text1"/>
          <w:spacing w:val="5"/>
          <w:sz w:val="23"/>
          <w:szCs w:val="23"/>
          <w:highlight w:val="none"/>
          <w14:textFill>
            <w14:solidFill>
              <w14:schemeClr w14:val="tx1"/>
            </w14:solidFill>
          </w14:textFill>
        </w:rPr>
        <w:t>选人为中标人，也可以重新</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开展采购活动。</w:t>
      </w:r>
    </w:p>
    <w:p w14:paraId="36867A07">
      <w:pPr>
        <w:keepNext w:val="0"/>
        <w:keepLines w:val="0"/>
        <w:pageBreakBefore w:val="0"/>
        <w:widowControl/>
        <w:kinsoku w:val="0"/>
        <w:wordWrap/>
        <w:overflowPunct/>
        <w:topLinePunct w:val="0"/>
        <w:autoSpaceDE w:val="0"/>
        <w:autoSpaceDN w:val="0"/>
        <w:bidi w:val="0"/>
        <w:adjustRightInd w:val="0"/>
        <w:snapToGrid w:val="0"/>
        <w:spacing w:before="33"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51" w:name="_Toc17970"/>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32.中标服务费</w:t>
      </w:r>
      <w:bookmarkEnd w:id="51"/>
    </w:p>
    <w:p w14:paraId="5CC95216">
      <w:pPr>
        <w:keepNext w:val="0"/>
        <w:keepLines w:val="0"/>
        <w:pageBreakBefore w:val="0"/>
        <w:widowControl/>
        <w:kinsoku w:val="0"/>
        <w:wordWrap/>
        <w:overflowPunct/>
        <w:topLinePunct w:val="0"/>
        <w:autoSpaceDE w:val="0"/>
        <w:autoSpaceDN w:val="0"/>
        <w:bidi w:val="0"/>
        <w:adjustRightInd w:val="0"/>
        <w:snapToGrid w:val="0"/>
        <w:spacing w:before="28" w:line="288" w:lineRule="auto"/>
        <w:ind w:left="81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中标人须按照</w:t>
      </w:r>
      <w:r>
        <w:rPr>
          <w:rFonts w:hint="eastAsia" w:ascii="仿宋" w:hAnsi="仿宋" w:eastAsia="仿宋" w:cs="仿宋"/>
          <w:color w:val="000000" w:themeColor="text1"/>
          <w:spacing w:val="8"/>
          <w:sz w:val="23"/>
          <w:szCs w:val="23"/>
          <w:highlight w:val="none"/>
          <w:u w:val="single" w:color="auto"/>
          <w14:textFill>
            <w14:solidFill>
              <w14:schemeClr w14:val="tx1"/>
            </w14:solidFill>
          </w14:textFill>
        </w:rPr>
        <w:t>投标须知资料表</w:t>
      </w:r>
      <w:r>
        <w:rPr>
          <w:rFonts w:hint="eastAsia" w:ascii="仿宋" w:hAnsi="仿宋" w:eastAsia="仿宋" w:cs="仿宋"/>
          <w:color w:val="000000" w:themeColor="text1"/>
          <w:spacing w:val="8"/>
          <w:sz w:val="23"/>
          <w:szCs w:val="23"/>
          <w:highlight w:val="none"/>
          <w14:textFill>
            <w14:solidFill>
              <w14:schemeClr w14:val="tx1"/>
            </w14:solidFill>
          </w14:textFill>
        </w:rPr>
        <w:t>规定，向采购代理</w:t>
      </w:r>
      <w:r>
        <w:rPr>
          <w:rFonts w:hint="eastAsia" w:ascii="仿宋" w:hAnsi="仿宋" w:eastAsia="仿宋" w:cs="仿宋"/>
          <w:color w:val="000000" w:themeColor="text1"/>
          <w:spacing w:val="7"/>
          <w:sz w:val="23"/>
          <w:szCs w:val="23"/>
          <w:highlight w:val="none"/>
          <w14:textFill>
            <w14:solidFill>
              <w14:schemeClr w14:val="tx1"/>
            </w14:solidFill>
          </w14:textFill>
        </w:rPr>
        <w:t>机构支付中标服务费。</w:t>
      </w:r>
    </w:p>
    <w:p w14:paraId="3AE63F87">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52" w:name="_Toc30053"/>
      <w:r>
        <w:rPr>
          <w:rFonts w:hint="eastAsia" w:ascii="仿宋" w:hAnsi="仿宋" w:eastAsia="仿宋" w:cs="仿宋"/>
          <w:color w:val="000000" w:themeColor="text1"/>
          <w:spacing w:val="5"/>
          <w:sz w:val="23"/>
          <w:szCs w:val="23"/>
          <w:highlight w:val="none"/>
          <w14:textOutline w14:w="4388" w14:cap="flat" w14:cmpd="sng">
            <w14:solidFill>
              <w14:srgbClr w14:val="000000"/>
            </w14:solidFill>
            <w14:prstDash w14:val="solid"/>
            <w14:miter w14:val="0"/>
          </w14:textOutline>
          <w14:textFill>
            <w14:solidFill>
              <w14:schemeClr w14:val="tx1"/>
            </w14:solidFill>
          </w14:textFill>
        </w:rPr>
        <w:t>33.政府采购信用担保</w:t>
      </w:r>
      <w:bookmarkEnd w:id="52"/>
    </w:p>
    <w:p w14:paraId="3C45BB54">
      <w:pPr>
        <w:keepNext w:val="0"/>
        <w:keepLines w:val="0"/>
        <w:pageBreakBefore w:val="0"/>
        <w:widowControl/>
        <w:kinsoku w:val="0"/>
        <w:wordWrap/>
        <w:overflowPunct/>
        <w:topLinePunct w:val="0"/>
        <w:autoSpaceDE w:val="0"/>
        <w:autoSpaceDN w:val="0"/>
        <w:bidi w:val="0"/>
        <w:adjustRightInd w:val="0"/>
        <w:snapToGrid w:val="0"/>
        <w:spacing w:before="27"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33.1   本项目是否属于信用担保试点范围见</w:t>
      </w:r>
      <w:r>
        <w:rPr>
          <w:rFonts w:hint="eastAsia" w:ascii="仿宋" w:hAnsi="仿宋" w:eastAsia="仿宋" w:cs="仿宋"/>
          <w:color w:val="000000" w:themeColor="text1"/>
          <w:spacing w:val="7"/>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7"/>
          <w:sz w:val="23"/>
          <w:szCs w:val="23"/>
          <w:highlight w:val="none"/>
          <w14:textFill>
            <w14:solidFill>
              <w14:schemeClr w14:val="tx1"/>
            </w14:solidFill>
          </w14:textFill>
        </w:rPr>
        <w:t>。</w:t>
      </w:r>
    </w:p>
    <w:p w14:paraId="6812839A">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33.2   如属于政府采购信用担保试点范围内，中小型企业</w:t>
      </w:r>
      <w:r>
        <w:rPr>
          <w:rFonts w:hint="eastAsia" w:ascii="仿宋" w:hAnsi="仿宋" w:eastAsia="仿宋" w:cs="仿宋"/>
          <w:color w:val="000000" w:themeColor="text1"/>
          <w:spacing w:val="4"/>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4"/>
          <w:sz w:val="23"/>
          <w:szCs w:val="23"/>
          <w:highlight w:val="none"/>
          <w14:textFill>
            <w14:solidFill>
              <w14:schemeClr w14:val="tx1"/>
            </w14:solidFill>
          </w14:textFill>
        </w:rPr>
        <w:t>可以自由按照财政部门的规</w:t>
      </w:r>
    </w:p>
    <w:p w14:paraId="1ECB29B3">
      <w:pPr>
        <w:keepNext w:val="0"/>
        <w:keepLines w:val="0"/>
        <w:pageBreakBefore w:val="0"/>
        <w:widowControl/>
        <w:kinsoku w:val="0"/>
        <w:wordWrap/>
        <w:overflowPunct/>
        <w:topLinePunct w:val="0"/>
        <w:autoSpaceDE w:val="0"/>
        <w:autoSpaceDN w:val="0"/>
        <w:bidi w:val="0"/>
        <w:adjustRightInd w:val="0"/>
        <w:snapToGrid w:val="0"/>
        <w:spacing w:before="30" w:line="288" w:lineRule="auto"/>
        <w:ind w:left="85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2"/>
          <w:sz w:val="23"/>
          <w:szCs w:val="23"/>
          <w:highlight w:val="none"/>
          <w14:textFill>
            <w14:solidFill>
              <w14:schemeClr w14:val="tx1"/>
            </w14:solidFill>
          </w14:textFill>
        </w:rPr>
        <w:t>定，</w:t>
      </w:r>
      <w:r>
        <w:rPr>
          <w:rFonts w:hint="eastAsia" w:ascii="仿宋" w:hAnsi="仿宋" w:eastAsia="仿宋" w:cs="仿宋"/>
          <w:color w:val="000000" w:themeColor="text1"/>
          <w:spacing w:val="-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采用投标担保、履约担保和融资担保。</w:t>
      </w:r>
    </w:p>
    <w:p w14:paraId="77B58392">
      <w:pPr>
        <w:keepNext w:val="0"/>
        <w:keepLines w:val="0"/>
        <w:pageBreakBefore w:val="0"/>
        <w:widowControl/>
        <w:kinsoku w:val="0"/>
        <w:wordWrap/>
        <w:overflowPunct/>
        <w:topLinePunct w:val="0"/>
        <w:autoSpaceDE w:val="0"/>
        <w:autoSpaceDN w:val="0"/>
        <w:bidi w:val="0"/>
        <w:adjustRightInd w:val="0"/>
        <w:snapToGrid w:val="0"/>
        <w:spacing w:before="27"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position w:val="5"/>
          <w:sz w:val="23"/>
          <w:szCs w:val="23"/>
          <w:highlight w:val="none"/>
          <w14:textFill>
            <w14:solidFill>
              <w14:schemeClr w14:val="tx1"/>
            </w14:solidFill>
          </w14:textFill>
        </w:rPr>
        <w:t xml:space="preserve">33.2.1 </w:t>
      </w:r>
      <w:r>
        <w:rPr>
          <w:rFonts w:hint="eastAsia" w:ascii="仿宋" w:hAnsi="仿宋" w:eastAsia="仿宋" w:cs="仿宋"/>
          <w:color w:val="000000" w:themeColor="text1"/>
          <w:spacing w:val="7"/>
          <w:position w:val="5"/>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7"/>
          <w:position w:val="5"/>
          <w:sz w:val="23"/>
          <w:szCs w:val="23"/>
          <w:highlight w:val="none"/>
          <w14:textFill>
            <w14:solidFill>
              <w14:schemeClr w14:val="tx1"/>
            </w14:solidFill>
          </w14:textFill>
        </w:rPr>
        <w:t>递交的投标担保函和履约担保函应符合本磋商文件的规定。</w:t>
      </w:r>
    </w:p>
    <w:p w14:paraId="0011D185">
      <w:pPr>
        <w:keepNext w:val="0"/>
        <w:keepLines w:val="0"/>
        <w:pageBreakBefore w:val="0"/>
        <w:widowControl/>
        <w:kinsoku w:val="0"/>
        <w:wordWrap/>
        <w:overflowPunct/>
        <w:topLinePunct w:val="0"/>
        <w:autoSpaceDE w:val="0"/>
        <w:autoSpaceDN w:val="0"/>
        <w:bidi w:val="0"/>
        <w:adjustRightInd w:val="0"/>
        <w:snapToGrid w:val="0"/>
        <w:spacing w:before="1"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33.2.2</w:t>
      </w:r>
      <w:r>
        <w:rPr>
          <w:rFonts w:hint="eastAsia" w:ascii="仿宋" w:hAnsi="仿宋" w:eastAsia="仿宋" w:cs="仿宋"/>
          <w:color w:val="000000" w:themeColor="text1"/>
          <w:spacing w:val="7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中标人可以采取融资担保的形式为政府采购项目履约进行融资。</w:t>
      </w:r>
    </w:p>
    <w:p w14:paraId="648DF48E">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33.2.3 合格的政府采购专业信用担保机构见</w:t>
      </w:r>
      <w:r>
        <w:rPr>
          <w:rFonts w:hint="eastAsia" w:ascii="仿宋" w:hAnsi="仿宋" w:eastAsia="仿宋" w:cs="仿宋"/>
          <w:color w:val="000000" w:themeColor="text1"/>
          <w:spacing w:val="7"/>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pacing w:val="7"/>
          <w:sz w:val="23"/>
          <w:szCs w:val="23"/>
          <w:highlight w:val="none"/>
          <w14:textFill>
            <w14:solidFill>
              <w14:schemeClr w14:val="tx1"/>
            </w14:solidFill>
          </w14:textFill>
        </w:rPr>
        <w:t>。</w:t>
      </w:r>
    </w:p>
    <w:p w14:paraId="56D0D808">
      <w:pPr>
        <w:keepNext w:val="0"/>
        <w:keepLines w:val="0"/>
        <w:pageBreakBefore w:val="0"/>
        <w:widowControl/>
        <w:kinsoku w:val="0"/>
        <w:wordWrap/>
        <w:overflowPunct/>
        <w:topLinePunct w:val="0"/>
        <w:autoSpaceDE w:val="0"/>
        <w:autoSpaceDN w:val="0"/>
        <w:bidi w:val="0"/>
        <w:adjustRightInd w:val="0"/>
        <w:snapToGrid w:val="0"/>
        <w:spacing w:before="30"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53" w:name="_Toc25477"/>
      <w:r>
        <w:rPr>
          <w:rFonts w:hint="eastAsia" w:ascii="仿宋" w:hAnsi="仿宋" w:eastAsia="仿宋" w:cs="仿宋"/>
          <w:color w:val="000000" w:themeColor="text1"/>
          <w:spacing w:val="4"/>
          <w:sz w:val="23"/>
          <w:szCs w:val="23"/>
          <w:highlight w:val="none"/>
          <w14:textOutline w14:w="4388" w14:cap="flat" w14:cmpd="sng">
            <w14:solidFill>
              <w14:srgbClr w14:val="000000"/>
            </w14:solidFill>
            <w14:prstDash w14:val="solid"/>
            <w14:miter w14:val="0"/>
          </w14:textOutline>
          <w14:textFill>
            <w14:solidFill>
              <w14:schemeClr w14:val="tx1"/>
            </w14:solidFill>
          </w14:textFill>
        </w:rPr>
        <w:t>34.廉洁自律规定</w:t>
      </w:r>
      <w:bookmarkEnd w:id="53"/>
    </w:p>
    <w:p w14:paraId="3E2F54EC">
      <w:pPr>
        <w:keepNext w:val="0"/>
        <w:keepLines w:val="0"/>
        <w:pageBreakBefore w:val="0"/>
        <w:widowControl/>
        <w:kinsoku w:val="0"/>
        <w:wordWrap/>
        <w:overflowPunct/>
        <w:topLinePunct w:val="0"/>
        <w:autoSpaceDE w:val="0"/>
        <w:autoSpaceDN w:val="0"/>
        <w:bidi w:val="0"/>
        <w:adjustRightInd w:val="0"/>
        <w:snapToGrid w:val="0"/>
        <w:spacing w:before="28"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34.1   采购代理机构工作人员不得以不正当手段获取政府采购代理业务，不得与采购人、供</w:t>
      </w:r>
    </w:p>
    <w:p w14:paraId="6EBDF15D">
      <w:pPr>
        <w:keepNext w:val="0"/>
        <w:keepLines w:val="0"/>
        <w:pageBreakBefore w:val="0"/>
        <w:widowControl/>
        <w:kinsoku w:val="0"/>
        <w:wordWrap/>
        <w:overflowPunct/>
        <w:topLinePunct w:val="0"/>
        <w:autoSpaceDE w:val="0"/>
        <w:autoSpaceDN w:val="0"/>
        <w:bidi w:val="0"/>
        <w:adjustRightInd w:val="0"/>
        <w:snapToGrid w:val="0"/>
        <w:spacing w:before="27" w:line="288" w:lineRule="auto"/>
        <w:ind w:left="89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应商恶意串通操纵政府采购活动。</w:t>
      </w:r>
    </w:p>
    <w:p w14:paraId="5485B4AA">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34.2   采购代理机构工作人员不得接受采购人或者供应商组织的宴请、旅游、娱</w:t>
      </w:r>
      <w:r>
        <w:rPr>
          <w:rFonts w:hint="eastAsia" w:ascii="仿宋" w:hAnsi="仿宋" w:eastAsia="仿宋" w:cs="仿宋"/>
          <w:color w:val="000000" w:themeColor="text1"/>
          <w:spacing w:val="6"/>
          <w:sz w:val="23"/>
          <w:szCs w:val="23"/>
          <w:highlight w:val="none"/>
          <w14:textFill>
            <w14:solidFill>
              <w14:schemeClr w14:val="tx1"/>
            </w14:solidFill>
          </w14:textFill>
        </w:rPr>
        <w:t>乐，不得收</w:t>
      </w:r>
    </w:p>
    <w:p w14:paraId="3CDEF2EA">
      <w:pPr>
        <w:keepNext w:val="0"/>
        <w:keepLines w:val="0"/>
        <w:pageBreakBefore w:val="0"/>
        <w:widowControl/>
        <w:kinsoku w:val="0"/>
        <w:wordWrap/>
        <w:overflowPunct/>
        <w:topLinePunct w:val="0"/>
        <w:autoSpaceDE w:val="0"/>
        <w:autoSpaceDN w:val="0"/>
        <w:bidi w:val="0"/>
        <w:adjustRightInd w:val="0"/>
        <w:snapToGrid w:val="0"/>
        <w:spacing w:before="27" w:line="288" w:lineRule="auto"/>
        <w:jc w:val="right"/>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受礼品、现金、有价证券等，不得向采购人或者供应商报销应当由个人承担的费用。</w:t>
      </w:r>
    </w:p>
    <w:p w14:paraId="591E439B">
      <w:pPr>
        <w:keepNext w:val="0"/>
        <w:keepLines w:val="0"/>
        <w:pageBreakBefore w:val="0"/>
        <w:widowControl/>
        <w:kinsoku w:val="0"/>
        <w:wordWrap/>
        <w:overflowPunct/>
        <w:topLinePunct w:val="0"/>
        <w:autoSpaceDE w:val="0"/>
        <w:autoSpaceDN w:val="0"/>
        <w:bidi w:val="0"/>
        <w:adjustRightInd w:val="0"/>
        <w:snapToGrid w:val="0"/>
        <w:spacing w:before="30"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34.3   为强化采购代理机构内部监督机制，供应商可按</w:t>
      </w:r>
      <w:r>
        <w:rPr>
          <w:rFonts w:hint="eastAsia" w:ascii="仿宋" w:hAnsi="仿宋" w:eastAsia="仿宋" w:cs="仿宋"/>
          <w:color w:val="000000" w:themeColor="text1"/>
          <w:spacing w:val="7"/>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u w:val="single" w:color="auto"/>
          <w14:textFill>
            <w14:solidFill>
              <w14:schemeClr w14:val="tx1"/>
            </w14:solidFill>
          </w14:textFill>
        </w:rPr>
        <w:t>须知资料表中的</w:t>
      </w:r>
      <w:r>
        <w:rPr>
          <w:rFonts w:hint="eastAsia" w:ascii="仿宋" w:hAnsi="仿宋" w:eastAsia="仿宋" w:cs="仿宋"/>
          <w:color w:val="000000" w:themeColor="text1"/>
          <w:spacing w:val="7"/>
          <w:sz w:val="23"/>
          <w:szCs w:val="23"/>
          <w:highlight w:val="none"/>
          <w14:textFill>
            <w14:solidFill>
              <w14:schemeClr w14:val="tx1"/>
            </w14:solidFill>
          </w14:textFill>
        </w:rPr>
        <w:t>监</w:t>
      </w:r>
      <w:r>
        <w:rPr>
          <w:rFonts w:hint="eastAsia" w:ascii="仿宋" w:hAnsi="仿宋" w:eastAsia="仿宋" w:cs="仿宋"/>
          <w:color w:val="000000" w:themeColor="text1"/>
          <w:spacing w:val="6"/>
          <w:sz w:val="23"/>
          <w:szCs w:val="23"/>
          <w:highlight w:val="none"/>
          <w14:textFill>
            <w14:solidFill>
              <w14:schemeClr w14:val="tx1"/>
            </w14:solidFill>
          </w14:textFill>
        </w:rPr>
        <w:t>督电话和信</w:t>
      </w:r>
    </w:p>
    <w:p w14:paraId="118C48A4">
      <w:pPr>
        <w:keepNext w:val="0"/>
        <w:keepLines w:val="0"/>
        <w:pageBreakBefore w:val="0"/>
        <w:widowControl/>
        <w:kinsoku w:val="0"/>
        <w:wordWrap/>
        <w:overflowPunct/>
        <w:topLinePunct w:val="0"/>
        <w:autoSpaceDE w:val="0"/>
        <w:autoSpaceDN w:val="0"/>
        <w:bidi w:val="0"/>
        <w:adjustRightInd w:val="0"/>
        <w:snapToGrid w:val="0"/>
        <w:spacing w:before="30" w:line="288" w:lineRule="auto"/>
        <w:ind w:left="89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
          <w:sz w:val="23"/>
          <w:szCs w:val="23"/>
          <w:highlight w:val="none"/>
          <w14:textFill>
            <w14:solidFill>
              <w14:schemeClr w14:val="tx1"/>
            </w14:solidFill>
          </w14:textFill>
        </w:rPr>
        <w:t>箱， 反映采购代理机构的廉洁自律等问题。</w:t>
      </w:r>
    </w:p>
    <w:p w14:paraId="60FE18BA">
      <w:pPr>
        <w:keepNext w:val="0"/>
        <w:keepLines w:val="0"/>
        <w:pageBreakBefore w:val="0"/>
        <w:widowControl/>
        <w:kinsoku w:val="0"/>
        <w:wordWrap/>
        <w:overflowPunct/>
        <w:topLinePunct w:val="0"/>
        <w:autoSpaceDE w:val="0"/>
        <w:autoSpaceDN w:val="0"/>
        <w:bidi w:val="0"/>
        <w:adjustRightInd w:val="0"/>
        <w:snapToGrid w:val="0"/>
        <w:spacing w:before="31"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54" w:name="_Toc7591"/>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35.人员回避</w:t>
      </w:r>
      <w:bookmarkEnd w:id="54"/>
    </w:p>
    <w:p w14:paraId="4A8F8F5F">
      <w:pPr>
        <w:keepNext w:val="0"/>
        <w:keepLines w:val="0"/>
        <w:pageBreakBefore w:val="0"/>
        <w:widowControl/>
        <w:kinsoku w:val="0"/>
        <w:wordWrap/>
        <w:overflowPunct/>
        <w:topLinePunct w:val="0"/>
        <w:autoSpaceDE w:val="0"/>
        <w:autoSpaceDN w:val="0"/>
        <w:bidi w:val="0"/>
        <w:adjustRightInd w:val="0"/>
        <w:snapToGrid w:val="0"/>
        <w:spacing w:before="34" w:line="288" w:lineRule="auto"/>
        <w:ind w:left="938" w:right="44" w:hanging="10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4"/>
          <w:sz w:val="23"/>
          <w:szCs w:val="23"/>
          <w:highlight w:val="none"/>
          <w14:textFill>
            <w14:solidFill>
              <w14:schemeClr w14:val="tx1"/>
            </w14:solidFill>
          </w14:textFill>
        </w:rPr>
        <w:t>认为采购人员及其相关人员有法律法规所列与其他供应商有利害关系的， 可以</w:t>
      </w:r>
      <w:r>
        <w:rPr>
          <w:rFonts w:hint="eastAsia" w:ascii="仿宋" w:hAnsi="仿宋" w:eastAsia="仿宋" w:cs="仿宋"/>
          <w:color w:val="000000" w:themeColor="text1"/>
          <w:spacing w:val="1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向采购人或采购代理机构书面提出回避申请，并说明理由。</w:t>
      </w:r>
    </w:p>
    <w:p w14:paraId="1D8D6D89">
      <w:pPr>
        <w:keepNext w:val="0"/>
        <w:keepLines w:val="0"/>
        <w:pageBreakBefore w:val="0"/>
        <w:widowControl/>
        <w:kinsoku w:val="0"/>
        <w:wordWrap/>
        <w:overflowPunct/>
        <w:topLinePunct w:val="0"/>
        <w:autoSpaceDE w:val="0"/>
        <w:autoSpaceDN w:val="0"/>
        <w:bidi w:val="0"/>
        <w:adjustRightInd w:val="0"/>
        <w:snapToGrid w:val="0"/>
        <w:spacing w:before="32" w:line="288" w:lineRule="auto"/>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55" w:name="_Toc15021"/>
      <w:r>
        <w:rPr>
          <w:rFonts w:hint="eastAsia" w:ascii="仿宋" w:hAnsi="仿宋" w:eastAsia="仿宋" w:cs="仿宋"/>
          <w:color w:val="000000" w:themeColor="text1"/>
          <w:spacing w:val="3"/>
          <w:sz w:val="23"/>
          <w:szCs w:val="23"/>
          <w:highlight w:val="none"/>
          <w14:textOutline w14:w="4388" w14:cap="flat" w14:cmpd="sng">
            <w14:solidFill>
              <w14:srgbClr w14:val="000000"/>
            </w14:solidFill>
            <w14:prstDash w14:val="solid"/>
            <w14:miter w14:val="0"/>
          </w14:textOutline>
          <w14:textFill>
            <w14:solidFill>
              <w14:schemeClr w14:val="tx1"/>
            </w14:solidFill>
          </w14:textFill>
        </w:rPr>
        <w:t>36.质疑与接收</w:t>
      </w:r>
      <w:bookmarkEnd w:id="55"/>
    </w:p>
    <w:p w14:paraId="15A5AED7">
      <w:pPr>
        <w:keepNext w:val="0"/>
        <w:keepLines w:val="0"/>
        <w:pageBreakBefore w:val="0"/>
        <w:widowControl/>
        <w:kinsoku w:val="0"/>
        <w:wordWrap/>
        <w:overflowPunct/>
        <w:topLinePunct w:val="0"/>
        <w:autoSpaceDE w:val="0"/>
        <w:autoSpaceDN w:val="0"/>
        <w:bidi w:val="0"/>
        <w:adjustRightInd w:val="0"/>
        <w:snapToGrid w:val="0"/>
        <w:spacing w:before="42"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 xml:space="preserve">36.1   </w:t>
      </w:r>
      <w:r>
        <w:rPr>
          <w:rFonts w:hint="eastAsia" w:ascii="仿宋" w:hAnsi="仿宋" w:eastAsia="仿宋" w:cs="仿宋"/>
          <w:color w:val="000000" w:themeColor="text1"/>
          <w:spacing w:val="7"/>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7"/>
          <w:sz w:val="23"/>
          <w:szCs w:val="23"/>
          <w:highlight w:val="none"/>
          <w14:textFill>
            <w14:solidFill>
              <w14:schemeClr w14:val="tx1"/>
            </w14:solidFill>
          </w14:textFill>
        </w:rPr>
        <w:t>认为磋商文件、磋商过程和中标结果使</w:t>
      </w:r>
      <w:r>
        <w:rPr>
          <w:rFonts w:hint="eastAsia" w:ascii="仿宋" w:hAnsi="仿宋" w:eastAsia="仿宋" w:cs="仿宋"/>
          <w:color w:val="000000" w:themeColor="text1"/>
          <w:spacing w:val="6"/>
          <w:sz w:val="23"/>
          <w:szCs w:val="23"/>
          <w:highlight w:val="none"/>
          <w14:textFill>
            <w14:solidFill>
              <w14:schemeClr w14:val="tx1"/>
            </w14:solidFill>
          </w14:textFill>
        </w:rPr>
        <w:t>自己的权益受到损害的，可以根据《中</w:t>
      </w:r>
    </w:p>
    <w:p w14:paraId="483331BE">
      <w:pPr>
        <w:keepNext w:val="0"/>
        <w:keepLines w:val="0"/>
        <w:pageBreakBefore w:val="0"/>
        <w:widowControl/>
        <w:kinsoku w:val="0"/>
        <w:wordWrap/>
        <w:overflowPunct/>
        <w:topLinePunct w:val="0"/>
        <w:autoSpaceDE w:val="0"/>
        <w:autoSpaceDN w:val="0"/>
        <w:bidi w:val="0"/>
        <w:adjustRightInd w:val="0"/>
        <w:snapToGrid w:val="0"/>
        <w:spacing w:before="18" w:line="288" w:lineRule="auto"/>
        <w:ind w:left="936" w:right="183" w:firstLine="2"/>
        <w:jc w:val="both"/>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华人民共和国政府采购法》、《中华人民共</w:t>
      </w:r>
      <w:r>
        <w:rPr>
          <w:rFonts w:hint="eastAsia" w:ascii="仿宋" w:hAnsi="仿宋" w:eastAsia="仿宋" w:cs="仿宋"/>
          <w:color w:val="000000" w:themeColor="text1"/>
          <w:spacing w:val="7"/>
          <w:sz w:val="23"/>
          <w:szCs w:val="23"/>
          <w:highlight w:val="none"/>
          <w14:textFill>
            <w14:solidFill>
              <w14:schemeClr w14:val="tx1"/>
            </w14:solidFill>
          </w14:textFill>
        </w:rPr>
        <w:t>和国政府采购法实施条例》和《政府采</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
          <w:sz w:val="23"/>
          <w:szCs w:val="23"/>
          <w:highlight w:val="none"/>
          <w14:textFill>
            <w14:solidFill>
              <w14:schemeClr w14:val="tx1"/>
            </w14:solidFill>
          </w14:textFill>
        </w:rPr>
        <w:t>购 质疑和投诉办法》的有关规定，依法向采购人或其委托的采购代理机构提出质</w:t>
      </w:r>
      <w:r>
        <w:rPr>
          <w:rFonts w:hint="eastAsia" w:ascii="仿宋" w:hAnsi="仿宋" w:eastAsia="仿宋" w:cs="仿宋"/>
          <w:color w:val="000000" w:themeColor="text1"/>
          <w:spacing w:val="10"/>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疑。</w:t>
      </w:r>
    </w:p>
    <w:p w14:paraId="6147D135">
      <w:pPr>
        <w:keepNext w:val="0"/>
        <w:keepLines w:val="0"/>
        <w:pageBreakBefore w:val="0"/>
        <w:widowControl/>
        <w:kinsoku w:val="0"/>
        <w:wordWrap/>
        <w:overflowPunct/>
        <w:topLinePunct w:val="0"/>
        <w:autoSpaceDE w:val="0"/>
        <w:autoSpaceDN w:val="0"/>
        <w:bidi w:val="0"/>
        <w:adjustRightInd w:val="0"/>
        <w:snapToGrid w:val="0"/>
        <w:spacing w:before="44"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36.2  质疑供应商应按照财政部制定的《政府采购质疑函范本</w:t>
      </w:r>
      <w:r>
        <w:rPr>
          <w:rFonts w:hint="eastAsia" w:ascii="仿宋" w:hAnsi="仿宋" w:eastAsia="仿宋" w:cs="仿宋"/>
          <w:color w:val="000000" w:themeColor="text1"/>
          <w:spacing w:val="6"/>
          <w:sz w:val="23"/>
          <w:szCs w:val="23"/>
          <w:highlight w:val="none"/>
          <w14:textFill>
            <w14:solidFill>
              <w14:schemeClr w14:val="tx1"/>
            </w14:solidFill>
          </w14:textFill>
        </w:rPr>
        <w:t>》格式（可从财政部官方网站</w:t>
      </w:r>
    </w:p>
    <w:p w14:paraId="3464796D">
      <w:pPr>
        <w:keepNext w:val="0"/>
        <w:keepLines w:val="0"/>
        <w:pageBreakBefore w:val="0"/>
        <w:widowControl/>
        <w:kinsoku w:val="0"/>
        <w:wordWrap/>
        <w:overflowPunct/>
        <w:topLinePunct w:val="0"/>
        <w:autoSpaceDE w:val="0"/>
        <w:autoSpaceDN w:val="0"/>
        <w:bidi w:val="0"/>
        <w:adjustRightInd w:val="0"/>
        <w:snapToGrid w:val="0"/>
        <w:spacing w:before="20" w:line="288" w:lineRule="auto"/>
        <w:ind w:left="842" w:right="40" w:firstLine="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
          <w:sz w:val="23"/>
          <w:szCs w:val="23"/>
          <w:highlight w:val="none"/>
          <w14:textFill>
            <w14:solidFill>
              <w14:schemeClr w14:val="tx1"/>
            </w14:solidFill>
          </w14:textFill>
        </w:rPr>
        <w:t>下载）和《政府采购质疑和投诉办法》的要求，在法定质疑期内以纸质形式提出质疑，</w:t>
      </w:r>
      <w:r>
        <w:rPr>
          <w:rFonts w:hint="eastAsia" w:ascii="仿宋" w:hAnsi="仿宋" w:eastAsia="仿宋" w:cs="仿宋"/>
          <w:color w:val="000000" w:themeColor="text1"/>
          <w:spacing w:val="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针对同一采购程序环节的质疑应一次性提出。</w:t>
      </w:r>
    </w:p>
    <w:p w14:paraId="38374C0A">
      <w:pPr>
        <w:keepNext w:val="0"/>
        <w:keepLines w:val="0"/>
        <w:pageBreakBefore w:val="0"/>
        <w:widowControl/>
        <w:kinsoku w:val="0"/>
        <w:wordWrap/>
        <w:overflowPunct/>
        <w:topLinePunct w:val="0"/>
        <w:autoSpaceDE w:val="0"/>
        <w:autoSpaceDN w:val="0"/>
        <w:bidi w:val="0"/>
        <w:adjustRightInd w:val="0"/>
        <w:snapToGrid w:val="0"/>
        <w:spacing w:before="43" w:line="288" w:lineRule="auto"/>
        <w:ind w:left="847" w:right="63" w:hanging="8"/>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超出法定质疑期的、重复提出的、分次提出的或内容、形式不符合《政府采购质疑和</w:t>
      </w:r>
      <w:r>
        <w:rPr>
          <w:rFonts w:hint="eastAsia" w:ascii="仿宋" w:hAnsi="仿宋" w:eastAsia="仿宋" w:cs="仿宋"/>
          <w:color w:val="000000" w:themeColor="text1"/>
          <w:spacing w:val="2"/>
          <w:sz w:val="23"/>
          <w:szCs w:val="23"/>
          <w:highlight w:val="none"/>
          <w14:textFill>
            <w14:solidFill>
              <w14:schemeClr w14:val="tx1"/>
            </w14:solidFill>
          </w14:textFill>
        </w:rPr>
        <w:t xml:space="preserve"> </w:t>
      </w:r>
      <w:r>
        <w:rPr>
          <w:rFonts w:hint="eastAsia" w:ascii="仿宋" w:hAnsi="仿宋" w:eastAsia="仿宋" w:cs="仿宋"/>
          <w:color w:val="000000" w:themeColor="text1"/>
          <w:spacing w:val="8"/>
          <w:sz w:val="23"/>
          <w:szCs w:val="23"/>
          <w:highlight w:val="none"/>
          <w14:textFill>
            <w14:solidFill>
              <w14:schemeClr w14:val="tx1"/>
            </w14:solidFill>
          </w14:textFill>
        </w:rPr>
        <w:t>投诉办法》的，质疑供应商将依法承担不利后果。</w:t>
      </w:r>
    </w:p>
    <w:p w14:paraId="471468C0">
      <w:pPr>
        <w:keepNext w:val="0"/>
        <w:keepLines w:val="0"/>
        <w:pageBreakBefore w:val="0"/>
        <w:widowControl/>
        <w:kinsoku w:val="0"/>
        <w:wordWrap/>
        <w:overflowPunct/>
        <w:topLinePunct w:val="0"/>
        <w:autoSpaceDE w:val="0"/>
        <w:autoSpaceDN w:val="0"/>
        <w:bidi w:val="0"/>
        <w:adjustRightInd w:val="0"/>
        <w:snapToGrid w:val="0"/>
        <w:spacing w:before="30"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36.3   采购代理机构质疑函接收部门、联系电话和通讯地址, 见</w:t>
      </w:r>
      <w:r>
        <w:rPr>
          <w:rFonts w:hint="eastAsia" w:ascii="仿宋" w:hAnsi="仿宋" w:eastAsia="仿宋" w:cs="仿宋"/>
          <w:color w:val="000000" w:themeColor="text1"/>
          <w:spacing w:val="5"/>
          <w:sz w:val="23"/>
          <w:szCs w:val="23"/>
          <w:highlight w:val="none"/>
          <w:u w:val="single" w:color="auto"/>
          <w:lang w:eastAsia="zh-CN"/>
          <w14:textFill>
            <w14:solidFill>
              <w14:schemeClr w14:val="tx1"/>
            </w14:solidFill>
          </w14:textFill>
        </w:rPr>
        <w:t>供应商</w:t>
      </w:r>
      <w:r>
        <w:rPr>
          <w:rFonts w:hint="eastAsia" w:ascii="仿宋" w:hAnsi="仿宋" w:eastAsia="仿宋" w:cs="仿宋"/>
          <w:color w:val="000000" w:themeColor="text1"/>
          <w:spacing w:val="4"/>
          <w:sz w:val="23"/>
          <w:szCs w:val="23"/>
          <w:highlight w:val="none"/>
          <w:u w:val="single" w:color="auto"/>
          <w14:textFill>
            <w14:solidFill>
              <w14:schemeClr w14:val="tx1"/>
            </w14:solidFill>
          </w14:textFill>
        </w:rPr>
        <w:t>须知资料表。</w:t>
      </w:r>
      <w:r>
        <w:rPr>
          <w:rFonts w:hint="eastAsia" w:ascii="仿宋" w:hAnsi="仿宋" w:eastAsia="仿宋" w:cs="仿宋"/>
          <w:color w:val="000000" w:themeColor="text1"/>
          <w:sz w:val="23"/>
          <w:szCs w:val="23"/>
          <w:highlight w:val="none"/>
          <w:u w:val="single" w:color="auto"/>
          <w14:textFill>
            <w14:solidFill>
              <w14:schemeClr w14:val="tx1"/>
            </w14:solidFill>
          </w14:textFill>
        </w:rPr>
        <w:t xml:space="preserve">  </w:t>
      </w:r>
    </w:p>
    <w:p w14:paraId="04EBD50A">
      <w:pPr>
        <w:keepNext w:val="0"/>
        <w:keepLines w:val="0"/>
        <w:pageBreakBefore w:val="0"/>
        <w:widowControl/>
        <w:kinsoku w:val="0"/>
        <w:wordWrap/>
        <w:overflowPunct/>
        <w:topLinePunct w:val="0"/>
        <w:autoSpaceDE w:val="0"/>
        <w:autoSpaceDN w:val="0"/>
        <w:bidi w:val="0"/>
        <w:adjustRightInd w:val="0"/>
        <w:snapToGrid w:val="0"/>
        <w:spacing w:before="35" w:line="288" w:lineRule="auto"/>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56" w:name="_Toc13961"/>
      <w:r>
        <w:rPr>
          <w:rFonts w:hint="eastAsia" w:ascii="仿宋" w:hAnsi="仿宋" w:eastAsia="仿宋" w:cs="仿宋"/>
          <w:color w:val="000000" w:themeColor="text1"/>
          <w:spacing w:val="4"/>
          <w:sz w:val="23"/>
          <w:szCs w:val="23"/>
          <w:highlight w:val="none"/>
          <w14:textFill>
            <w14:solidFill>
              <w14:schemeClr w14:val="tx1"/>
            </w14:solidFill>
          </w14:textFill>
        </w:rPr>
        <w:t>36.4   质疑的提出</w:t>
      </w:r>
      <w:bookmarkEnd w:id="56"/>
    </w:p>
    <w:p w14:paraId="598B8766">
      <w:pPr>
        <w:keepNext w:val="0"/>
        <w:keepLines w:val="0"/>
        <w:pageBreakBefore w:val="0"/>
        <w:widowControl/>
        <w:kinsoku w:val="0"/>
        <w:wordWrap/>
        <w:overflowPunct/>
        <w:topLinePunct w:val="0"/>
        <w:autoSpaceDE w:val="0"/>
        <w:autoSpaceDN w:val="0"/>
        <w:bidi w:val="0"/>
        <w:adjustRightInd w:val="0"/>
        <w:snapToGrid w:val="0"/>
        <w:spacing w:before="28"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36.5   本采购文件中所称质疑及答复，是指参加本次采购活动的供应商对政府采</w:t>
      </w:r>
      <w:r>
        <w:rPr>
          <w:rFonts w:hint="eastAsia" w:ascii="仿宋" w:hAnsi="仿宋" w:eastAsia="仿宋" w:cs="仿宋"/>
          <w:color w:val="000000" w:themeColor="text1"/>
          <w:spacing w:val="6"/>
          <w:sz w:val="23"/>
          <w:szCs w:val="23"/>
          <w:highlight w:val="none"/>
          <w14:textFill>
            <w14:solidFill>
              <w14:schemeClr w14:val="tx1"/>
            </w14:solidFill>
          </w14:textFill>
        </w:rPr>
        <w:t>购活动中的</w:t>
      </w:r>
    </w:p>
    <w:p w14:paraId="79022323">
      <w:pPr>
        <w:keepNext w:val="0"/>
        <w:keepLines w:val="0"/>
        <w:pageBreakBefore w:val="0"/>
        <w:widowControl/>
        <w:kinsoku w:val="0"/>
        <w:wordWrap/>
        <w:overflowPunct/>
        <w:topLinePunct w:val="0"/>
        <w:autoSpaceDE w:val="0"/>
        <w:autoSpaceDN w:val="0"/>
        <w:bidi w:val="0"/>
        <w:adjustRightInd w:val="0"/>
        <w:snapToGrid w:val="0"/>
        <w:spacing w:before="26" w:line="288" w:lineRule="auto"/>
        <w:ind w:left="887"/>
        <w:textAlignment w:val="baseline"/>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采购文件、采购过程和成交结果向采购方提出质疑，采购方答复质疑的行为。</w:t>
      </w:r>
    </w:p>
    <w:p w14:paraId="2060AD9E">
      <w:pPr>
        <w:keepNext w:val="0"/>
        <w:keepLines w:val="0"/>
        <w:pageBreakBefore w:val="0"/>
        <w:widowControl/>
        <w:kinsoku w:val="0"/>
        <w:wordWrap/>
        <w:overflowPunct/>
        <w:topLinePunct w:val="0"/>
        <w:autoSpaceDE w:val="0"/>
        <w:autoSpaceDN w:val="0"/>
        <w:bidi w:val="0"/>
        <w:adjustRightInd w:val="0"/>
        <w:snapToGrid w:val="0"/>
        <w:spacing w:before="75" w:line="288" w:lineRule="auto"/>
        <w:ind w:left="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36.6   供应商认为采购文件、采购过程和成交结果使自己的权益受到损害的，可</w:t>
      </w:r>
      <w:r>
        <w:rPr>
          <w:rFonts w:hint="eastAsia" w:ascii="仿宋" w:hAnsi="仿宋" w:eastAsia="仿宋" w:cs="仿宋"/>
          <w:color w:val="000000" w:themeColor="text1"/>
          <w:spacing w:val="6"/>
          <w:sz w:val="23"/>
          <w:szCs w:val="23"/>
          <w:highlight w:val="none"/>
          <w14:textFill>
            <w14:solidFill>
              <w14:schemeClr w14:val="tx1"/>
            </w14:solidFill>
          </w14:textFill>
        </w:rPr>
        <w:t>以在知道或</w:t>
      </w:r>
    </w:p>
    <w:p w14:paraId="34CA607F">
      <w:pPr>
        <w:keepNext w:val="0"/>
        <w:keepLines w:val="0"/>
        <w:pageBreakBefore w:val="0"/>
        <w:widowControl/>
        <w:kinsoku w:val="0"/>
        <w:wordWrap/>
        <w:overflowPunct/>
        <w:topLinePunct w:val="0"/>
        <w:autoSpaceDE w:val="0"/>
        <w:autoSpaceDN w:val="0"/>
        <w:bidi w:val="0"/>
        <w:adjustRightInd w:val="0"/>
        <w:snapToGrid w:val="0"/>
        <w:spacing w:before="37" w:line="288" w:lineRule="auto"/>
        <w:ind w:left="892" w:right="126" w:firstLine="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者应知其权益受到损害之日起</w:t>
      </w:r>
      <w:r>
        <w:rPr>
          <w:rFonts w:hint="eastAsia" w:ascii="仿宋" w:hAnsi="仿宋" w:eastAsia="仿宋" w:cs="仿宋"/>
          <w:color w:val="000000" w:themeColor="text1"/>
          <w:spacing w:val="-2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7</w:t>
      </w:r>
      <w:r>
        <w:rPr>
          <w:rFonts w:hint="eastAsia" w:ascii="仿宋" w:hAnsi="仿宋" w:eastAsia="仿宋" w:cs="仿宋"/>
          <w:color w:val="000000" w:themeColor="text1"/>
          <w:spacing w:val="-4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个工作日内，以书面形式向采购方提出质疑</w:t>
      </w:r>
      <w:r>
        <w:rPr>
          <w:rFonts w:hint="eastAsia" w:ascii="仿宋" w:hAnsi="仿宋" w:eastAsia="仿宋" w:cs="仿宋"/>
          <w:color w:val="000000" w:themeColor="text1"/>
          <w:spacing w:val="4"/>
          <w:sz w:val="23"/>
          <w:szCs w:val="23"/>
          <w:highlight w:val="none"/>
          <w14:textFill>
            <w14:solidFill>
              <w14:schemeClr w14:val="tx1"/>
            </w14:solidFill>
          </w14:textFill>
        </w:rPr>
        <w:t>。供应商</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应知其权益受到损害之日，是指：</w:t>
      </w:r>
    </w:p>
    <w:p w14:paraId="1C4ADF29">
      <w:pPr>
        <w:keepNext w:val="0"/>
        <w:keepLines w:val="0"/>
        <w:pageBreakBefore w:val="0"/>
        <w:widowControl/>
        <w:kinsoku w:val="0"/>
        <w:wordWrap/>
        <w:overflowPunct/>
        <w:topLinePunct w:val="0"/>
        <w:autoSpaceDE w:val="0"/>
        <w:autoSpaceDN w:val="0"/>
        <w:bidi w:val="0"/>
        <w:adjustRightInd w:val="0"/>
        <w:snapToGrid w:val="0"/>
        <w:spacing w:before="41" w:line="288" w:lineRule="auto"/>
        <w:ind w:left="923" w:right="149" w:hanging="19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（一）对可以质疑的采购文件提出质疑的， 为收到采购</w:t>
      </w:r>
      <w:r>
        <w:rPr>
          <w:rFonts w:hint="eastAsia" w:ascii="仿宋" w:hAnsi="仿宋" w:eastAsia="仿宋" w:cs="仿宋"/>
          <w:color w:val="000000" w:themeColor="text1"/>
          <w:spacing w:val="6"/>
          <w:sz w:val="23"/>
          <w:szCs w:val="23"/>
          <w:highlight w:val="none"/>
          <w14:textFill>
            <w14:solidFill>
              <w14:schemeClr w14:val="tx1"/>
            </w14:solidFill>
          </w14:textFill>
        </w:rPr>
        <w:t>文件之日或者采购文件公告期</w:t>
      </w:r>
      <w:r>
        <w:rPr>
          <w:rFonts w:hint="eastAsia" w:ascii="仿宋" w:hAnsi="仿宋" w:eastAsia="仿宋" w:cs="仿宋"/>
          <w:color w:val="000000" w:themeColor="text1"/>
          <w:sz w:val="23"/>
          <w:szCs w:val="23"/>
          <w:highlight w:val="none"/>
          <w14:textFill>
            <w14:solidFill>
              <w14:schemeClr w14:val="tx1"/>
            </w14:solidFill>
          </w14:textFill>
        </w:rPr>
        <w:t>限届满之日；</w:t>
      </w:r>
    </w:p>
    <w:p w14:paraId="1966DD68">
      <w:pPr>
        <w:keepNext w:val="0"/>
        <w:keepLines w:val="0"/>
        <w:pageBreakBefore w:val="0"/>
        <w:widowControl/>
        <w:kinsoku w:val="0"/>
        <w:wordWrap/>
        <w:overflowPunct/>
        <w:topLinePunct w:val="0"/>
        <w:autoSpaceDE w:val="0"/>
        <w:autoSpaceDN w:val="0"/>
        <w:bidi w:val="0"/>
        <w:adjustRightInd w:val="0"/>
        <w:snapToGrid w:val="0"/>
        <w:spacing w:before="30" w:line="288" w:lineRule="auto"/>
        <w:ind w:left="73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（二）对采购过程提出质疑的， 为各采购程序环节结束之日；</w:t>
      </w:r>
    </w:p>
    <w:p w14:paraId="6EF1AB1A">
      <w:pPr>
        <w:keepNext w:val="0"/>
        <w:keepLines w:val="0"/>
        <w:pageBreakBefore w:val="0"/>
        <w:widowControl/>
        <w:kinsoku w:val="0"/>
        <w:wordWrap/>
        <w:overflowPunct/>
        <w:topLinePunct w:val="0"/>
        <w:autoSpaceDE w:val="0"/>
        <w:autoSpaceDN w:val="0"/>
        <w:bidi w:val="0"/>
        <w:adjustRightInd w:val="0"/>
        <w:snapToGrid w:val="0"/>
        <w:spacing w:before="27" w:line="288" w:lineRule="auto"/>
        <w:ind w:left="73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（三）对成交结果提出质疑的， 为成交结果公告期限届满之日。</w:t>
      </w:r>
    </w:p>
    <w:p w14:paraId="521E8AE6">
      <w:pPr>
        <w:keepNext w:val="0"/>
        <w:keepLines w:val="0"/>
        <w:pageBreakBefore w:val="0"/>
        <w:widowControl/>
        <w:kinsoku w:val="0"/>
        <w:wordWrap/>
        <w:overflowPunct/>
        <w:topLinePunct w:val="0"/>
        <w:autoSpaceDE w:val="0"/>
        <w:autoSpaceDN w:val="0"/>
        <w:bidi w:val="0"/>
        <w:adjustRightInd w:val="0"/>
        <w:snapToGrid w:val="0"/>
        <w:spacing w:before="28" w:line="288" w:lineRule="auto"/>
        <w:ind w:left="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36.7   对可以质疑的采购文件提出质疑的， 质疑人为参与本项</w:t>
      </w:r>
      <w:r>
        <w:rPr>
          <w:rFonts w:hint="eastAsia" w:ascii="仿宋" w:hAnsi="仿宋" w:eastAsia="仿宋" w:cs="仿宋"/>
          <w:color w:val="000000" w:themeColor="text1"/>
          <w:spacing w:val="4"/>
          <w:sz w:val="23"/>
          <w:szCs w:val="23"/>
          <w:highlight w:val="none"/>
          <w14:textFill>
            <w14:solidFill>
              <w14:schemeClr w14:val="tx1"/>
            </w14:solidFill>
          </w14:textFill>
        </w:rPr>
        <w:t>目的报价方或潜在报价方。可</w:t>
      </w:r>
    </w:p>
    <w:p w14:paraId="1564D4CE">
      <w:pPr>
        <w:keepNext w:val="0"/>
        <w:keepLines w:val="0"/>
        <w:pageBreakBefore w:val="0"/>
        <w:widowControl/>
        <w:kinsoku w:val="0"/>
        <w:wordWrap/>
        <w:overflowPunct/>
        <w:topLinePunct w:val="0"/>
        <w:autoSpaceDE w:val="0"/>
        <w:autoSpaceDN w:val="0"/>
        <w:bidi w:val="0"/>
        <w:adjustRightInd w:val="0"/>
        <w:snapToGrid w:val="0"/>
        <w:spacing w:before="41" w:line="288" w:lineRule="auto"/>
        <w:ind w:left="893" w:right="14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质疑的文件为采购公告以及采购文件（包括属于其组成部分的澄清</w:t>
      </w:r>
      <w:r>
        <w:rPr>
          <w:rFonts w:hint="eastAsia" w:ascii="仿宋" w:hAnsi="仿宋" w:eastAsia="仿宋" w:cs="仿宋"/>
          <w:color w:val="000000" w:themeColor="text1"/>
          <w:spacing w:val="5"/>
          <w:sz w:val="23"/>
          <w:szCs w:val="23"/>
          <w:highlight w:val="none"/>
          <w14:textFill>
            <w14:solidFill>
              <w14:schemeClr w14:val="tx1"/>
            </w14:solidFill>
          </w14:textFill>
        </w:rPr>
        <w:t>、修改、补充文件</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和评审标准、合同文本等）。</w:t>
      </w:r>
    </w:p>
    <w:p w14:paraId="5C35C4AF">
      <w:pPr>
        <w:keepNext w:val="0"/>
        <w:keepLines w:val="0"/>
        <w:pageBreakBefore w:val="0"/>
        <w:widowControl/>
        <w:kinsoku w:val="0"/>
        <w:wordWrap/>
        <w:overflowPunct/>
        <w:topLinePunct w:val="0"/>
        <w:autoSpaceDE w:val="0"/>
        <w:autoSpaceDN w:val="0"/>
        <w:bidi w:val="0"/>
        <w:adjustRightInd w:val="0"/>
        <w:snapToGrid w:val="0"/>
        <w:spacing w:before="27" w:line="288" w:lineRule="auto"/>
        <w:ind w:left="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36.8   对采购过程和成交结果提出质疑的， 质疑人为直接参与本项目的报价方。采购</w:t>
      </w:r>
      <w:r>
        <w:rPr>
          <w:rFonts w:hint="eastAsia" w:ascii="仿宋" w:hAnsi="仿宋" w:eastAsia="仿宋" w:cs="仿宋"/>
          <w:color w:val="000000" w:themeColor="text1"/>
          <w:spacing w:val="6"/>
          <w:sz w:val="23"/>
          <w:szCs w:val="23"/>
          <w:highlight w:val="none"/>
          <w14:textFill>
            <w14:solidFill>
              <w14:schemeClr w14:val="tx1"/>
            </w14:solidFill>
          </w14:textFill>
        </w:rPr>
        <w:t>过程,</w:t>
      </w:r>
    </w:p>
    <w:p w14:paraId="190EC3E1">
      <w:pPr>
        <w:keepNext w:val="0"/>
        <w:keepLines w:val="0"/>
        <w:pageBreakBefore w:val="0"/>
        <w:widowControl/>
        <w:kinsoku w:val="0"/>
        <w:wordWrap/>
        <w:overflowPunct/>
        <w:topLinePunct w:val="0"/>
        <w:autoSpaceDE w:val="0"/>
        <w:autoSpaceDN w:val="0"/>
        <w:bidi w:val="0"/>
        <w:adjustRightInd w:val="0"/>
        <w:snapToGrid w:val="0"/>
        <w:spacing w:before="47" w:line="288" w:lineRule="auto"/>
        <w:ind w:left="889" w:right="123" w:firstLine="3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即从采购项目信息公告发布起到成交结果公告止，包括采购文件的发出、提交响应文</w:t>
      </w:r>
      <w:r>
        <w:rPr>
          <w:rFonts w:hint="eastAsia" w:ascii="仿宋" w:hAnsi="仿宋" w:eastAsia="仿宋" w:cs="仿宋"/>
          <w:color w:val="000000" w:themeColor="text1"/>
          <w:spacing w:val="12"/>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件、响应文件开启、评审等各个采购程序环</w:t>
      </w:r>
      <w:r>
        <w:rPr>
          <w:rFonts w:hint="eastAsia" w:ascii="仿宋" w:hAnsi="仿宋" w:eastAsia="仿宋" w:cs="仿宋"/>
          <w:color w:val="000000" w:themeColor="text1"/>
          <w:spacing w:val="6"/>
          <w:sz w:val="23"/>
          <w:szCs w:val="23"/>
          <w:highlight w:val="none"/>
          <w14:textFill>
            <w14:solidFill>
              <w14:schemeClr w14:val="tx1"/>
            </w14:solidFill>
          </w14:textFill>
        </w:rPr>
        <w:t>节。</w:t>
      </w:r>
    </w:p>
    <w:p w14:paraId="3D9D3A3E">
      <w:pPr>
        <w:keepNext w:val="0"/>
        <w:keepLines w:val="0"/>
        <w:pageBreakBefore w:val="0"/>
        <w:widowControl/>
        <w:kinsoku w:val="0"/>
        <w:wordWrap/>
        <w:overflowPunct/>
        <w:topLinePunct w:val="0"/>
        <w:autoSpaceDE w:val="0"/>
        <w:autoSpaceDN w:val="0"/>
        <w:bidi w:val="0"/>
        <w:adjustRightInd w:val="0"/>
        <w:snapToGrid w:val="0"/>
        <w:spacing w:before="32" w:line="288" w:lineRule="auto"/>
        <w:ind w:left="2"/>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57" w:name="_Toc27293"/>
      <w:r>
        <w:rPr>
          <w:rFonts w:hint="eastAsia" w:ascii="仿宋" w:hAnsi="仿宋" w:eastAsia="仿宋" w:cs="仿宋"/>
          <w:color w:val="000000" w:themeColor="text1"/>
          <w:spacing w:val="4"/>
          <w:sz w:val="23"/>
          <w:szCs w:val="23"/>
          <w:highlight w:val="none"/>
          <w14:textFill>
            <w14:solidFill>
              <w14:schemeClr w14:val="tx1"/>
            </w14:solidFill>
          </w14:textFill>
        </w:rPr>
        <w:t>36.9   提出质疑应当符合下列条件：</w:t>
      </w:r>
      <w:bookmarkEnd w:id="57"/>
    </w:p>
    <w:p w14:paraId="5C4B856D">
      <w:pPr>
        <w:keepNext w:val="0"/>
        <w:keepLines w:val="0"/>
        <w:pageBreakBefore w:val="0"/>
        <w:widowControl/>
        <w:kinsoku w:val="0"/>
        <w:wordWrap/>
        <w:overflowPunct/>
        <w:topLinePunct w:val="0"/>
        <w:autoSpaceDE w:val="0"/>
        <w:autoSpaceDN w:val="0"/>
        <w:bidi w:val="0"/>
        <w:adjustRightInd w:val="0"/>
        <w:snapToGrid w:val="0"/>
        <w:spacing w:before="48" w:line="288" w:lineRule="auto"/>
        <w:ind w:left="73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（一）质疑主体应当符合有关规定；</w:t>
      </w:r>
    </w:p>
    <w:p w14:paraId="213E9BF9">
      <w:pPr>
        <w:keepNext w:val="0"/>
        <w:keepLines w:val="0"/>
        <w:pageBreakBefore w:val="0"/>
        <w:widowControl/>
        <w:kinsoku w:val="0"/>
        <w:wordWrap/>
        <w:overflowPunct/>
        <w:topLinePunct w:val="0"/>
        <w:autoSpaceDE w:val="0"/>
        <w:autoSpaceDN w:val="0"/>
        <w:bidi w:val="0"/>
        <w:adjustRightInd w:val="0"/>
        <w:snapToGrid w:val="0"/>
        <w:spacing w:before="1" w:line="288" w:lineRule="auto"/>
        <w:ind w:left="73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（二）在质疑法定期限内提出；</w:t>
      </w:r>
    </w:p>
    <w:p w14:paraId="578FC7D2">
      <w:pPr>
        <w:keepNext w:val="0"/>
        <w:keepLines w:val="0"/>
        <w:pageBreakBefore w:val="0"/>
        <w:widowControl/>
        <w:kinsoku w:val="0"/>
        <w:wordWrap/>
        <w:overflowPunct/>
        <w:topLinePunct w:val="0"/>
        <w:autoSpaceDE w:val="0"/>
        <w:autoSpaceDN w:val="0"/>
        <w:bidi w:val="0"/>
        <w:adjustRightInd w:val="0"/>
        <w:snapToGrid w:val="0"/>
        <w:spacing w:before="37" w:line="288" w:lineRule="auto"/>
        <w:ind w:left="731" w:right="55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（三）属于可以提出质疑的政府采购事项受理范围和本项目采购人的管辖权范围；</w:t>
      </w:r>
      <w:r>
        <w:rPr>
          <w:rFonts w:hint="eastAsia" w:ascii="仿宋" w:hAnsi="仿宋" w:eastAsia="仿宋" w:cs="仿宋"/>
          <w:color w:val="000000" w:themeColor="text1"/>
          <w:spacing w:val="1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（四）政府采购法律、法规、规章规定的其</w:t>
      </w:r>
      <w:r>
        <w:rPr>
          <w:rFonts w:hint="eastAsia" w:ascii="仿宋" w:hAnsi="仿宋" w:eastAsia="仿宋" w:cs="仿宋"/>
          <w:color w:val="000000" w:themeColor="text1"/>
          <w:spacing w:val="6"/>
          <w:sz w:val="23"/>
          <w:szCs w:val="23"/>
          <w:highlight w:val="none"/>
          <w14:textFill>
            <w14:solidFill>
              <w14:schemeClr w14:val="tx1"/>
            </w14:solidFill>
          </w14:textFill>
        </w:rPr>
        <w:t>他条件。</w:t>
      </w:r>
    </w:p>
    <w:p w14:paraId="7E03CE7C">
      <w:pPr>
        <w:keepNext w:val="0"/>
        <w:keepLines w:val="0"/>
        <w:pageBreakBefore w:val="0"/>
        <w:widowControl/>
        <w:kinsoku w:val="0"/>
        <w:wordWrap/>
        <w:overflowPunct/>
        <w:topLinePunct w:val="0"/>
        <w:autoSpaceDE w:val="0"/>
        <w:autoSpaceDN w:val="0"/>
        <w:bidi w:val="0"/>
        <w:adjustRightInd w:val="0"/>
        <w:snapToGrid w:val="0"/>
        <w:spacing w:before="48" w:line="288" w:lineRule="auto"/>
        <w:ind w:left="923" w:right="131" w:hanging="92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0"/>
          <w:sz w:val="23"/>
          <w:szCs w:val="23"/>
          <w:highlight w:val="none"/>
          <w14:textFill>
            <w14:solidFill>
              <w14:schemeClr w14:val="tx1"/>
            </w14:solidFill>
          </w14:textFill>
        </w:rPr>
        <w:t>37     提出质疑应当具有明确的请求和提供必要的证明材料。</w:t>
      </w:r>
      <w:r>
        <w:rPr>
          <w:rFonts w:hint="eastAsia" w:ascii="仿宋" w:hAnsi="仿宋" w:eastAsia="仿宋" w:cs="仿宋"/>
          <w:color w:val="000000" w:themeColor="text1"/>
          <w:spacing w:val="9"/>
          <w:sz w:val="23"/>
          <w:szCs w:val="23"/>
          <w:highlight w:val="none"/>
          <w14:textFill>
            <w14:solidFill>
              <w14:schemeClr w14:val="tx1"/>
            </w14:solidFill>
          </w14:textFill>
        </w:rPr>
        <w:t>明确的请求,即质疑人在质疑</w:t>
      </w:r>
      <w:r>
        <w:rPr>
          <w:rFonts w:hint="eastAsia" w:ascii="仿宋" w:hAnsi="仿宋" w:eastAsia="仿宋" w:cs="仿宋"/>
          <w:color w:val="000000" w:themeColor="text1"/>
          <w:spacing w:val="5"/>
          <w:sz w:val="23"/>
          <w:szCs w:val="23"/>
          <w:highlight w:val="none"/>
          <w14:textFill>
            <w14:solidFill>
              <w14:schemeClr w14:val="tx1"/>
            </w14:solidFill>
          </w14:textFill>
        </w:rPr>
        <w:t>函中提出的， 要求采购方对其予以支持的主张。必要的证明材料,即能够证明</w:t>
      </w:r>
      <w:r>
        <w:rPr>
          <w:rFonts w:hint="eastAsia" w:ascii="仿宋" w:hAnsi="仿宋" w:eastAsia="仿宋" w:cs="仿宋"/>
          <w:color w:val="000000" w:themeColor="text1"/>
          <w:spacing w:val="4"/>
          <w:sz w:val="23"/>
          <w:szCs w:val="23"/>
          <w:highlight w:val="none"/>
          <w14:textFill>
            <w14:solidFill>
              <w14:schemeClr w14:val="tx1"/>
            </w14:solidFill>
          </w14:textFill>
        </w:rPr>
        <w:t>质疑人</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的质疑请求成立的必要材料，包括相关证据、依据和其他有关材料。</w:t>
      </w:r>
    </w:p>
    <w:p w14:paraId="215FCD09">
      <w:pPr>
        <w:keepNext w:val="0"/>
        <w:keepLines w:val="0"/>
        <w:pageBreakBefore w:val="0"/>
        <w:widowControl/>
        <w:kinsoku w:val="0"/>
        <w:wordWrap/>
        <w:overflowPunct/>
        <w:topLinePunct w:val="0"/>
        <w:autoSpaceDE w:val="0"/>
        <w:autoSpaceDN w:val="0"/>
        <w:bidi w:val="0"/>
        <w:adjustRightInd w:val="0"/>
        <w:snapToGrid w:val="0"/>
        <w:spacing w:before="34" w:line="288" w:lineRule="auto"/>
        <w:jc w:val="both"/>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37.1   质疑人所提供的证明材料应当具有真实性、合法性</w:t>
      </w:r>
      <w:r>
        <w:rPr>
          <w:rFonts w:hint="eastAsia" w:ascii="仿宋" w:hAnsi="仿宋" w:eastAsia="仿宋" w:cs="仿宋"/>
          <w:color w:val="000000" w:themeColor="text1"/>
          <w:spacing w:val="4"/>
          <w:sz w:val="23"/>
          <w:szCs w:val="23"/>
          <w:highlight w:val="none"/>
          <w14:textFill>
            <w14:solidFill>
              <w14:schemeClr w14:val="tx1"/>
            </w14:solidFill>
          </w14:textFill>
        </w:rPr>
        <w:t>以及与质疑事项的关联性和证明，</w:t>
      </w:r>
    </w:p>
    <w:p w14:paraId="0C5648EA">
      <w:pPr>
        <w:keepNext w:val="0"/>
        <w:keepLines w:val="0"/>
        <w:pageBreakBefore w:val="0"/>
        <w:widowControl/>
        <w:kinsoku w:val="0"/>
        <w:wordWrap/>
        <w:overflowPunct/>
        <w:topLinePunct w:val="0"/>
        <w:autoSpaceDE w:val="0"/>
        <w:autoSpaceDN w:val="0"/>
        <w:bidi w:val="0"/>
        <w:adjustRightInd w:val="0"/>
        <w:snapToGrid w:val="0"/>
        <w:spacing w:before="27" w:line="288" w:lineRule="auto"/>
        <w:ind w:left="90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否则不能作为认定该质疑事项成立的依据。</w:t>
      </w:r>
    </w:p>
    <w:p w14:paraId="2E8586C4">
      <w:pPr>
        <w:keepNext w:val="0"/>
        <w:keepLines w:val="0"/>
        <w:pageBreakBefore w:val="0"/>
        <w:widowControl/>
        <w:kinsoku w:val="0"/>
        <w:wordWrap/>
        <w:overflowPunct/>
        <w:topLinePunct w:val="0"/>
        <w:autoSpaceDE w:val="0"/>
        <w:autoSpaceDN w:val="0"/>
        <w:bidi w:val="0"/>
        <w:adjustRightInd w:val="0"/>
        <w:snapToGrid w:val="0"/>
        <w:spacing w:before="30" w:line="288" w:lineRule="auto"/>
        <w:ind w:left="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37.2   质疑人提出质疑时应当提交质疑函。质疑函包括下列内容：</w:t>
      </w:r>
    </w:p>
    <w:p w14:paraId="77C28D31">
      <w:pPr>
        <w:keepNext w:val="0"/>
        <w:keepLines w:val="0"/>
        <w:pageBreakBefore w:val="0"/>
        <w:widowControl/>
        <w:kinsoku w:val="0"/>
        <w:wordWrap/>
        <w:overflowPunct/>
        <w:topLinePunct w:val="0"/>
        <w:autoSpaceDE w:val="0"/>
        <w:autoSpaceDN w:val="0"/>
        <w:bidi w:val="0"/>
        <w:adjustRightInd w:val="0"/>
        <w:snapToGrid w:val="0"/>
        <w:spacing w:before="39" w:line="288" w:lineRule="auto"/>
        <w:ind w:left="731" w:right="176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（一）提出质疑的质疑人的名称、地址、邮编、联系人及联系电话等；</w:t>
      </w:r>
      <w:r>
        <w:rPr>
          <w:rFonts w:hint="eastAsia" w:ascii="仿宋" w:hAnsi="仿宋" w:eastAsia="仿宋" w:cs="仿宋"/>
          <w:color w:val="000000" w:themeColor="text1"/>
          <w:spacing w:val="1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（二）质疑项目的名称、编号；</w:t>
      </w:r>
    </w:p>
    <w:p w14:paraId="48D68C5F">
      <w:pPr>
        <w:keepNext w:val="0"/>
        <w:keepLines w:val="0"/>
        <w:pageBreakBefore w:val="0"/>
        <w:widowControl/>
        <w:kinsoku w:val="0"/>
        <w:wordWrap/>
        <w:overflowPunct/>
        <w:topLinePunct w:val="0"/>
        <w:autoSpaceDE w:val="0"/>
        <w:autoSpaceDN w:val="0"/>
        <w:bidi w:val="0"/>
        <w:adjustRightInd w:val="0"/>
        <w:snapToGrid w:val="0"/>
        <w:spacing w:before="33" w:line="288" w:lineRule="auto"/>
        <w:ind w:left="73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（三）质疑事项；</w:t>
      </w:r>
    </w:p>
    <w:p w14:paraId="141634BD">
      <w:pPr>
        <w:keepNext w:val="0"/>
        <w:keepLines w:val="0"/>
        <w:pageBreakBefore w:val="0"/>
        <w:widowControl/>
        <w:kinsoku w:val="0"/>
        <w:wordWrap/>
        <w:overflowPunct/>
        <w:topLinePunct w:val="0"/>
        <w:autoSpaceDE w:val="0"/>
        <w:autoSpaceDN w:val="0"/>
        <w:bidi w:val="0"/>
        <w:adjustRightInd w:val="0"/>
        <w:snapToGrid w:val="0"/>
        <w:spacing w:before="47" w:line="288" w:lineRule="auto"/>
        <w:ind w:left="73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（四）事实依据和证明材料；</w:t>
      </w:r>
    </w:p>
    <w:p w14:paraId="29106698">
      <w:pPr>
        <w:keepNext w:val="0"/>
        <w:keepLines w:val="0"/>
        <w:pageBreakBefore w:val="0"/>
        <w:widowControl/>
        <w:kinsoku w:val="0"/>
        <w:wordWrap/>
        <w:overflowPunct/>
        <w:topLinePunct w:val="0"/>
        <w:autoSpaceDE w:val="0"/>
        <w:autoSpaceDN w:val="0"/>
        <w:bidi w:val="0"/>
        <w:adjustRightInd w:val="0"/>
        <w:snapToGrid w:val="0"/>
        <w:spacing w:before="1" w:line="288" w:lineRule="auto"/>
        <w:ind w:left="73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（五）法律依据；</w:t>
      </w:r>
    </w:p>
    <w:p w14:paraId="1F538F0C">
      <w:pPr>
        <w:keepNext w:val="0"/>
        <w:keepLines w:val="0"/>
        <w:pageBreakBefore w:val="0"/>
        <w:widowControl/>
        <w:kinsoku w:val="0"/>
        <w:wordWrap/>
        <w:overflowPunct/>
        <w:topLinePunct w:val="0"/>
        <w:autoSpaceDE w:val="0"/>
        <w:autoSpaceDN w:val="0"/>
        <w:bidi w:val="0"/>
        <w:adjustRightInd w:val="0"/>
        <w:snapToGrid w:val="0"/>
        <w:spacing w:before="32" w:line="288" w:lineRule="auto"/>
        <w:ind w:left="73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（六）提出质疑的日期。</w:t>
      </w:r>
    </w:p>
    <w:p w14:paraId="3A8E2179">
      <w:pPr>
        <w:keepNext w:val="0"/>
        <w:keepLines w:val="0"/>
        <w:pageBreakBefore w:val="0"/>
        <w:widowControl/>
        <w:kinsoku w:val="0"/>
        <w:wordWrap/>
        <w:overflowPunct/>
        <w:topLinePunct w:val="0"/>
        <w:autoSpaceDE w:val="0"/>
        <w:autoSpaceDN w:val="0"/>
        <w:bidi w:val="0"/>
        <w:adjustRightInd w:val="0"/>
        <w:snapToGrid w:val="0"/>
        <w:spacing w:before="25" w:line="288" w:lineRule="auto"/>
        <w:ind w:left="101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质疑函采用实名制。质疑人为自然人的应当由本人签字，并附有效身份证明文</w:t>
      </w:r>
    </w:p>
    <w:p w14:paraId="183B0E56">
      <w:pPr>
        <w:keepNext w:val="0"/>
        <w:keepLines w:val="0"/>
        <w:pageBreakBefore w:val="0"/>
        <w:widowControl/>
        <w:kinsoku w:val="0"/>
        <w:wordWrap/>
        <w:overflowPunct/>
        <w:topLinePunct w:val="0"/>
        <w:autoSpaceDE w:val="0"/>
        <w:autoSpaceDN w:val="0"/>
        <w:bidi w:val="0"/>
        <w:adjustRightInd w:val="0"/>
        <w:snapToGrid w:val="0"/>
        <w:spacing w:before="39" w:line="288" w:lineRule="auto"/>
        <w:ind w:left="960" w:right="119" w:hanging="1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件；质疑人为法人或者非法人组织的应当由法定代表人或者负责人签字并加</w:t>
      </w:r>
      <w:r>
        <w:rPr>
          <w:rFonts w:hint="eastAsia" w:ascii="仿宋" w:hAnsi="仿宋" w:eastAsia="仿宋" w:cs="仿宋"/>
          <w:color w:val="000000" w:themeColor="text1"/>
          <w:spacing w:val="4"/>
          <w:sz w:val="23"/>
          <w:szCs w:val="23"/>
          <w:highlight w:val="none"/>
          <w14:textFill>
            <w14:solidFill>
              <w14:schemeClr w14:val="tx1"/>
            </w14:solidFill>
          </w14:textFill>
        </w:rPr>
        <w:t>盖公章，</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并附有效身份证明文件。</w:t>
      </w:r>
    </w:p>
    <w:p w14:paraId="61BD2DEB">
      <w:pPr>
        <w:keepNext w:val="0"/>
        <w:keepLines w:val="0"/>
        <w:pageBreakBefore w:val="0"/>
        <w:widowControl/>
        <w:kinsoku w:val="0"/>
        <w:wordWrap/>
        <w:overflowPunct/>
        <w:topLinePunct w:val="0"/>
        <w:autoSpaceDE w:val="0"/>
        <w:autoSpaceDN w:val="0"/>
        <w:bidi w:val="0"/>
        <w:adjustRightInd w:val="0"/>
        <w:snapToGrid w:val="0"/>
        <w:spacing w:before="32" w:line="288" w:lineRule="auto"/>
        <w:ind w:left="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0"/>
          <w:sz w:val="23"/>
          <w:szCs w:val="23"/>
          <w:highlight w:val="none"/>
          <w14:textFill>
            <w14:solidFill>
              <w14:schemeClr w14:val="tx1"/>
            </w14:solidFill>
          </w14:textFill>
        </w:rPr>
        <w:t>37.3    质疑人可以委托代理人进行质疑。代理人应当提交授</w:t>
      </w:r>
      <w:r>
        <w:rPr>
          <w:rFonts w:hint="eastAsia" w:ascii="仿宋" w:hAnsi="仿宋" w:eastAsia="仿宋" w:cs="仿宋"/>
          <w:color w:val="000000" w:themeColor="text1"/>
          <w:spacing w:val="9"/>
          <w:sz w:val="23"/>
          <w:szCs w:val="23"/>
          <w:highlight w:val="none"/>
          <w14:textFill>
            <w14:solidFill>
              <w14:schemeClr w14:val="tx1"/>
            </w14:solidFill>
          </w14:textFill>
        </w:rPr>
        <w:t>权委托书。授权委托书应当载</w:t>
      </w:r>
    </w:p>
    <w:p w14:paraId="5D50CDC7">
      <w:pPr>
        <w:keepNext w:val="0"/>
        <w:keepLines w:val="0"/>
        <w:pageBreakBefore w:val="0"/>
        <w:widowControl/>
        <w:kinsoku w:val="0"/>
        <w:wordWrap/>
        <w:overflowPunct/>
        <w:topLinePunct w:val="0"/>
        <w:autoSpaceDE w:val="0"/>
        <w:autoSpaceDN w:val="0"/>
        <w:bidi w:val="0"/>
        <w:adjustRightInd w:val="0"/>
        <w:snapToGrid w:val="0"/>
        <w:spacing w:before="30" w:line="288" w:lineRule="auto"/>
        <w:ind w:left="93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明委托代理的具体权限、期限和相关事项。</w:t>
      </w:r>
    </w:p>
    <w:p w14:paraId="54A7FDB5">
      <w:pPr>
        <w:keepNext w:val="0"/>
        <w:keepLines w:val="0"/>
        <w:pageBreakBefore w:val="0"/>
        <w:widowControl/>
        <w:kinsoku w:val="0"/>
        <w:wordWrap/>
        <w:overflowPunct/>
        <w:topLinePunct w:val="0"/>
        <w:autoSpaceDE w:val="0"/>
        <w:autoSpaceDN w:val="0"/>
        <w:bidi w:val="0"/>
        <w:adjustRightInd w:val="0"/>
        <w:snapToGrid w:val="0"/>
        <w:spacing w:before="29" w:line="288" w:lineRule="auto"/>
        <w:ind w:left="2"/>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58" w:name="_Toc13850"/>
      <w:r>
        <w:rPr>
          <w:rFonts w:hint="eastAsia" w:ascii="仿宋" w:hAnsi="仿宋" w:eastAsia="仿宋" w:cs="仿宋"/>
          <w:color w:val="000000" w:themeColor="text1"/>
          <w:spacing w:val="6"/>
          <w:sz w:val="23"/>
          <w:szCs w:val="23"/>
          <w:highlight w:val="none"/>
          <w14:textFill>
            <w14:solidFill>
              <w14:schemeClr w14:val="tx1"/>
            </w14:solidFill>
          </w14:textFill>
        </w:rPr>
        <w:t>37.4</w:t>
      </w:r>
      <w:r>
        <w:rPr>
          <w:rFonts w:hint="eastAsia" w:ascii="仿宋" w:hAnsi="仿宋" w:eastAsia="仿宋" w:cs="仿宋"/>
          <w:color w:val="000000" w:themeColor="text1"/>
          <w:spacing w:val="6"/>
          <w:sz w:val="23"/>
          <w:szCs w:val="23"/>
          <w:highlight w:val="none"/>
          <w:lang w:val="en-US" w:eastAsia="zh-CN"/>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 xml:space="preserve">  质疑的审查和受理</w:t>
      </w:r>
      <w:bookmarkEnd w:id="58"/>
    </w:p>
    <w:p w14:paraId="26267EB6">
      <w:pPr>
        <w:keepNext w:val="0"/>
        <w:keepLines w:val="0"/>
        <w:pageBreakBefore w:val="0"/>
        <w:widowControl/>
        <w:kinsoku w:val="0"/>
        <w:wordWrap/>
        <w:overflowPunct/>
        <w:topLinePunct w:val="0"/>
        <w:autoSpaceDE w:val="0"/>
        <w:autoSpaceDN w:val="0"/>
        <w:bidi w:val="0"/>
        <w:adjustRightInd w:val="0"/>
        <w:snapToGrid w:val="0"/>
        <w:spacing w:before="37" w:line="288" w:lineRule="auto"/>
        <w:ind w:left="989" w:right="128" w:firstLine="1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0"/>
          <w:sz w:val="23"/>
          <w:szCs w:val="23"/>
          <w:highlight w:val="none"/>
          <w14:textFill>
            <w14:solidFill>
              <w14:schemeClr w14:val="tx1"/>
            </w14:solidFill>
          </w14:textFill>
        </w:rPr>
        <w:t>采购方在收到质疑函后应当及时审查是否符</w:t>
      </w:r>
      <w:r>
        <w:rPr>
          <w:rFonts w:hint="eastAsia" w:ascii="仿宋" w:hAnsi="仿宋" w:eastAsia="仿宋" w:cs="仿宋"/>
          <w:color w:val="000000" w:themeColor="text1"/>
          <w:spacing w:val="9"/>
          <w:sz w:val="23"/>
          <w:szCs w:val="23"/>
          <w:highlight w:val="none"/>
          <w14:textFill>
            <w14:solidFill>
              <w14:schemeClr w14:val="tx1"/>
            </w14:solidFill>
          </w14:textFill>
        </w:rPr>
        <w:t>合质疑受理条件，对符合质疑受理条件</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的，及时予以受理。</w:t>
      </w:r>
    </w:p>
    <w:p w14:paraId="663FD5D6">
      <w:pPr>
        <w:keepNext w:val="0"/>
        <w:keepLines w:val="0"/>
        <w:pageBreakBefore w:val="0"/>
        <w:widowControl/>
        <w:kinsoku w:val="0"/>
        <w:wordWrap/>
        <w:overflowPunct/>
        <w:topLinePunct w:val="0"/>
        <w:autoSpaceDE w:val="0"/>
        <w:autoSpaceDN w:val="0"/>
        <w:bidi w:val="0"/>
        <w:adjustRightInd w:val="0"/>
        <w:snapToGrid w:val="0"/>
        <w:spacing w:before="27" w:line="288" w:lineRule="auto"/>
        <w:ind w:left="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37.5     对不符合质疑受理条件的，分别按照下列不同情</w:t>
      </w:r>
      <w:r>
        <w:rPr>
          <w:rFonts w:hint="eastAsia" w:ascii="仿宋" w:hAnsi="仿宋" w:eastAsia="仿宋" w:cs="仿宋"/>
          <w:color w:val="000000" w:themeColor="text1"/>
          <w:spacing w:val="6"/>
          <w:sz w:val="23"/>
          <w:szCs w:val="23"/>
          <w:highlight w:val="none"/>
          <w14:textFill>
            <w14:solidFill>
              <w14:schemeClr w14:val="tx1"/>
            </w14:solidFill>
          </w14:textFill>
        </w:rPr>
        <w:t>形予以处理：</w:t>
      </w:r>
    </w:p>
    <w:p w14:paraId="58B3AE8B">
      <w:pPr>
        <w:keepNext w:val="0"/>
        <w:keepLines w:val="0"/>
        <w:pageBreakBefore w:val="0"/>
        <w:widowControl/>
        <w:kinsoku w:val="0"/>
        <w:wordWrap/>
        <w:overflowPunct/>
        <w:topLinePunct w:val="0"/>
        <w:autoSpaceDE w:val="0"/>
        <w:autoSpaceDN w:val="0"/>
        <w:bidi w:val="0"/>
        <w:adjustRightInd w:val="0"/>
        <w:snapToGrid w:val="0"/>
        <w:spacing w:before="26" w:line="288" w:lineRule="auto"/>
        <w:ind w:left="902" w:leftChars="405" w:right="128" w:hanging="52" w:hangingChars="2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0"/>
          <w:sz w:val="23"/>
          <w:szCs w:val="23"/>
          <w:highlight w:val="none"/>
          <w14:textFill>
            <w14:solidFill>
              <w14:schemeClr w14:val="tx1"/>
            </w14:solidFill>
          </w14:textFill>
        </w:rPr>
        <w:t>（一）质疑函内容不符合规定的，告知质疑人进行修改并重新提出质疑。修改后质疑事项仍</w:t>
      </w:r>
      <w:r>
        <w:rPr>
          <w:rFonts w:hint="eastAsia" w:ascii="仿宋" w:hAnsi="仿宋" w:eastAsia="仿宋" w:cs="仿宋"/>
          <w:color w:val="000000" w:themeColor="text1"/>
          <w:spacing w:val="1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
          <w:sz w:val="23"/>
          <w:szCs w:val="23"/>
          <w:highlight w:val="none"/>
          <w14:textFill>
            <w14:solidFill>
              <w14:schemeClr w14:val="tx1"/>
            </w14:solidFill>
          </w14:textFill>
        </w:rPr>
        <w:t>不具体、不明确或者最终递交质疑函的时间超过质疑法定期限的，不予</w:t>
      </w:r>
      <w:r>
        <w:rPr>
          <w:rFonts w:hint="eastAsia" w:ascii="仿宋" w:hAnsi="仿宋" w:eastAsia="仿宋" w:cs="仿宋"/>
          <w:color w:val="000000" w:themeColor="text1"/>
          <w:spacing w:val="8"/>
          <w:sz w:val="23"/>
          <w:szCs w:val="23"/>
          <w:highlight w:val="none"/>
          <w14:textFill>
            <w14:solidFill>
              <w14:schemeClr w14:val="tx1"/>
            </w14:solidFill>
          </w14:textFill>
        </w:rPr>
        <w:t>受理；</w:t>
      </w:r>
    </w:p>
    <w:p w14:paraId="25E86C05">
      <w:pPr>
        <w:keepNext w:val="0"/>
        <w:keepLines w:val="0"/>
        <w:pageBreakBefore w:val="0"/>
        <w:widowControl/>
        <w:kinsoku w:val="0"/>
        <w:wordWrap/>
        <w:overflowPunct/>
        <w:topLinePunct w:val="0"/>
        <w:autoSpaceDE w:val="0"/>
        <w:autoSpaceDN w:val="0"/>
        <w:bidi w:val="0"/>
        <w:adjustRightInd w:val="0"/>
        <w:snapToGrid w:val="0"/>
        <w:spacing w:before="26" w:line="288" w:lineRule="auto"/>
        <w:ind w:left="13" w:firstLine="702" w:firstLineChars="3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2"/>
          <w:sz w:val="23"/>
          <w:szCs w:val="23"/>
          <w:highlight w:val="none"/>
          <w14:textFill>
            <w14:solidFill>
              <w14:schemeClr w14:val="tx1"/>
            </w14:solidFill>
          </w14:textFill>
        </w:rPr>
        <w:t>（二）质疑主体不符合有关规定的， 告知质疑人</w:t>
      </w:r>
      <w:r>
        <w:rPr>
          <w:rFonts w:hint="eastAsia" w:ascii="仿宋" w:hAnsi="仿宋" w:eastAsia="仿宋" w:cs="仿宋"/>
          <w:color w:val="000000" w:themeColor="text1"/>
          <w:spacing w:val="1"/>
          <w:sz w:val="23"/>
          <w:szCs w:val="23"/>
          <w:highlight w:val="none"/>
          <w14:textFill>
            <w14:solidFill>
              <w14:schemeClr w14:val="tx1"/>
            </w14:solidFill>
          </w14:textFill>
        </w:rPr>
        <w:t>不予受理；</w:t>
      </w:r>
    </w:p>
    <w:p w14:paraId="3C242A03">
      <w:pPr>
        <w:keepNext w:val="0"/>
        <w:keepLines w:val="0"/>
        <w:pageBreakBefore w:val="0"/>
        <w:widowControl/>
        <w:kinsoku w:val="0"/>
        <w:wordWrap/>
        <w:overflowPunct/>
        <w:topLinePunct w:val="0"/>
        <w:autoSpaceDE w:val="0"/>
        <w:autoSpaceDN w:val="0"/>
        <w:bidi w:val="0"/>
        <w:adjustRightInd w:val="0"/>
        <w:snapToGrid w:val="0"/>
        <w:spacing w:before="31" w:line="288" w:lineRule="auto"/>
        <w:ind w:left="13" w:firstLine="738" w:firstLineChars="3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（三）超过质疑法定期限提出质疑的，告知质疑人不予受</w:t>
      </w:r>
      <w:r>
        <w:rPr>
          <w:rFonts w:hint="eastAsia" w:ascii="仿宋" w:hAnsi="仿宋" w:eastAsia="仿宋" w:cs="仿宋"/>
          <w:color w:val="000000" w:themeColor="text1"/>
          <w:spacing w:val="7"/>
          <w:sz w:val="23"/>
          <w:szCs w:val="23"/>
          <w:highlight w:val="none"/>
          <w14:textFill>
            <w14:solidFill>
              <w14:schemeClr w14:val="tx1"/>
            </w14:solidFill>
          </w14:textFill>
        </w:rPr>
        <w:t>理；</w:t>
      </w:r>
    </w:p>
    <w:p w14:paraId="1AF2DB37">
      <w:pPr>
        <w:keepNext w:val="0"/>
        <w:keepLines w:val="0"/>
        <w:pageBreakBefore w:val="0"/>
        <w:widowControl/>
        <w:kinsoku w:val="0"/>
        <w:wordWrap/>
        <w:overflowPunct/>
        <w:topLinePunct w:val="0"/>
        <w:autoSpaceDE w:val="0"/>
        <w:autoSpaceDN w:val="0"/>
        <w:bidi w:val="0"/>
        <w:adjustRightInd w:val="0"/>
        <w:snapToGrid w:val="0"/>
        <w:spacing w:before="30" w:line="288" w:lineRule="auto"/>
        <w:ind w:left="13" w:firstLine="480" w:firstLineChars="200"/>
        <w:textAlignment w:val="baseline"/>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（四）对不属于可以提出质疑的政府采购事项提出质疑的， 告知质疑</w:t>
      </w:r>
      <w:r>
        <w:rPr>
          <w:rFonts w:hint="eastAsia" w:ascii="仿宋" w:hAnsi="仿宋" w:eastAsia="仿宋" w:cs="仿宋"/>
          <w:color w:val="000000" w:themeColor="text1"/>
          <w:spacing w:val="4"/>
          <w:sz w:val="23"/>
          <w:szCs w:val="23"/>
          <w:highlight w:val="none"/>
          <w14:textFill>
            <w14:solidFill>
              <w14:schemeClr w14:val="tx1"/>
            </w14:solidFill>
          </w14:textFill>
        </w:rPr>
        <w:t>人不予受理；</w:t>
      </w:r>
    </w:p>
    <w:p w14:paraId="38697AF0">
      <w:pPr>
        <w:keepNext w:val="0"/>
        <w:keepLines w:val="0"/>
        <w:pageBreakBefore w:val="0"/>
        <w:widowControl/>
        <w:kinsoku w:val="0"/>
        <w:wordWrap/>
        <w:overflowPunct/>
        <w:topLinePunct w:val="0"/>
        <w:autoSpaceDE w:val="0"/>
        <w:autoSpaceDN w:val="0"/>
        <w:bidi w:val="0"/>
        <w:adjustRightInd w:val="0"/>
        <w:snapToGrid w:val="0"/>
        <w:spacing w:before="75" w:line="288" w:lineRule="auto"/>
        <w:ind w:left="11" w:right="116" w:rightChars="0" w:firstLine="484" w:firstLineChars="2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（五）质疑不属于本项目采购方管辖的，告知质疑</w:t>
      </w:r>
      <w:r>
        <w:rPr>
          <w:rFonts w:hint="eastAsia" w:ascii="仿宋" w:hAnsi="仿宋" w:eastAsia="仿宋" w:cs="仿宋"/>
          <w:color w:val="000000" w:themeColor="text1"/>
          <w:spacing w:val="5"/>
          <w:sz w:val="23"/>
          <w:szCs w:val="23"/>
          <w:highlight w:val="none"/>
          <w14:textFill>
            <w14:solidFill>
              <w14:schemeClr w14:val="tx1"/>
            </w14:solidFill>
          </w14:textFill>
        </w:rPr>
        <w:t>人向有管辖权的采购人提出质疑；</w:t>
      </w:r>
      <w:r>
        <w:rPr>
          <w:rFonts w:hint="eastAsia" w:ascii="仿宋" w:hAnsi="仿宋" w:eastAsia="仿宋" w:cs="仿宋"/>
          <w:color w:val="000000" w:themeColor="text1"/>
          <w:sz w:val="23"/>
          <w:szCs w:val="23"/>
          <w:highlight w:val="none"/>
          <w14:textFill>
            <w14:solidFill>
              <w14:schemeClr w14:val="tx1"/>
            </w14:solidFill>
          </w14:textFill>
        </w:rPr>
        <w:t xml:space="preserve"> </w:t>
      </w:r>
    </w:p>
    <w:p w14:paraId="1D59569B">
      <w:pPr>
        <w:keepNext w:val="0"/>
        <w:keepLines w:val="0"/>
        <w:pageBreakBefore w:val="0"/>
        <w:widowControl/>
        <w:kinsoku w:val="0"/>
        <w:wordWrap/>
        <w:overflowPunct/>
        <w:topLinePunct w:val="0"/>
        <w:autoSpaceDE w:val="0"/>
        <w:autoSpaceDN w:val="0"/>
        <w:bidi w:val="0"/>
        <w:adjustRightInd w:val="0"/>
        <w:snapToGrid w:val="0"/>
        <w:spacing w:before="75" w:line="288" w:lineRule="auto"/>
        <w:ind w:left="11" w:right="889" w:firstLine="472" w:firstLineChars="2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（六）质疑不符合其他条件的， 告知质疑人不</w:t>
      </w:r>
      <w:r>
        <w:rPr>
          <w:rFonts w:hint="eastAsia" w:ascii="仿宋" w:hAnsi="仿宋" w:eastAsia="仿宋" w:cs="仿宋"/>
          <w:color w:val="000000" w:themeColor="text1"/>
          <w:spacing w:val="2"/>
          <w:sz w:val="23"/>
          <w:szCs w:val="23"/>
          <w:highlight w:val="none"/>
          <w14:textFill>
            <w14:solidFill>
              <w14:schemeClr w14:val="tx1"/>
            </w14:solidFill>
          </w14:textFill>
        </w:rPr>
        <w:t>予受理。</w:t>
      </w:r>
    </w:p>
    <w:p w14:paraId="7F2A4B1C">
      <w:pPr>
        <w:keepNext w:val="0"/>
        <w:keepLines w:val="0"/>
        <w:pageBreakBefore w:val="0"/>
        <w:widowControl/>
        <w:kinsoku w:val="0"/>
        <w:wordWrap/>
        <w:overflowPunct/>
        <w:topLinePunct w:val="0"/>
        <w:autoSpaceDE w:val="0"/>
        <w:autoSpaceDN w:val="0"/>
        <w:bidi w:val="0"/>
        <w:adjustRightInd w:val="0"/>
        <w:snapToGrid w:val="0"/>
        <w:spacing w:before="35" w:line="288" w:lineRule="auto"/>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59" w:name="_Toc16490"/>
      <w:r>
        <w:rPr>
          <w:rFonts w:hint="eastAsia" w:ascii="仿宋" w:hAnsi="仿宋" w:eastAsia="仿宋" w:cs="仿宋"/>
          <w:color w:val="000000" w:themeColor="text1"/>
          <w:spacing w:val="4"/>
          <w:sz w:val="23"/>
          <w:szCs w:val="23"/>
          <w:highlight w:val="none"/>
          <w14:textFill>
            <w14:solidFill>
              <w14:schemeClr w14:val="tx1"/>
            </w14:solidFill>
          </w14:textFill>
        </w:rPr>
        <w:t>37.6   质疑的处理和答复</w:t>
      </w:r>
      <w:bookmarkEnd w:id="59"/>
    </w:p>
    <w:p w14:paraId="7064F2A4">
      <w:pPr>
        <w:keepNext w:val="0"/>
        <w:keepLines w:val="0"/>
        <w:pageBreakBefore w:val="0"/>
        <w:widowControl/>
        <w:kinsoku w:val="0"/>
        <w:wordWrap/>
        <w:overflowPunct/>
        <w:topLinePunct w:val="0"/>
        <w:autoSpaceDE w:val="0"/>
        <w:autoSpaceDN w:val="0"/>
        <w:bidi w:val="0"/>
        <w:adjustRightInd w:val="0"/>
        <w:snapToGrid w:val="0"/>
        <w:spacing w:before="20"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37.7   采购方受理质疑后，将及时把质疑函发送给被质疑人，并要求其在一定限</w:t>
      </w:r>
      <w:r>
        <w:rPr>
          <w:rFonts w:hint="eastAsia" w:ascii="仿宋" w:hAnsi="仿宋" w:eastAsia="仿宋" w:cs="仿宋"/>
          <w:color w:val="000000" w:themeColor="text1"/>
          <w:spacing w:val="6"/>
          <w:sz w:val="23"/>
          <w:szCs w:val="23"/>
          <w:highlight w:val="none"/>
          <w14:textFill>
            <w14:solidFill>
              <w14:schemeClr w14:val="tx1"/>
            </w14:solidFill>
          </w14:textFill>
        </w:rPr>
        <w:t>期内提交书</w:t>
      </w:r>
    </w:p>
    <w:p w14:paraId="6F0FF018">
      <w:pPr>
        <w:keepNext w:val="0"/>
        <w:keepLines w:val="0"/>
        <w:pageBreakBefore w:val="0"/>
        <w:widowControl/>
        <w:kinsoku w:val="0"/>
        <w:wordWrap/>
        <w:overflowPunct/>
        <w:topLinePunct w:val="0"/>
        <w:autoSpaceDE w:val="0"/>
        <w:autoSpaceDN w:val="0"/>
        <w:bidi w:val="0"/>
        <w:adjustRightInd w:val="0"/>
        <w:snapToGrid w:val="0"/>
        <w:spacing w:before="34" w:line="288" w:lineRule="auto"/>
        <w:ind w:left="89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
          <w:sz w:val="23"/>
          <w:szCs w:val="23"/>
          <w:highlight w:val="none"/>
          <w14:textFill>
            <w14:solidFill>
              <w14:schemeClr w14:val="tx1"/>
            </w14:solidFill>
          </w14:textFill>
        </w:rPr>
        <w:t>面答复， 同时提供有关证据、依据和相关材料。</w:t>
      </w:r>
    </w:p>
    <w:p w14:paraId="56F42683">
      <w:pPr>
        <w:keepNext w:val="0"/>
        <w:keepLines w:val="0"/>
        <w:pageBreakBefore w:val="0"/>
        <w:widowControl/>
        <w:kinsoku w:val="0"/>
        <w:wordWrap/>
        <w:overflowPunct/>
        <w:topLinePunct w:val="0"/>
        <w:autoSpaceDE w:val="0"/>
        <w:autoSpaceDN w:val="0"/>
        <w:bidi w:val="0"/>
        <w:adjustRightInd w:val="0"/>
        <w:snapToGrid w:val="0"/>
        <w:spacing w:before="30"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37.8    对于质疑事项中涉及的问题较多、情况比较复杂的， 为了全面查清事实、取得充分</w:t>
      </w:r>
    </w:p>
    <w:p w14:paraId="56D1EB0F">
      <w:pPr>
        <w:keepNext w:val="0"/>
        <w:keepLines w:val="0"/>
        <w:pageBreakBefore w:val="0"/>
        <w:widowControl/>
        <w:kinsoku w:val="0"/>
        <w:wordWrap/>
        <w:overflowPunct/>
        <w:topLinePunct w:val="0"/>
        <w:autoSpaceDE w:val="0"/>
        <w:autoSpaceDN w:val="0"/>
        <w:bidi w:val="0"/>
        <w:adjustRightInd w:val="0"/>
        <w:snapToGrid w:val="0"/>
        <w:spacing w:before="28" w:line="288" w:lineRule="auto"/>
        <w:ind w:left="929"/>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z w:val="23"/>
          <w:szCs w:val="23"/>
          <w:highlight w:val="none"/>
          <w14:textFill>
            <w14:solidFill>
              <w14:schemeClr w14:val="tx1"/>
            </w14:solidFill>
          </w14:textFill>
        </w:rPr>
        <w:t>的证据， 采购方认为有必要时， 可以进行调查</w:t>
      </w:r>
      <w:r>
        <w:rPr>
          <w:rFonts w:hint="eastAsia" w:ascii="仿宋" w:hAnsi="仿宋" w:eastAsia="仿宋" w:cs="仿宋"/>
          <w:color w:val="000000" w:themeColor="text1"/>
          <w:spacing w:val="-1"/>
          <w:sz w:val="23"/>
          <w:szCs w:val="23"/>
          <w:highlight w:val="none"/>
          <w14:textFill>
            <w14:solidFill>
              <w14:schemeClr w14:val="tx1"/>
            </w14:solidFill>
          </w14:textFill>
        </w:rPr>
        <w:t>取证或者组织质证。</w:t>
      </w:r>
    </w:p>
    <w:p w14:paraId="700FA59C">
      <w:pPr>
        <w:keepNext w:val="0"/>
        <w:keepLines w:val="0"/>
        <w:pageBreakBefore w:val="0"/>
        <w:widowControl/>
        <w:kinsoku w:val="0"/>
        <w:wordWrap/>
        <w:overflowPunct/>
        <w:topLinePunct w:val="0"/>
        <w:autoSpaceDE w:val="0"/>
        <w:autoSpaceDN w:val="0"/>
        <w:bidi w:val="0"/>
        <w:adjustRightInd w:val="0"/>
        <w:snapToGrid w:val="0"/>
        <w:spacing w:before="29" w:line="288" w:lineRule="auto"/>
        <w:jc w:val="both"/>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37.9    对评审过程、成交结果提出质疑的， 采购方可以组织原评审委员会协助</w:t>
      </w:r>
      <w:r>
        <w:rPr>
          <w:rFonts w:hint="eastAsia" w:ascii="仿宋" w:hAnsi="仿宋" w:eastAsia="仿宋" w:cs="仿宋"/>
          <w:color w:val="000000" w:themeColor="text1"/>
          <w:spacing w:val="3"/>
          <w:sz w:val="23"/>
          <w:szCs w:val="23"/>
          <w:highlight w:val="none"/>
          <w14:textFill>
            <w14:solidFill>
              <w14:schemeClr w14:val="tx1"/>
            </w14:solidFill>
          </w14:textFill>
        </w:rPr>
        <w:t>答复质疑。</w:t>
      </w:r>
    </w:p>
    <w:p w14:paraId="289ED306">
      <w:pPr>
        <w:keepNext w:val="0"/>
        <w:keepLines w:val="0"/>
        <w:pageBreakBefore w:val="0"/>
        <w:widowControl/>
        <w:kinsoku w:val="0"/>
        <w:wordWrap/>
        <w:overflowPunct/>
        <w:topLinePunct w:val="0"/>
        <w:autoSpaceDE w:val="0"/>
        <w:autoSpaceDN w:val="0"/>
        <w:bidi w:val="0"/>
        <w:adjustRightInd w:val="0"/>
        <w:snapToGrid w:val="0"/>
        <w:spacing w:before="26"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38     质疑处理过程中，质疑人书面申请撤回质疑的， 将终止质疑处理程序。</w:t>
      </w:r>
    </w:p>
    <w:p w14:paraId="433A681A">
      <w:pPr>
        <w:keepNext w:val="0"/>
        <w:keepLines w:val="0"/>
        <w:pageBreakBefore w:val="0"/>
        <w:widowControl/>
        <w:kinsoku w:val="0"/>
        <w:wordWrap/>
        <w:overflowPunct/>
        <w:topLinePunct w:val="0"/>
        <w:autoSpaceDE w:val="0"/>
        <w:autoSpaceDN w:val="0"/>
        <w:bidi w:val="0"/>
        <w:adjustRightInd w:val="0"/>
        <w:snapToGrid w:val="0"/>
        <w:spacing w:before="29"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38.1   质疑人拒绝配合采购方依法对质疑进行调查处理的， 采购方将按质疑人自动撤回质疑</w:t>
      </w:r>
    </w:p>
    <w:p w14:paraId="36759293">
      <w:pPr>
        <w:keepNext w:val="0"/>
        <w:keepLines w:val="0"/>
        <w:pageBreakBefore w:val="0"/>
        <w:widowControl/>
        <w:kinsoku w:val="0"/>
        <w:wordWrap/>
        <w:overflowPunct/>
        <w:topLinePunct w:val="0"/>
        <w:autoSpaceDE w:val="0"/>
        <w:autoSpaceDN w:val="0"/>
        <w:bidi w:val="0"/>
        <w:adjustRightInd w:val="0"/>
        <w:snapToGrid w:val="0"/>
        <w:spacing w:before="40" w:line="288" w:lineRule="auto"/>
        <w:ind w:left="895" w:firstLine="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处理；被质疑人拒绝配合采购方依法对质疑进行调查处理</w:t>
      </w:r>
      <w:r>
        <w:rPr>
          <w:rFonts w:hint="eastAsia" w:ascii="仿宋" w:hAnsi="仿宋" w:eastAsia="仿宋" w:cs="仿宋"/>
          <w:color w:val="000000" w:themeColor="text1"/>
          <w:spacing w:val="5"/>
          <w:sz w:val="23"/>
          <w:szCs w:val="23"/>
          <w:highlight w:val="none"/>
          <w14:textFill>
            <w14:solidFill>
              <w14:schemeClr w14:val="tx1"/>
            </w14:solidFill>
          </w14:textFill>
        </w:rPr>
        <w:t>的，采购方将视同其认可质</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疑事项。</w:t>
      </w:r>
    </w:p>
    <w:p w14:paraId="511BC128">
      <w:pPr>
        <w:keepNext w:val="0"/>
        <w:keepLines w:val="0"/>
        <w:pageBreakBefore w:val="0"/>
        <w:widowControl/>
        <w:kinsoku w:val="0"/>
        <w:wordWrap/>
        <w:overflowPunct/>
        <w:topLinePunct w:val="0"/>
        <w:autoSpaceDE w:val="0"/>
        <w:autoSpaceDN w:val="0"/>
        <w:bidi w:val="0"/>
        <w:adjustRightInd w:val="0"/>
        <w:snapToGrid w:val="0"/>
        <w:spacing w:before="30"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38.1   质疑人拒绝配合采购方依法对质疑进行调查处理的， 采购方将按质疑人自动撤回质疑</w:t>
      </w:r>
    </w:p>
    <w:p w14:paraId="53B10640">
      <w:pPr>
        <w:keepNext w:val="0"/>
        <w:keepLines w:val="0"/>
        <w:pageBreakBefore w:val="0"/>
        <w:widowControl/>
        <w:kinsoku w:val="0"/>
        <w:wordWrap/>
        <w:overflowPunct/>
        <w:topLinePunct w:val="0"/>
        <w:autoSpaceDE w:val="0"/>
        <w:autoSpaceDN w:val="0"/>
        <w:bidi w:val="0"/>
        <w:adjustRightInd w:val="0"/>
        <w:snapToGrid w:val="0"/>
        <w:spacing w:before="43" w:line="288" w:lineRule="auto"/>
        <w:ind w:left="895" w:firstLine="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处理；被质疑人拒绝配合采购方依法对质疑进行调查处理</w:t>
      </w:r>
      <w:r>
        <w:rPr>
          <w:rFonts w:hint="eastAsia" w:ascii="仿宋" w:hAnsi="仿宋" w:eastAsia="仿宋" w:cs="仿宋"/>
          <w:color w:val="000000" w:themeColor="text1"/>
          <w:spacing w:val="5"/>
          <w:sz w:val="23"/>
          <w:szCs w:val="23"/>
          <w:highlight w:val="none"/>
          <w14:textFill>
            <w14:solidFill>
              <w14:schemeClr w14:val="tx1"/>
            </w14:solidFill>
          </w14:textFill>
        </w:rPr>
        <w:t>的，采购方将视同其认可质</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疑事项。</w:t>
      </w:r>
    </w:p>
    <w:p w14:paraId="5358845A">
      <w:pPr>
        <w:keepNext w:val="0"/>
        <w:keepLines w:val="0"/>
        <w:pageBreakBefore w:val="0"/>
        <w:widowControl/>
        <w:kinsoku w:val="0"/>
        <w:wordWrap/>
        <w:overflowPunct/>
        <w:topLinePunct w:val="0"/>
        <w:autoSpaceDE w:val="0"/>
        <w:autoSpaceDN w:val="0"/>
        <w:bidi w:val="0"/>
        <w:adjustRightInd w:val="0"/>
        <w:snapToGrid w:val="0"/>
        <w:spacing w:before="27"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38.2   采购方将在正式受理质疑后</w:t>
      </w:r>
      <w:r>
        <w:rPr>
          <w:rFonts w:hint="eastAsia" w:ascii="仿宋" w:hAnsi="仿宋" w:eastAsia="仿宋" w:cs="仿宋"/>
          <w:color w:val="000000" w:themeColor="text1"/>
          <w:spacing w:val="-2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7</w:t>
      </w:r>
      <w:r>
        <w:rPr>
          <w:rFonts w:hint="eastAsia" w:ascii="仿宋" w:hAnsi="仿宋" w:eastAsia="仿宋" w:cs="仿宋"/>
          <w:color w:val="000000" w:themeColor="text1"/>
          <w:spacing w:val="-3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个工作日</w:t>
      </w:r>
      <w:r>
        <w:rPr>
          <w:rFonts w:hint="eastAsia" w:ascii="仿宋" w:hAnsi="仿宋" w:eastAsia="仿宋" w:cs="仿宋"/>
          <w:color w:val="000000" w:themeColor="text1"/>
          <w:spacing w:val="5"/>
          <w:sz w:val="23"/>
          <w:szCs w:val="23"/>
          <w:highlight w:val="none"/>
          <w14:textFill>
            <w14:solidFill>
              <w14:schemeClr w14:val="tx1"/>
            </w14:solidFill>
          </w14:textFill>
        </w:rPr>
        <w:t>内作出答复。</w:t>
      </w:r>
    </w:p>
    <w:p w14:paraId="0B7AF75A">
      <w:pPr>
        <w:keepNext w:val="0"/>
        <w:keepLines w:val="0"/>
        <w:pageBreakBefore w:val="0"/>
        <w:widowControl/>
        <w:kinsoku w:val="0"/>
        <w:wordWrap/>
        <w:overflowPunct/>
        <w:topLinePunct w:val="0"/>
        <w:autoSpaceDE w:val="0"/>
        <w:autoSpaceDN w:val="0"/>
        <w:bidi w:val="0"/>
        <w:adjustRightInd w:val="0"/>
        <w:snapToGrid w:val="0"/>
        <w:spacing w:before="30" w:line="288" w:lineRule="auto"/>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60" w:name="_Toc12116"/>
      <w:r>
        <w:rPr>
          <w:rFonts w:hint="eastAsia" w:ascii="仿宋" w:hAnsi="仿宋" w:eastAsia="仿宋" w:cs="仿宋"/>
          <w:color w:val="000000" w:themeColor="text1"/>
          <w:spacing w:val="4"/>
          <w:sz w:val="23"/>
          <w:szCs w:val="23"/>
          <w:highlight w:val="none"/>
          <w14:textFill>
            <w14:solidFill>
              <w14:schemeClr w14:val="tx1"/>
            </w14:solidFill>
          </w14:textFill>
        </w:rPr>
        <w:t>38.3   质疑答复应当包括下列内容：</w:t>
      </w:r>
      <w:bookmarkEnd w:id="60"/>
    </w:p>
    <w:p w14:paraId="3A266813">
      <w:pPr>
        <w:keepNext w:val="0"/>
        <w:keepLines w:val="0"/>
        <w:pageBreakBefore w:val="0"/>
        <w:widowControl/>
        <w:kinsoku w:val="0"/>
        <w:wordWrap/>
        <w:overflowPunct/>
        <w:topLinePunct w:val="0"/>
        <w:autoSpaceDE w:val="0"/>
        <w:autoSpaceDN w:val="0"/>
        <w:bidi w:val="0"/>
        <w:adjustRightInd w:val="0"/>
        <w:snapToGrid w:val="0"/>
        <w:spacing w:before="30" w:line="288" w:lineRule="auto"/>
        <w:ind w:left="97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（一）质疑人的姓名或者名称；</w:t>
      </w:r>
    </w:p>
    <w:p w14:paraId="37E7B797">
      <w:pPr>
        <w:keepNext w:val="0"/>
        <w:keepLines w:val="0"/>
        <w:pageBreakBefore w:val="0"/>
        <w:widowControl/>
        <w:kinsoku w:val="0"/>
        <w:wordWrap/>
        <w:overflowPunct/>
        <w:topLinePunct w:val="0"/>
        <w:autoSpaceDE w:val="0"/>
        <w:autoSpaceDN w:val="0"/>
        <w:bidi w:val="0"/>
        <w:adjustRightInd w:val="0"/>
        <w:snapToGrid w:val="0"/>
        <w:spacing w:before="29" w:line="288" w:lineRule="auto"/>
        <w:ind w:left="97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（二）收到质疑函的日期、质疑项目名称及编号；</w:t>
      </w:r>
    </w:p>
    <w:p w14:paraId="257E5386">
      <w:pPr>
        <w:keepNext w:val="0"/>
        <w:keepLines w:val="0"/>
        <w:pageBreakBefore w:val="0"/>
        <w:widowControl/>
        <w:kinsoku w:val="0"/>
        <w:wordWrap/>
        <w:overflowPunct/>
        <w:topLinePunct w:val="0"/>
        <w:autoSpaceDE w:val="0"/>
        <w:autoSpaceDN w:val="0"/>
        <w:bidi w:val="0"/>
        <w:adjustRightInd w:val="0"/>
        <w:snapToGrid w:val="0"/>
        <w:spacing w:before="48" w:line="288" w:lineRule="auto"/>
        <w:ind w:left="97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（三）质疑事项、质疑答复的具体内容、事实依据和法</w:t>
      </w:r>
      <w:r>
        <w:rPr>
          <w:rFonts w:hint="eastAsia" w:ascii="仿宋" w:hAnsi="仿宋" w:eastAsia="仿宋" w:cs="仿宋"/>
          <w:color w:val="000000" w:themeColor="text1"/>
          <w:spacing w:val="6"/>
          <w:sz w:val="23"/>
          <w:szCs w:val="23"/>
          <w:highlight w:val="none"/>
          <w14:textFill>
            <w14:solidFill>
              <w14:schemeClr w14:val="tx1"/>
            </w14:solidFill>
          </w14:textFill>
        </w:rPr>
        <w:t>律依据；</w:t>
      </w:r>
    </w:p>
    <w:p w14:paraId="2058F01D">
      <w:pPr>
        <w:keepNext w:val="0"/>
        <w:keepLines w:val="0"/>
        <w:pageBreakBefore w:val="0"/>
        <w:widowControl/>
        <w:kinsoku w:val="0"/>
        <w:wordWrap/>
        <w:overflowPunct/>
        <w:topLinePunct w:val="0"/>
        <w:autoSpaceDE w:val="0"/>
        <w:autoSpaceDN w:val="0"/>
        <w:bidi w:val="0"/>
        <w:adjustRightInd w:val="0"/>
        <w:snapToGrid w:val="0"/>
        <w:spacing w:before="1" w:line="288" w:lineRule="auto"/>
        <w:ind w:left="971"/>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（四）告知质疑供应商依法投诉的权利；</w:t>
      </w:r>
    </w:p>
    <w:p w14:paraId="2E2B7974">
      <w:pPr>
        <w:keepNext w:val="0"/>
        <w:keepLines w:val="0"/>
        <w:pageBreakBefore w:val="0"/>
        <w:widowControl/>
        <w:kinsoku w:val="0"/>
        <w:wordWrap/>
        <w:overflowPunct/>
        <w:topLinePunct w:val="0"/>
        <w:autoSpaceDE w:val="0"/>
        <w:autoSpaceDN w:val="0"/>
        <w:bidi w:val="0"/>
        <w:adjustRightInd w:val="0"/>
        <w:snapToGrid w:val="0"/>
        <w:spacing w:before="52" w:line="288" w:lineRule="auto"/>
        <w:ind w:left="1029"/>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2"/>
          <w:sz w:val="23"/>
          <w:szCs w:val="23"/>
          <w:highlight w:val="none"/>
          <w14:textFill>
            <w14:solidFill>
              <w14:schemeClr w14:val="tx1"/>
            </w14:solidFill>
          </w14:textFill>
        </w:rPr>
        <w:t>（五）质疑答复人名称；</w:t>
      </w:r>
    </w:p>
    <w:p w14:paraId="6E70176A">
      <w:pPr>
        <w:keepNext w:val="0"/>
        <w:keepLines w:val="0"/>
        <w:pageBreakBefore w:val="0"/>
        <w:widowControl/>
        <w:kinsoku w:val="0"/>
        <w:wordWrap/>
        <w:overflowPunct/>
        <w:topLinePunct w:val="0"/>
        <w:autoSpaceDE w:val="0"/>
        <w:autoSpaceDN w:val="0"/>
        <w:bidi w:val="0"/>
        <w:adjustRightInd w:val="0"/>
        <w:snapToGrid w:val="0"/>
        <w:spacing w:line="288" w:lineRule="auto"/>
        <w:ind w:left="1029"/>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（六）答复质疑的日期。</w:t>
      </w:r>
    </w:p>
    <w:p w14:paraId="7BD23B5A">
      <w:pPr>
        <w:spacing w:before="25" w:line="227" w:lineRule="auto"/>
        <w:ind w:left="4220"/>
        <w:outlineLvl w:val="2"/>
        <w:rPr>
          <w:rFonts w:hint="eastAsia" w:ascii="仿宋" w:hAnsi="仿宋" w:eastAsia="仿宋" w:cs="仿宋"/>
          <w:color w:val="000000" w:themeColor="text1"/>
          <w:sz w:val="28"/>
          <w:szCs w:val="28"/>
          <w:highlight w:val="none"/>
          <w14:textFill>
            <w14:solidFill>
              <w14:schemeClr w14:val="tx1"/>
            </w14:solidFill>
          </w14:textFill>
        </w:rPr>
      </w:pPr>
      <w:bookmarkStart w:id="61" w:name="_Toc31864"/>
      <w:r>
        <w:rPr>
          <w:rFonts w:hint="eastAsia" w:ascii="仿宋" w:hAnsi="仿宋" w:eastAsia="仿宋" w:cs="仿宋"/>
          <w:color w:val="000000" w:themeColor="text1"/>
          <w:spacing w:val="5"/>
          <w:sz w:val="28"/>
          <w:szCs w:val="28"/>
          <w:highlight w:val="none"/>
          <w14:textOutline w14:w="4388" w14:cap="flat" w14:cmpd="sng">
            <w14:solidFill>
              <w14:srgbClr w14:val="000000"/>
            </w14:solidFill>
            <w14:prstDash w14:val="solid"/>
            <w14:miter w14:val="0"/>
          </w14:textOutline>
          <w14:textFill>
            <w14:solidFill>
              <w14:schemeClr w14:val="tx1"/>
            </w14:solidFill>
          </w14:textFill>
        </w:rPr>
        <w:t>质疑函范本</w:t>
      </w:r>
      <w:bookmarkEnd w:id="61"/>
    </w:p>
    <w:p w14:paraId="05842A2D">
      <w:pPr>
        <w:spacing w:before="106" w:line="227" w:lineRule="auto"/>
        <w:ind w:left="1256"/>
        <w:outlineLvl w:val="2"/>
        <w:rPr>
          <w:rFonts w:hint="eastAsia" w:ascii="仿宋" w:hAnsi="仿宋" w:eastAsia="仿宋" w:cs="仿宋"/>
          <w:color w:val="000000" w:themeColor="text1"/>
          <w:sz w:val="28"/>
          <w:szCs w:val="28"/>
          <w:highlight w:val="none"/>
          <w14:textFill>
            <w14:solidFill>
              <w14:schemeClr w14:val="tx1"/>
            </w14:solidFill>
          </w14:textFill>
        </w:rPr>
      </w:pPr>
      <w:bookmarkStart w:id="62" w:name="_Toc15638"/>
      <w:r>
        <w:rPr>
          <w:rFonts w:hint="eastAsia" w:ascii="仿宋" w:hAnsi="仿宋" w:eastAsia="仿宋" w:cs="仿宋"/>
          <w:color w:val="000000" w:themeColor="text1"/>
          <w:spacing w:val="5"/>
          <w:sz w:val="28"/>
          <w:szCs w:val="28"/>
          <w:highlight w:val="none"/>
          <w14:textFill>
            <w14:solidFill>
              <w14:schemeClr w14:val="tx1"/>
            </w14:solidFill>
          </w14:textFill>
        </w:rPr>
        <w:t>一、质疑供应商基本信息</w:t>
      </w:r>
      <w:bookmarkEnd w:id="62"/>
    </w:p>
    <w:p w14:paraId="1CF93D20">
      <w:pPr>
        <w:spacing w:before="114" w:line="398" w:lineRule="exact"/>
        <w:ind w:left="1251"/>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6"/>
          <w:position w:val="12"/>
          <w:sz w:val="28"/>
          <w:szCs w:val="28"/>
          <w:highlight w:val="none"/>
          <w14:textFill>
            <w14:solidFill>
              <w14:schemeClr w14:val="tx1"/>
            </w14:solidFill>
          </w14:textFill>
        </w:rPr>
        <w:t>质疑供应商：</w:t>
      </w:r>
      <w:r>
        <w:rPr>
          <w:rFonts w:hint="eastAsia" w:ascii="仿宋" w:hAnsi="仿宋" w:eastAsia="仿宋" w:cs="仿宋"/>
          <w:color w:val="000000" w:themeColor="text1"/>
          <w:position w:val="9"/>
          <w:sz w:val="28"/>
          <w:szCs w:val="28"/>
          <w:highlight w:val="none"/>
          <w14:textFill>
            <w14:solidFill>
              <w14:schemeClr w14:val="tx1"/>
            </w14:solidFill>
          </w14:textFill>
        </w:rPr>
        <w:drawing>
          <wp:inline distT="0" distB="0" distL="0" distR="0">
            <wp:extent cx="3047365" cy="762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42"/>
                    <a:stretch>
                      <a:fillRect/>
                    </a:stretch>
                  </pic:blipFill>
                  <pic:spPr>
                    <a:xfrm>
                      <a:off x="0" y="0"/>
                      <a:ext cx="3047951" cy="7621"/>
                    </a:xfrm>
                    <a:prstGeom prst="rect">
                      <a:avLst/>
                    </a:prstGeom>
                  </pic:spPr>
                </pic:pic>
              </a:graphicData>
            </a:graphic>
          </wp:inline>
        </w:drawing>
      </w:r>
    </w:p>
    <w:p w14:paraId="529C5FAE">
      <w:pPr>
        <w:spacing w:line="222" w:lineRule="auto"/>
        <w:ind w:left="1250"/>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4"/>
          <w:sz w:val="28"/>
          <w:szCs w:val="28"/>
          <w:highlight w:val="none"/>
          <w14:textFill>
            <w14:solidFill>
              <w14:schemeClr w14:val="tx1"/>
            </w14:solidFill>
          </w14:textFill>
        </w:rPr>
        <w:t>地址：</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1980565" cy="762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43"/>
                    <a:stretch>
                      <a:fillRect/>
                    </a:stretch>
                  </pic:blipFill>
                  <pic:spPr>
                    <a:xfrm>
                      <a:off x="0" y="0"/>
                      <a:ext cx="1981166" cy="7621"/>
                    </a:xfrm>
                    <a:prstGeom prst="rect">
                      <a:avLst/>
                    </a:prstGeom>
                  </pic:spPr>
                </pic:pic>
              </a:graphicData>
            </a:graphic>
          </wp:inline>
        </w:drawing>
      </w:r>
      <w:r>
        <w:rPr>
          <w:rFonts w:hint="eastAsia" w:ascii="仿宋" w:hAnsi="仿宋" w:eastAsia="仿宋" w:cs="仿宋"/>
          <w:color w:val="000000" w:themeColor="text1"/>
          <w:spacing w:val="-54"/>
          <w:sz w:val="28"/>
          <w:szCs w:val="28"/>
          <w:highlight w:val="none"/>
          <w14:textFill>
            <w14:solidFill>
              <w14:schemeClr w14:val="tx1"/>
            </w14:solidFill>
          </w14:textFill>
        </w:rPr>
        <w:t xml:space="preserve"> </w:t>
      </w:r>
      <w:r>
        <w:rPr>
          <w:rFonts w:hint="eastAsia" w:ascii="仿宋" w:hAnsi="仿宋" w:eastAsia="仿宋" w:cs="仿宋"/>
          <w:color w:val="000000" w:themeColor="text1"/>
          <w:spacing w:val="-4"/>
          <w:sz w:val="28"/>
          <w:szCs w:val="28"/>
          <w:highlight w:val="none"/>
          <w14:textFill>
            <w14:solidFill>
              <w14:schemeClr w14:val="tx1"/>
            </w14:solidFill>
          </w14:textFill>
        </w:rPr>
        <w:t>邮编：</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1066165" cy="762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44"/>
                    <a:stretch>
                      <a:fillRect/>
                    </a:stretch>
                  </pic:blipFill>
                  <pic:spPr>
                    <a:xfrm>
                      <a:off x="0" y="0"/>
                      <a:ext cx="1066781" cy="7621"/>
                    </a:xfrm>
                    <a:prstGeom prst="rect">
                      <a:avLst/>
                    </a:prstGeom>
                  </pic:spPr>
                </pic:pic>
              </a:graphicData>
            </a:graphic>
          </wp:inline>
        </w:drawing>
      </w:r>
    </w:p>
    <w:p w14:paraId="3FE43E15">
      <w:pPr>
        <w:spacing w:before="122" w:line="222" w:lineRule="auto"/>
        <w:ind w:left="1251"/>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4"/>
          <w:sz w:val="28"/>
          <w:szCs w:val="28"/>
          <w:highlight w:val="none"/>
          <w14:textFill>
            <w14:solidFill>
              <w14:schemeClr w14:val="tx1"/>
            </w14:solidFill>
          </w14:textFill>
        </w:rPr>
        <w:t>联系人：</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1675765" cy="762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45"/>
                    <a:stretch>
                      <a:fillRect/>
                    </a:stretch>
                  </pic:blipFill>
                  <pic:spPr>
                    <a:xfrm>
                      <a:off x="0" y="0"/>
                      <a:ext cx="1676374" cy="7621"/>
                    </a:xfrm>
                    <a:prstGeom prst="rect">
                      <a:avLst/>
                    </a:prstGeom>
                  </pic:spPr>
                </pic:pic>
              </a:graphicData>
            </a:graphic>
          </wp:inline>
        </w:drawing>
      </w:r>
      <w:r>
        <w:rPr>
          <w:rFonts w:hint="eastAsia" w:ascii="仿宋" w:hAnsi="仿宋" w:eastAsia="仿宋" w:cs="仿宋"/>
          <w:color w:val="000000" w:themeColor="text1"/>
          <w:spacing w:val="-85"/>
          <w:sz w:val="28"/>
          <w:szCs w:val="28"/>
          <w:highlight w:val="none"/>
          <w14:textFill>
            <w14:solidFill>
              <w14:schemeClr w14:val="tx1"/>
            </w14:solidFill>
          </w14:textFill>
        </w:rPr>
        <w:t xml:space="preserve"> </w:t>
      </w:r>
      <w:r>
        <w:rPr>
          <w:rFonts w:hint="eastAsia" w:ascii="仿宋" w:hAnsi="仿宋" w:eastAsia="仿宋" w:cs="仿宋"/>
          <w:color w:val="000000" w:themeColor="text1"/>
          <w:spacing w:val="4"/>
          <w:sz w:val="28"/>
          <w:szCs w:val="28"/>
          <w:highlight w:val="none"/>
          <w14:textFill>
            <w14:solidFill>
              <w14:schemeClr w14:val="tx1"/>
            </w14:solidFill>
          </w14:textFill>
        </w:rPr>
        <w:t>联系电话：</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989965" cy="762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46"/>
                    <a:stretch>
                      <a:fillRect/>
                    </a:stretch>
                  </pic:blipFill>
                  <pic:spPr>
                    <a:xfrm>
                      <a:off x="0" y="0"/>
                      <a:ext cx="990585" cy="7621"/>
                    </a:xfrm>
                    <a:prstGeom prst="rect">
                      <a:avLst/>
                    </a:prstGeom>
                  </pic:spPr>
                </pic:pic>
              </a:graphicData>
            </a:graphic>
          </wp:inline>
        </w:drawing>
      </w:r>
    </w:p>
    <w:p w14:paraId="0AF3EE86">
      <w:pPr>
        <w:spacing w:before="122" w:line="222" w:lineRule="auto"/>
        <w:ind w:left="1247"/>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13"/>
          <w:sz w:val="28"/>
          <w:szCs w:val="28"/>
          <w:highlight w:val="none"/>
          <w14:textFill>
            <w14:solidFill>
              <w14:schemeClr w14:val="tx1"/>
            </w14:solidFill>
          </w14:textFill>
        </w:rPr>
        <w:t>授权代表：</w:t>
      </w:r>
      <w:r>
        <w:rPr>
          <w:rFonts w:hint="eastAsia" w:ascii="仿宋" w:hAnsi="仿宋" w:eastAsia="仿宋" w:cs="仿宋"/>
          <w:color w:val="000000" w:themeColor="text1"/>
          <w:spacing w:val="-20"/>
          <w:sz w:val="28"/>
          <w:szCs w:val="28"/>
          <w:highlight w:val="none"/>
          <w14:textFill>
            <w14:solidFill>
              <w14:schemeClr w14:val="tx1"/>
            </w14:solidFill>
          </w14:textFill>
        </w:rPr>
        <w:t xml:space="preserve"> </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3199765" cy="762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47"/>
                    <a:stretch>
                      <a:fillRect/>
                    </a:stretch>
                  </pic:blipFill>
                  <pic:spPr>
                    <a:xfrm>
                      <a:off x="0" y="0"/>
                      <a:ext cx="3200348" cy="7621"/>
                    </a:xfrm>
                    <a:prstGeom prst="rect">
                      <a:avLst/>
                    </a:prstGeom>
                  </pic:spPr>
                </pic:pic>
              </a:graphicData>
            </a:graphic>
          </wp:inline>
        </w:drawing>
      </w:r>
    </w:p>
    <w:p w14:paraId="02B10F16">
      <w:pPr>
        <w:spacing w:before="124" w:line="222" w:lineRule="auto"/>
        <w:ind w:left="1251"/>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5"/>
          <w:sz w:val="28"/>
          <w:szCs w:val="28"/>
          <w:highlight w:val="none"/>
          <w14:textFill>
            <w14:solidFill>
              <w14:schemeClr w14:val="tx1"/>
            </w14:solidFill>
          </w14:textFill>
        </w:rPr>
        <w:t>联系电话：</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3275965" cy="762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48"/>
                    <a:stretch>
                      <a:fillRect/>
                    </a:stretch>
                  </pic:blipFill>
                  <pic:spPr>
                    <a:xfrm>
                      <a:off x="0" y="0"/>
                      <a:ext cx="3276548" cy="7621"/>
                    </a:xfrm>
                    <a:prstGeom prst="rect">
                      <a:avLst/>
                    </a:prstGeom>
                  </pic:spPr>
                </pic:pic>
              </a:graphicData>
            </a:graphic>
          </wp:inline>
        </w:drawing>
      </w:r>
    </w:p>
    <w:p w14:paraId="62957E37">
      <w:pPr>
        <w:spacing w:before="122" w:line="222" w:lineRule="auto"/>
        <w:ind w:left="1250"/>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3"/>
          <w:sz w:val="28"/>
          <w:szCs w:val="28"/>
          <w:highlight w:val="none"/>
          <w14:textFill>
            <w14:solidFill>
              <w14:schemeClr w14:val="tx1"/>
            </w14:solidFill>
          </w14:textFill>
        </w:rPr>
        <w:t xml:space="preserve">地址： </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1828165" cy="762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49"/>
                    <a:stretch>
                      <a:fillRect/>
                    </a:stretch>
                  </pic:blipFill>
                  <pic:spPr>
                    <a:xfrm>
                      <a:off x="0" y="0"/>
                      <a:ext cx="1828770" cy="7621"/>
                    </a:xfrm>
                    <a:prstGeom prst="rect">
                      <a:avLst/>
                    </a:prstGeom>
                  </pic:spPr>
                </pic:pic>
              </a:graphicData>
            </a:graphic>
          </wp:inline>
        </w:drawing>
      </w:r>
      <w:r>
        <w:rPr>
          <w:rFonts w:hint="eastAsia" w:ascii="仿宋" w:hAnsi="仿宋" w:eastAsia="仿宋" w:cs="仿宋"/>
          <w:color w:val="000000" w:themeColor="text1"/>
          <w:spacing w:val="-52"/>
          <w:sz w:val="28"/>
          <w:szCs w:val="28"/>
          <w:highlight w:val="none"/>
          <w14:textFill>
            <w14:solidFill>
              <w14:schemeClr w14:val="tx1"/>
            </w14:solidFill>
          </w14:textFill>
        </w:rPr>
        <w:t xml:space="preserve"> </w:t>
      </w:r>
      <w:r>
        <w:rPr>
          <w:rFonts w:hint="eastAsia" w:ascii="仿宋" w:hAnsi="仿宋" w:eastAsia="仿宋" w:cs="仿宋"/>
          <w:color w:val="000000" w:themeColor="text1"/>
          <w:spacing w:val="-3"/>
          <w:sz w:val="28"/>
          <w:szCs w:val="28"/>
          <w:highlight w:val="none"/>
          <w14:textFill>
            <w14:solidFill>
              <w14:schemeClr w14:val="tx1"/>
            </w14:solidFill>
          </w14:textFill>
        </w:rPr>
        <w:t>邮编：</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1218565" cy="7620"/>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50"/>
                    <a:stretch>
                      <a:fillRect/>
                    </a:stretch>
                  </pic:blipFill>
                  <pic:spPr>
                    <a:xfrm>
                      <a:off x="0" y="0"/>
                      <a:ext cx="1219181" cy="7621"/>
                    </a:xfrm>
                    <a:prstGeom prst="rect">
                      <a:avLst/>
                    </a:prstGeom>
                  </pic:spPr>
                </pic:pic>
              </a:graphicData>
            </a:graphic>
          </wp:inline>
        </w:drawing>
      </w:r>
    </w:p>
    <w:p w14:paraId="342B80D0">
      <w:pPr>
        <w:spacing w:before="129" w:line="227" w:lineRule="auto"/>
        <w:ind w:left="1256"/>
        <w:outlineLvl w:val="2"/>
        <w:rPr>
          <w:rFonts w:hint="eastAsia" w:ascii="仿宋" w:hAnsi="仿宋" w:eastAsia="仿宋" w:cs="仿宋"/>
          <w:color w:val="000000" w:themeColor="text1"/>
          <w:sz w:val="28"/>
          <w:szCs w:val="28"/>
          <w:highlight w:val="none"/>
          <w14:textFill>
            <w14:solidFill>
              <w14:schemeClr w14:val="tx1"/>
            </w14:solidFill>
          </w14:textFill>
        </w:rPr>
      </w:pPr>
      <w:bookmarkStart w:id="63" w:name="_Toc25098"/>
      <w:r>
        <w:rPr>
          <w:rFonts w:hint="eastAsia" w:ascii="仿宋" w:hAnsi="仿宋" w:eastAsia="仿宋" w:cs="仿宋"/>
          <w:color w:val="000000" w:themeColor="text1"/>
          <w:spacing w:val="6"/>
          <w:sz w:val="28"/>
          <w:szCs w:val="28"/>
          <w:highlight w:val="none"/>
          <w14:textFill>
            <w14:solidFill>
              <w14:schemeClr w14:val="tx1"/>
            </w14:solidFill>
          </w14:textFill>
        </w:rPr>
        <w:t>二、质疑项目基本情况</w:t>
      </w:r>
      <w:bookmarkEnd w:id="63"/>
    </w:p>
    <w:p w14:paraId="626753F1">
      <w:pPr>
        <w:spacing w:before="115" w:line="295" w:lineRule="auto"/>
        <w:ind w:left="1247" w:right="1910" w:firstLine="4"/>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6"/>
          <w:sz w:val="28"/>
          <w:szCs w:val="28"/>
          <w:highlight w:val="none"/>
          <w14:textFill>
            <w14:solidFill>
              <w14:schemeClr w14:val="tx1"/>
            </w14:solidFill>
          </w14:textFill>
        </w:rPr>
        <w:t>质疑项目的名称：</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2894965" cy="762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51"/>
                    <a:stretch>
                      <a:fillRect/>
                    </a:stretch>
                  </pic:blipFill>
                  <pic:spPr>
                    <a:xfrm>
                      <a:off x="0" y="0"/>
                      <a:ext cx="2895551" cy="7621"/>
                    </a:xfrm>
                    <a:prstGeom prst="rect">
                      <a:avLst/>
                    </a:prstGeom>
                  </pic:spPr>
                </pic:pic>
              </a:graphicData>
            </a:graphic>
          </wp:inline>
        </w:drawing>
      </w:r>
      <w:r>
        <w:rPr>
          <w:rFonts w:hint="eastAsia" w:ascii="仿宋" w:hAnsi="仿宋" w:eastAsia="仿宋" w:cs="仿宋"/>
          <w:color w:val="000000" w:themeColor="text1"/>
          <w:spacing w:val="6"/>
          <w:sz w:val="28"/>
          <w:szCs w:val="28"/>
          <w:highlight w:val="none"/>
          <w14:textFill>
            <w14:solidFill>
              <w14:schemeClr w14:val="tx1"/>
            </w14:solidFill>
          </w14:textFill>
        </w:rPr>
        <w:t xml:space="preserve"> 质疑项目的编号：</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1142365" cy="762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52"/>
                    <a:stretch>
                      <a:fillRect/>
                    </a:stretch>
                  </pic:blipFill>
                  <pic:spPr>
                    <a:xfrm>
                      <a:off x="0" y="0"/>
                      <a:ext cx="1142981" cy="7621"/>
                    </a:xfrm>
                    <a:prstGeom prst="rect">
                      <a:avLst/>
                    </a:prstGeom>
                  </pic:spPr>
                </pic:pic>
              </a:graphicData>
            </a:graphic>
          </wp:inline>
        </w:drawing>
      </w:r>
      <w:r>
        <w:rPr>
          <w:rFonts w:hint="eastAsia" w:ascii="仿宋" w:hAnsi="仿宋" w:eastAsia="仿宋" w:cs="仿宋"/>
          <w:color w:val="000000" w:themeColor="text1"/>
          <w:spacing w:val="-91"/>
          <w:sz w:val="28"/>
          <w:szCs w:val="28"/>
          <w:highlight w:val="none"/>
          <w14:textFill>
            <w14:solidFill>
              <w14:schemeClr w14:val="tx1"/>
            </w14:solidFill>
          </w14:textFill>
        </w:rPr>
        <w:t xml:space="preserve"> </w:t>
      </w:r>
      <w:r>
        <w:rPr>
          <w:rFonts w:hint="eastAsia" w:ascii="仿宋" w:hAnsi="仿宋" w:eastAsia="仿宋" w:cs="仿宋"/>
          <w:color w:val="000000" w:themeColor="text1"/>
          <w:spacing w:val="6"/>
          <w:sz w:val="28"/>
          <w:szCs w:val="28"/>
          <w:highlight w:val="none"/>
          <w14:textFill>
            <w14:solidFill>
              <w14:schemeClr w14:val="tx1"/>
            </w14:solidFill>
          </w14:textFill>
        </w:rPr>
        <w:t>包号：</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1294765" cy="7620"/>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53"/>
                    <a:stretch>
                      <a:fillRect/>
                    </a:stretch>
                  </pic:blipFill>
                  <pic:spPr>
                    <a:xfrm>
                      <a:off x="0" y="0"/>
                      <a:ext cx="1295377" cy="7621"/>
                    </a:xfrm>
                    <a:prstGeom prst="rect">
                      <a:avLst/>
                    </a:prstGeom>
                  </pic:spPr>
                </pic:pic>
              </a:graphicData>
            </a:graphic>
          </wp:inline>
        </w:drawing>
      </w:r>
      <w:r>
        <w:rPr>
          <w:rFonts w:hint="eastAsia" w:ascii="仿宋" w:hAnsi="仿宋" w:eastAsia="仿宋" w:cs="仿宋"/>
          <w:color w:val="000000" w:themeColor="text1"/>
          <w:sz w:val="28"/>
          <w:szCs w:val="28"/>
          <w:highlight w:val="none"/>
          <w14:textFill>
            <w14:solidFill>
              <w14:schemeClr w14:val="tx1"/>
            </w14:solidFill>
          </w14:textFill>
        </w:rPr>
        <w:t xml:space="preserve"> </w:t>
      </w:r>
      <w:r>
        <w:rPr>
          <w:rFonts w:hint="eastAsia" w:ascii="仿宋" w:hAnsi="仿宋" w:eastAsia="仿宋" w:cs="仿宋"/>
          <w:color w:val="000000" w:themeColor="text1"/>
          <w:spacing w:val="6"/>
          <w:sz w:val="28"/>
          <w:szCs w:val="28"/>
          <w:highlight w:val="none"/>
          <w14:textFill>
            <w14:solidFill>
              <w14:schemeClr w14:val="tx1"/>
            </w14:solidFill>
          </w14:textFill>
        </w:rPr>
        <w:t>采购人名称：</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3123565" cy="7620"/>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54"/>
                    <a:stretch>
                      <a:fillRect/>
                    </a:stretch>
                  </pic:blipFill>
                  <pic:spPr>
                    <a:xfrm>
                      <a:off x="0" y="0"/>
                      <a:ext cx="3124148" cy="7621"/>
                    </a:xfrm>
                    <a:prstGeom prst="rect">
                      <a:avLst/>
                    </a:prstGeom>
                  </pic:spPr>
                </pic:pic>
              </a:graphicData>
            </a:graphic>
          </wp:inline>
        </w:drawing>
      </w:r>
      <w:r>
        <w:rPr>
          <w:rFonts w:hint="eastAsia" w:ascii="仿宋" w:hAnsi="仿宋" w:eastAsia="仿宋" w:cs="仿宋"/>
          <w:color w:val="000000" w:themeColor="text1"/>
          <w:spacing w:val="1"/>
          <w:sz w:val="28"/>
          <w:szCs w:val="28"/>
          <w:highlight w:val="none"/>
          <w14:textFill>
            <w14:solidFill>
              <w14:schemeClr w14:val="tx1"/>
            </w14:solidFill>
          </w14:textFill>
        </w:rPr>
        <w:t xml:space="preserve">  </w:t>
      </w:r>
      <w:r>
        <w:rPr>
          <w:rFonts w:hint="eastAsia" w:ascii="仿宋" w:hAnsi="仿宋" w:eastAsia="仿宋" w:cs="仿宋"/>
          <w:color w:val="000000" w:themeColor="text1"/>
          <w:spacing w:val="-5"/>
          <w:sz w:val="28"/>
          <w:szCs w:val="28"/>
          <w:highlight w:val="none"/>
          <w14:textFill>
            <w14:solidFill>
              <w14:schemeClr w14:val="tx1"/>
            </w14:solidFill>
          </w14:textFill>
        </w:rPr>
        <w:t xml:space="preserve">采购文件获取日期： </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2666365" cy="762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55"/>
                    <a:stretch>
                      <a:fillRect/>
                    </a:stretch>
                  </pic:blipFill>
                  <pic:spPr>
                    <a:xfrm>
                      <a:off x="0" y="0"/>
                      <a:ext cx="2666955" cy="7621"/>
                    </a:xfrm>
                    <a:prstGeom prst="rect">
                      <a:avLst/>
                    </a:prstGeom>
                  </pic:spPr>
                </pic:pic>
              </a:graphicData>
            </a:graphic>
          </wp:inline>
        </w:drawing>
      </w:r>
    </w:p>
    <w:p w14:paraId="40C6D3EA">
      <w:pPr>
        <w:spacing w:before="129" w:line="227" w:lineRule="auto"/>
        <w:ind w:left="1250"/>
        <w:outlineLvl w:val="2"/>
        <w:rPr>
          <w:rFonts w:hint="eastAsia" w:ascii="仿宋" w:hAnsi="仿宋" w:eastAsia="仿宋" w:cs="仿宋"/>
          <w:color w:val="000000" w:themeColor="text1"/>
          <w:sz w:val="28"/>
          <w:szCs w:val="28"/>
          <w:highlight w:val="none"/>
          <w14:textFill>
            <w14:solidFill>
              <w14:schemeClr w14:val="tx1"/>
            </w14:solidFill>
          </w14:textFill>
        </w:rPr>
      </w:pPr>
      <w:bookmarkStart w:id="64" w:name="_Toc25074"/>
      <w:r>
        <w:rPr>
          <w:rFonts w:hint="eastAsia" w:ascii="仿宋" w:hAnsi="仿宋" w:eastAsia="仿宋" w:cs="仿宋"/>
          <w:color w:val="000000" w:themeColor="text1"/>
          <w:spacing w:val="8"/>
          <w:sz w:val="28"/>
          <w:szCs w:val="28"/>
          <w:highlight w:val="none"/>
          <w14:textFill>
            <w14:solidFill>
              <w14:schemeClr w14:val="tx1"/>
            </w14:solidFill>
          </w14:textFill>
        </w:rPr>
        <w:t>三、质疑事项具体内容</w:t>
      </w:r>
      <w:bookmarkEnd w:id="64"/>
    </w:p>
    <w:p w14:paraId="0E346112">
      <w:pPr>
        <w:spacing w:before="111" w:line="401" w:lineRule="exact"/>
        <w:ind w:left="1251"/>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4"/>
          <w:position w:val="12"/>
          <w:sz w:val="28"/>
          <w:szCs w:val="28"/>
          <w:highlight w:val="none"/>
          <w14:textFill>
            <w14:solidFill>
              <w14:schemeClr w14:val="tx1"/>
            </w14:solidFill>
          </w14:textFill>
        </w:rPr>
        <w:t>质疑事项 1：</w:t>
      </w:r>
      <w:r>
        <w:rPr>
          <w:rFonts w:hint="eastAsia" w:ascii="仿宋" w:hAnsi="仿宋" w:eastAsia="仿宋" w:cs="仿宋"/>
          <w:color w:val="000000" w:themeColor="text1"/>
          <w:position w:val="9"/>
          <w:sz w:val="28"/>
          <w:szCs w:val="28"/>
          <w:highlight w:val="none"/>
          <w14:textFill>
            <w14:solidFill>
              <w14:schemeClr w14:val="tx1"/>
            </w14:solidFill>
          </w14:textFill>
        </w:rPr>
        <w:drawing>
          <wp:inline distT="0" distB="0" distL="0" distR="0">
            <wp:extent cx="3123565" cy="7620"/>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56"/>
                    <a:stretch>
                      <a:fillRect/>
                    </a:stretch>
                  </pic:blipFill>
                  <pic:spPr>
                    <a:xfrm>
                      <a:off x="0" y="0"/>
                      <a:ext cx="3124148" cy="7621"/>
                    </a:xfrm>
                    <a:prstGeom prst="rect">
                      <a:avLst/>
                    </a:prstGeom>
                  </pic:spPr>
                </pic:pic>
              </a:graphicData>
            </a:graphic>
          </wp:inline>
        </w:drawing>
      </w:r>
    </w:p>
    <w:p w14:paraId="1EF3B61A">
      <w:pPr>
        <w:spacing w:line="222" w:lineRule="auto"/>
        <w:ind w:left="1250"/>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13"/>
          <w:sz w:val="28"/>
          <w:szCs w:val="28"/>
          <w:highlight w:val="none"/>
          <w14:textFill>
            <w14:solidFill>
              <w14:schemeClr w14:val="tx1"/>
            </w14:solidFill>
          </w14:textFill>
        </w:rPr>
        <w:t>事实依据：</w:t>
      </w:r>
      <w:r>
        <w:rPr>
          <w:rFonts w:hint="eastAsia" w:ascii="仿宋" w:hAnsi="仿宋" w:eastAsia="仿宋" w:cs="仿宋"/>
          <w:color w:val="000000" w:themeColor="text1"/>
          <w:spacing w:val="-20"/>
          <w:sz w:val="28"/>
          <w:szCs w:val="28"/>
          <w:highlight w:val="none"/>
          <w14:textFill>
            <w14:solidFill>
              <w14:schemeClr w14:val="tx1"/>
            </w14:solidFill>
          </w14:textFill>
        </w:rPr>
        <w:t xml:space="preserve"> </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3199765" cy="7620"/>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57"/>
                    <a:stretch>
                      <a:fillRect/>
                    </a:stretch>
                  </pic:blipFill>
                  <pic:spPr>
                    <a:xfrm>
                      <a:off x="0" y="0"/>
                      <a:ext cx="3200348" cy="7621"/>
                    </a:xfrm>
                    <a:prstGeom prst="rect">
                      <a:avLst/>
                    </a:prstGeom>
                  </pic:spPr>
                </pic:pic>
              </a:graphicData>
            </a:graphic>
          </wp:inline>
        </w:drawing>
      </w:r>
    </w:p>
    <w:p w14:paraId="19D94487">
      <w:pPr>
        <w:spacing w:before="75" w:line="222" w:lineRule="auto"/>
        <w:ind w:left="1264"/>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5"/>
          <w:sz w:val="28"/>
          <w:szCs w:val="28"/>
          <w:highlight w:val="none"/>
          <w14:textFill>
            <w14:solidFill>
              <w14:schemeClr w14:val="tx1"/>
            </w14:solidFill>
          </w14:textFill>
        </w:rPr>
        <w:t>法律依据：</w:t>
      </w:r>
      <w:r>
        <w:rPr>
          <w:rFonts w:hint="eastAsia" w:ascii="仿宋" w:hAnsi="仿宋" w:eastAsia="仿宋" w:cs="仿宋"/>
          <w:color w:val="000000" w:themeColor="text1"/>
          <w:position w:val="-3"/>
          <w:sz w:val="28"/>
          <w:szCs w:val="28"/>
          <w:highlight w:val="none"/>
          <w14:textFill>
            <w14:solidFill>
              <w14:schemeClr w14:val="tx1"/>
            </w14:solidFill>
          </w14:textFill>
        </w:rPr>
        <w:drawing>
          <wp:inline distT="0" distB="0" distL="0" distR="0">
            <wp:extent cx="3199765" cy="7620"/>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58"/>
                    <a:stretch>
                      <a:fillRect/>
                    </a:stretch>
                  </pic:blipFill>
                  <pic:spPr>
                    <a:xfrm>
                      <a:off x="0" y="0"/>
                      <a:ext cx="3200348" cy="7621"/>
                    </a:xfrm>
                    <a:prstGeom prst="rect">
                      <a:avLst/>
                    </a:prstGeom>
                  </pic:spPr>
                </pic:pic>
              </a:graphicData>
            </a:graphic>
          </wp:inline>
        </w:drawing>
      </w:r>
    </w:p>
    <w:p w14:paraId="03B65FD4">
      <w:pPr>
        <w:pStyle w:val="7"/>
        <w:spacing w:line="438" w:lineRule="auto"/>
        <w:rPr>
          <w:rFonts w:hint="eastAsia" w:ascii="仿宋" w:hAnsi="仿宋" w:eastAsia="仿宋" w:cs="仿宋"/>
          <w:color w:val="000000" w:themeColor="text1"/>
          <w:sz w:val="28"/>
          <w:szCs w:val="28"/>
          <w:highlight w:val="none"/>
          <w14:textFill>
            <w14:solidFill>
              <w14:schemeClr w14:val="tx1"/>
            </w14:solidFill>
          </w14:textFill>
        </w:rPr>
      </w:pPr>
    </w:p>
    <w:p w14:paraId="5958AB72">
      <w:pPr>
        <w:spacing w:before="74" w:line="228" w:lineRule="auto"/>
        <w:ind w:left="1264"/>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4"/>
          <w:sz w:val="28"/>
          <w:szCs w:val="28"/>
          <w:highlight w:val="none"/>
          <w14:textFill>
            <w14:solidFill>
              <w14:schemeClr w14:val="tx1"/>
            </w14:solidFill>
          </w14:textFill>
        </w:rPr>
        <w:t>质疑事项</w:t>
      </w:r>
      <w:r>
        <w:rPr>
          <w:rFonts w:hint="eastAsia" w:ascii="仿宋" w:hAnsi="仿宋" w:eastAsia="仿宋" w:cs="仿宋"/>
          <w:color w:val="000000" w:themeColor="text1"/>
          <w:spacing w:val="-31"/>
          <w:sz w:val="28"/>
          <w:szCs w:val="28"/>
          <w:highlight w:val="none"/>
          <w14:textFill>
            <w14:solidFill>
              <w14:schemeClr w14:val="tx1"/>
            </w14:solidFill>
          </w14:textFill>
        </w:rPr>
        <w:t xml:space="preserve"> </w:t>
      </w:r>
      <w:r>
        <w:rPr>
          <w:rFonts w:hint="eastAsia" w:ascii="仿宋" w:hAnsi="仿宋" w:eastAsia="仿宋" w:cs="仿宋"/>
          <w:color w:val="000000" w:themeColor="text1"/>
          <w:spacing w:val="4"/>
          <w:sz w:val="28"/>
          <w:szCs w:val="28"/>
          <w:highlight w:val="none"/>
          <w14:textFill>
            <w14:solidFill>
              <w14:schemeClr w14:val="tx1"/>
            </w14:solidFill>
          </w14:textFill>
        </w:rPr>
        <w:t>2</w:t>
      </w:r>
    </w:p>
    <w:p w14:paraId="64F70626">
      <w:pPr>
        <w:spacing w:before="176" w:line="351" w:lineRule="exact"/>
        <w:ind w:left="1292"/>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8"/>
          <w:position w:val="2"/>
          <w:sz w:val="28"/>
          <w:szCs w:val="28"/>
          <w:highlight w:val="none"/>
          <w14:textFill>
            <w14:solidFill>
              <w14:schemeClr w14:val="tx1"/>
            </w14:solidFill>
          </w14:textFill>
        </w:rPr>
        <w:t>……</w:t>
      </w:r>
    </w:p>
    <w:p w14:paraId="44616A93">
      <w:pPr>
        <w:spacing w:line="228" w:lineRule="auto"/>
        <w:ind w:left="1307"/>
        <w:outlineLvl w:val="2"/>
        <w:rPr>
          <w:rFonts w:hint="eastAsia" w:ascii="仿宋" w:hAnsi="仿宋" w:eastAsia="仿宋" w:cs="仿宋"/>
          <w:color w:val="000000" w:themeColor="text1"/>
          <w:sz w:val="28"/>
          <w:szCs w:val="28"/>
          <w:highlight w:val="none"/>
          <w14:textFill>
            <w14:solidFill>
              <w14:schemeClr w14:val="tx1"/>
            </w14:solidFill>
          </w14:textFill>
        </w:rPr>
      </w:pPr>
      <w:bookmarkStart w:id="65" w:name="_Toc27746"/>
      <w:r>
        <w:rPr>
          <w:rFonts w:hint="eastAsia" w:ascii="仿宋" w:hAnsi="仿宋" w:eastAsia="仿宋" w:cs="仿宋"/>
          <w:color w:val="000000" w:themeColor="text1"/>
          <w:spacing w:val="4"/>
          <w:sz w:val="28"/>
          <w:szCs w:val="28"/>
          <w:highlight w:val="none"/>
          <w14:textFill>
            <w14:solidFill>
              <w14:schemeClr w14:val="tx1"/>
            </w14:solidFill>
          </w14:textFill>
        </w:rPr>
        <w:t>四、与质疑事项相关的质疑请求</w:t>
      </w:r>
      <w:bookmarkEnd w:id="65"/>
    </w:p>
    <w:p w14:paraId="0C9B50FE">
      <w:pPr>
        <w:spacing w:before="109" w:line="403" w:lineRule="exact"/>
        <w:ind w:left="1259"/>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4"/>
          <w:position w:val="12"/>
          <w:sz w:val="28"/>
          <w:szCs w:val="28"/>
          <w:highlight w:val="none"/>
          <w14:textFill>
            <w14:solidFill>
              <w14:schemeClr w14:val="tx1"/>
            </w14:solidFill>
          </w14:textFill>
        </w:rPr>
        <w:t>请求：</w:t>
      </w:r>
      <w:r>
        <w:rPr>
          <w:rFonts w:hint="eastAsia" w:ascii="仿宋" w:hAnsi="仿宋" w:eastAsia="仿宋" w:cs="仿宋"/>
          <w:color w:val="000000" w:themeColor="text1"/>
          <w:position w:val="9"/>
          <w:sz w:val="28"/>
          <w:szCs w:val="28"/>
          <w:highlight w:val="none"/>
          <w14:textFill>
            <w14:solidFill>
              <w14:schemeClr w14:val="tx1"/>
            </w14:solidFill>
          </w14:textFill>
        </w:rPr>
        <w:drawing>
          <wp:inline distT="0" distB="0" distL="0" distR="0">
            <wp:extent cx="3580765" cy="7620"/>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59"/>
                    <a:stretch>
                      <a:fillRect/>
                    </a:stretch>
                  </pic:blipFill>
                  <pic:spPr>
                    <a:xfrm>
                      <a:off x="0" y="0"/>
                      <a:ext cx="3581341" cy="7621"/>
                    </a:xfrm>
                    <a:prstGeom prst="rect">
                      <a:avLst/>
                    </a:prstGeom>
                  </pic:spPr>
                </pic:pic>
              </a:graphicData>
            </a:graphic>
          </wp:inline>
        </w:drawing>
      </w:r>
    </w:p>
    <w:p w14:paraId="01D9FFF3">
      <w:pPr>
        <w:spacing w:line="226" w:lineRule="auto"/>
        <w:ind w:left="1260"/>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2"/>
          <w:sz w:val="28"/>
          <w:szCs w:val="28"/>
          <w:highlight w:val="none"/>
          <w14:textFill>
            <w14:solidFill>
              <w14:schemeClr w14:val="tx1"/>
            </w14:solidFill>
          </w14:textFill>
        </w:rPr>
        <w:t>签字(签章)：</w:t>
      </w:r>
      <w:r>
        <w:rPr>
          <w:rFonts w:hint="eastAsia" w:ascii="仿宋" w:hAnsi="仿宋" w:eastAsia="仿宋" w:cs="仿宋"/>
          <w:color w:val="000000" w:themeColor="text1"/>
          <w:spacing w:val="1"/>
          <w:sz w:val="28"/>
          <w:szCs w:val="28"/>
          <w:highlight w:val="none"/>
          <w14:textFill>
            <w14:solidFill>
              <w14:schemeClr w14:val="tx1"/>
            </w14:solidFill>
          </w14:textFill>
        </w:rPr>
        <w:t xml:space="preserve">                    </w:t>
      </w:r>
      <w:r>
        <w:rPr>
          <w:rFonts w:hint="eastAsia" w:ascii="仿宋" w:hAnsi="仿宋" w:eastAsia="仿宋" w:cs="仿宋"/>
          <w:color w:val="000000" w:themeColor="text1"/>
          <w:spacing w:val="2"/>
          <w:sz w:val="28"/>
          <w:szCs w:val="28"/>
          <w:highlight w:val="none"/>
          <w14:textFill>
            <w14:solidFill>
              <w14:schemeClr w14:val="tx1"/>
            </w14:solidFill>
          </w14:textFill>
        </w:rPr>
        <w:t>公章：</w:t>
      </w:r>
    </w:p>
    <w:p w14:paraId="57747C49">
      <w:pPr>
        <w:spacing w:before="119" w:line="228" w:lineRule="auto"/>
        <w:ind w:left="1345"/>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16"/>
          <w:sz w:val="28"/>
          <w:szCs w:val="28"/>
          <w:highlight w:val="none"/>
          <w14:textFill>
            <w14:solidFill>
              <w14:schemeClr w14:val="tx1"/>
            </w14:solidFill>
          </w14:textFill>
        </w:rPr>
        <w:t>日期：</w:t>
      </w:r>
    </w:p>
    <w:p w14:paraId="28127B4A">
      <w:pPr>
        <w:pStyle w:val="7"/>
        <w:spacing w:line="242" w:lineRule="auto"/>
        <w:rPr>
          <w:rFonts w:hint="eastAsia" w:ascii="仿宋" w:hAnsi="仿宋" w:eastAsia="仿宋" w:cs="仿宋"/>
          <w:color w:val="000000" w:themeColor="text1"/>
          <w:sz w:val="28"/>
          <w:szCs w:val="28"/>
          <w:highlight w:val="none"/>
          <w14:textFill>
            <w14:solidFill>
              <w14:schemeClr w14:val="tx1"/>
            </w14:solidFill>
          </w14:textFill>
        </w:rPr>
      </w:pPr>
    </w:p>
    <w:p w14:paraId="2BB3A524">
      <w:pPr>
        <w:pStyle w:val="7"/>
        <w:spacing w:line="242" w:lineRule="auto"/>
        <w:rPr>
          <w:rFonts w:hint="eastAsia" w:ascii="仿宋" w:hAnsi="仿宋" w:eastAsia="仿宋" w:cs="仿宋"/>
          <w:color w:val="000000" w:themeColor="text1"/>
          <w:sz w:val="28"/>
          <w:szCs w:val="28"/>
          <w:highlight w:val="none"/>
          <w14:textFill>
            <w14:solidFill>
              <w14:schemeClr w14:val="tx1"/>
            </w14:solidFill>
          </w14:textFill>
        </w:rPr>
      </w:pPr>
    </w:p>
    <w:p w14:paraId="6546EEEC">
      <w:pPr>
        <w:spacing w:before="75" w:line="227" w:lineRule="auto"/>
        <w:outlineLvl w:val="1"/>
        <w:rPr>
          <w:rFonts w:hint="eastAsia" w:ascii="仿宋" w:hAnsi="仿宋" w:eastAsia="仿宋" w:cs="仿宋"/>
          <w:color w:val="000000" w:themeColor="text1"/>
          <w:sz w:val="28"/>
          <w:szCs w:val="28"/>
          <w:highlight w:val="none"/>
          <w14:textFill>
            <w14:solidFill>
              <w14:schemeClr w14:val="tx1"/>
            </w14:solidFill>
          </w14:textFill>
        </w:rPr>
      </w:pPr>
      <w:bookmarkStart w:id="66" w:name="_Toc27467"/>
      <w:r>
        <w:rPr>
          <w:rFonts w:hint="eastAsia" w:ascii="仿宋" w:hAnsi="仿宋" w:eastAsia="仿宋" w:cs="仿宋"/>
          <w:color w:val="000000" w:themeColor="text1"/>
          <w:spacing w:val="5"/>
          <w:sz w:val="28"/>
          <w:szCs w:val="28"/>
          <w:highlight w:val="none"/>
          <w14:textOutline w14:w="4388" w14:cap="flat" w14:cmpd="sng">
            <w14:solidFill>
              <w14:srgbClr w14:val="000000"/>
            </w14:solidFill>
            <w14:prstDash w14:val="solid"/>
            <w14:miter w14:val="0"/>
          </w14:textOutline>
          <w14:textFill>
            <w14:solidFill>
              <w14:schemeClr w14:val="tx1"/>
            </w14:solidFill>
          </w14:textFill>
        </w:rPr>
        <w:t>质疑函制作说明：</w:t>
      </w:r>
      <w:bookmarkEnd w:id="66"/>
    </w:p>
    <w:p w14:paraId="77F371EF">
      <w:pPr>
        <w:spacing w:before="28" w:line="227" w:lineRule="auto"/>
        <w:ind w:left="517"/>
        <w:outlineLvl w:val="1"/>
        <w:rPr>
          <w:rFonts w:hint="eastAsia" w:ascii="仿宋" w:hAnsi="仿宋" w:eastAsia="仿宋" w:cs="仿宋"/>
          <w:color w:val="000000" w:themeColor="text1"/>
          <w:sz w:val="28"/>
          <w:szCs w:val="28"/>
          <w:highlight w:val="none"/>
          <w14:textFill>
            <w14:solidFill>
              <w14:schemeClr w14:val="tx1"/>
            </w14:solidFill>
          </w14:textFill>
        </w:rPr>
      </w:pPr>
      <w:bookmarkStart w:id="67" w:name="_Toc7636"/>
      <w:r>
        <w:rPr>
          <w:rFonts w:hint="eastAsia" w:ascii="仿宋" w:hAnsi="仿宋" w:eastAsia="仿宋" w:cs="仿宋"/>
          <w:color w:val="000000" w:themeColor="text1"/>
          <w:spacing w:val="2"/>
          <w:sz w:val="28"/>
          <w:szCs w:val="28"/>
          <w:highlight w:val="none"/>
          <w14:textFill>
            <w14:solidFill>
              <w14:schemeClr w14:val="tx1"/>
            </w14:solidFill>
          </w14:textFill>
        </w:rPr>
        <w:t>1.供应商提出质疑时， 应提交质疑函和必要的证明材料。</w:t>
      </w:r>
      <w:bookmarkEnd w:id="67"/>
    </w:p>
    <w:p w14:paraId="36AE32A8">
      <w:pPr>
        <w:spacing w:before="43" w:line="238" w:lineRule="auto"/>
        <w:ind w:firstLine="488"/>
        <w:outlineLvl w:val="1"/>
        <w:rPr>
          <w:rFonts w:hint="eastAsia" w:ascii="仿宋" w:hAnsi="仿宋" w:eastAsia="仿宋" w:cs="仿宋"/>
          <w:color w:val="000000" w:themeColor="text1"/>
          <w:sz w:val="28"/>
          <w:szCs w:val="28"/>
          <w:highlight w:val="none"/>
          <w14:textFill>
            <w14:solidFill>
              <w14:schemeClr w14:val="tx1"/>
            </w14:solidFill>
          </w14:textFill>
        </w:rPr>
      </w:pPr>
      <w:bookmarkStart w:id="68" w:name="_Toc6816"/>
      <w:r>
        <w:rPr>
          <w:rFonts w:hint="eastAsia" w:ascii="仿宋" w:hAnsi="仿宋" w:eastAsia="仿宋" w:cs="仿宋"/>
          <w:color w:val="000000" w:themeColor="text1"/>
          <w:spacing w:val="3"/>
          <w:sz w:val="28"/>
          <w:szCs w:val="28"/>
          <w:highlight w:val="none"/>
          <w14:textFill>
            <w14:solidFill>
              <w14:schemeClr w14:val="tx1"/>
            </w14:solidFill>
          </w14:textFill>
        </w:rPr>
        <w:t>2.质疑供应商若委托代理人进行质疑的，质疑函应按要求列明“授权代表</w:t>
      </w:r>
      <w:r>
        <w:rPr>
          <w:rFonts w:hint="eastAsia" w:ascii="仿宋" w:hAnsi="仿宋" w:eastAsia="仿宋" w:cs="仿宋"/>
          <w:color w:val="000000" w:themeColor="text1"/>
          <w:spacing w:val="-24"/>
          <w:sz w:val="28"/>
          <w:szCs w:val="28"/>
          <w:highlight w:val="none"/>
          <w14:textFill>
            <w14:solidFill>
              <w14:schemeClr w14:val="tx1"/>
            </w14:solidFill>
          </w14:textFill>
        </w:rPr>
        <w:t xml:space="preserve"> </w:t>
      </w:r>
      <w:r>
        <w:rPr>
          <w:rFonts w:hint="eastAsia" w:ascii="仿宋" w:hAnsi="仿宋" w:eastAsia="仿宋" w:cs="仿宋"/>
          <w:color w:val="000000" w:themeColor="text1"/>
          <w:spacing w:val="3"/>
          <w:sz w:val="28"/>
          <w:szCs w:val="28"/>
          <w:highlight w:val="none"/>
          <w14:textFill>
            <w14:solidFill>
              <w14:schemeClr w14:val="tx1"/>
            </w14:solidFill>
          </w14:textFill>
        </w:rPr>
        <w:t>”的有关内容，</w:t>
      </w:r>
      <w:r>
        <w:rPr>
          <w:rFonts w:hint="eastAsia" w:ascii="仿宋" w:hAnsi="仿宋" w:eastAsia="仿宋" w:cs="仿宋"/>
          <w:color w:val="000000" w:themeColor="text1"/>
          <w:sz w:val="28"/>
          <w:szCs w:val="28"/>
          <w:highlight w:val="none"/>
          <w14:textFill>
            <w14:solidFill>
              <w14:schemeClr w14:val="tx1"/>
            </w14:solidFill>
          </w14:textFill>
        </w:rPr>
        <w:t xml:space="preserve"> </w:t>
      </w:r>
      <w:r>
        <w:rPr>
          <w:rFonts w:hint="eastAsia" w:ascii="仿宋" w:hAnsi="仿宋" w:eastAsia="仿宋" w:cs="仿宋"/>
          <w:color w:val="000000" w:themeColor="text1"/>
          <w:spacing w:val="6"/>
          <w:sz w:val="28"/>
          <w:szCs w:val="28"/>
          <w:highlight w:val="none"/>
          <w14:textFill>
            <w14:solidFill>
              <w14:schemeClr w14:val="tx1"/>
            </w14:solidFill>
          </w14:textFill>
        </w:rPr>
        <w:t>并在附件中提交由质疑供应商签署的授权委托书。授权委托书应载明代理人的姓</w:t>
      </w:r>
      <w:r>
        <w:rPr>
          <w:rFonts w:hint="eastAsia" w:ascii="仿宋" w:hAnsi="仿宋" w:eastAsia="仿宋" w:cs="仿宋"/>
          <w:color w:val="000000" w:themeColor="text1"/>
          <w:spacing w:val="5"/>
          <w:sz w:val="28"/>
          <w:szCs w:val="28"/>
          <w:highlight w:val="none"/>
          <w14:textFill>
            <w14:solidFill>
              <w14:schemeClr w14:val="tx1"/>
            </w14:solidFill>
          </w14:textFill>
        </w:rPr>
        <w:t>名或者名称、</w:t>
      </w:r>
      <w:r>
        <w:rPr>
          <w:rFonts w:hint="eastAsia" w:ascii="仿宋" w:hAnsi="仿宋" w:eastAsia="仿宋" w:cs="仿宋"/>
          <w:color w:val="000000" w:themeColor="text1"/>
          <w:sz w:val="28"/>
          <w:szCs w:val="28"/>
          <w:highlight w:val="none"/>
          <w14:textFill>
            <w14:solidFill>
              <w14:schemeClr w14:val="tx1"/>
            </w14:solidFill>
          </w14:textFill>
        </w:rPr>
        <w:t xml:space="preserve"> </w:t>
      </w:r>
      <w:r>
        <w:rPr>
          <w:rFonts w:hint="eastAsia" w:ascii="仿宋" w:hAnsi="仿宋" w:eastAsia="仿宋" w:cs="仿宋"/>
          <w:color w:val="000000" w:themeColor="text1"/>
          <w:spacing w:val="7"/>
          <w:sz w:val="28"/>
          <w:szCs w:val="28"/>
          <w:highlight w:val="none"/>
          <w14:textFill>
            <w14:solidFill>
              <w14:schemeClr w14:val="tx1"/>
            </w14:solidFill>
          </w14:textFill>
        </w:rPr>
        <w:t>代理事项、具体权限、期限和相关事项。</w:t>
      </w:r>
      <w:bookmarkEnd w:id="68"/>
    </w:p>
    <w:p w14:paraId="4CB12477">
      <w:pPr>
        <w:spacing w:before="31" w:line="227" w:lineRule="auto"/>
        <w:ind w:left="490"/>
        <w:outlineLvl w:val="1"/>
        <w:rPr>
          <w:rFonts w:hint="eastAsia" w:ascii="仿宋" w:hAnsi="仿宋" w:eastAsia="仿宋" w:cs="仿宋"/>
          <w:color w:val="000000" w:themeColor="text1"/>
          <w:sz w:val="28"/>
          <w:szCs w:val="28"/>
          <w:highlight w:val="none"/>
          <w14:textFill>
            <w14:solidFill>
              <w14:schemeClr w14:val="tx1"/>
            </w14:solidFill>
          </w14:textFill>
        </w:rPr>
      </w:pPr>
      <w:bookmarkStart w:id="69" w:name="_Toc16502"/>
      <w:r>
        <w:rPr>
          <w:rFonts w:hint="eastAsia" w:ascii="仿宋" w:hAnsi="仿宋" w:eastAsia="仿宋" w:cs="仿宋"/>
          <w:color w:val="000000" w:themeColor="text1"/>
          <w:spacing w:val="7"/>
          <w:sz w:val="28"/>
          <w:szCs w:val="28"/>
          <w:highlight w:val="none"/>
          <w14:textFill>
            <w14:solidFill>
              <w14:schemeClr w14:val="tx1"/>
            </w14:solidFill>
          </w14:textFill>
        </w:rPr>
        <w:t>3.质疑供应商若对项目的某一分包进行质疑，质疑函中应列明具体分包号。</w:t>
      </w:r>
      <w:bookmarkEnd w:id="69"/>
    </w:p>
    <w:p w14:paraId="51D3EE18">
      <w:pPr>
        <w:spacing w:before="29" w:line="227" w:lineRule="auto"/>
        <w:ind w:left="479"/>
        <w:outlineLvl w:val="1"/>
        <w:rPr>
          <w:rFonts w:hint="eastAsia" w:ascii="仿宋" w:hAnsi="仿宋" w:eastAsia="仿宋" w:cs="仿宋"/>
          <w:color w:val="000000" w:themeColor="text1"/>
          <w:sz w:val="28"/>
          <w:szCs w:val="28"/>
          <w:highlight w:val="none"/>
          <w14:textFill>
            <w14:solidFill>
              <w14:schemeClr w14:val="tx1"/>
            </w14:solidFill>
          </w14:textFill>
        </w:rPr>
      </w:pPr>
      <w:bookmarkStart w:id="70" w:name="_Toc11767"/>
      <w:r>
        <w:rPr>
          <w:rFonts w:hint="eastAsia" w:ascii="仿宋" w:hAnsi="仿宋" w:eastAsia="仿宋" w:cs="仿宋"/>
          <w:color w:val="000000" w:themeColor="text1"/>
          <w:spacing w:val="9"/>
          <w:sz w:val="28"/>
          <w:szCs w:val="28"/>
          <w:highlight w:val="none"/>
          <w14:textFill>
            <w14:solidFill>
              <w14:schemeClr w14:val="tx1"/>
            </w14:solidFill>
          </w14:textFill>
        </w:rPr>
        <w:t>4.质疑函的质疑事项应具体、明确，并有必要的事实依据和</w:t>
      </w:r>
      <w:r>
        <w:rPr>
          <w:rFonts w:hint="eastAsia" w:ascii="仿宋" w:hAnsi="仿宋" w:eastAsia="仿宋" w:cs="仿宋"/>
          <w:color w:val="000000" w:themeColor="text1"/>
          <w:spacing w:val="8"/>
          <w:sz w:val="28"/>
          <w:szCs w:val="28"/>
          <w:highlight w:val="none"/>
          <w14:textFill>
            <w14:solidFill>
              <w14:schemeClr w14:val="tx1"/>
            </w14:solidFill>
          </w14:textFill>
        </w:rPr>
        <w:t>法律依据。</w:t>
      </w:r>
      <w:bookmarkEnd w:id="70"/>
    </w:p>
    <w:p w14:paraId="3D94C1D9">
      <w:pPr>
        <w:spacing w:before="30" w:line="228" w:lineRule="auto"/>
        <w:ind w:left="490"/>
        <w:outlineLvl w:val="1"/>
        <w:rPr>
          <w:rFonts w:hint="eastAsia" w:ascii="仿宋" w:hAnsi="仿宋" w:eastAsia="仿宋" w:cs="仿宋"/>
          <w:color w:val="000000" w:themeColor="text1"/>
          <w:sz w:val="28"/>
          <w:szCs w:val="28"/>
          <w:highlight w:val="none"/>
          <w14:textFill>
            <w14:solidFill>
              <w14:schemeClr w14:val="tx1"/>
            </w14:solidFill>
          </w14:textFill>
        </w:rPr>
      </w:pPr>
      <w:bookmarkStart w:id="71" w:name="_Toc27991"/>
      <w:r>
        <w:rPr>
          <w:rFonts w:hint="eastAsia" w:ascii="仿宋" w:hAnsi="仿宋" w:eastAsia="仿宋" w:cs="仿宋"/>
          <w:color w:val="000000" w:themeColor="text1"/>
          <w:spacing w:val="7"/>
          <w:sz w:val="28"/>
          <w:szCs w:val="28"/>
          <w:highlight w:val="none"/>
          <w14:textFill>
            <w14:solidFill>
              <w14:schemeClr w14:val="tx1"/>
            </w14:solidFill>
          </w14:textFill>
        </w:rPr>
        <w:t>5.质疑函的质疑请求应与质疑事项相关。</w:t>
      </w:r>
      <w:bookmarkEnd w:id="71"/>
    </w:p>
    <w:p w14:paraId="38588373">
      <w:pPr>
        <w:spacing w:before="24" w:line="238" w:lineRule="auto"/>
        <w:ind w:left="4" w:right="148" w:firstLine="480"/>
        <w:outlineLvl w:val="1"/>
        <w:rPr>
          <w:rFonts w:hint="eastAsia" w:ascii="仿宋" w:hAnsi="仿宋" w:eastAsia="仿宋" w:cs="仿宋"/>
          <w:color w:val="000000" w:themeColor="text1"/>
          <w:sz w:val="28"/>
          <w:szCs w:val="28"/>
          <w:highlight w:val="none"/>
          <w14:textFill>
            <w14:solidFill>
              <w14:schemeClr w14:val="tx1"/>
            </w14:solidFill>
          </w14:textFill>
        </w:rPr>
      </w:pPr>
      <w:bookmarkStart w:id="72" w:name="_Toc26814"/>
      <w:r>
        <w:rPr>
          <w:rFonts w:hint="eastAsia" w:ascii="仿宋" w:hAnsi="仿宋" w:eastAsia="仿宋" w:cs="仿宋"/>
          <w:color w:val="000000" w:themeColor="text1"/>
          <w:spacing w:val="8"/>
          <w:sz w:val="28"/>
          <w:szCs w:val="28"/>
          <w:highlight w:val="none"/>
          <w14:textFill>
            <w14:solidFill>
              <w14:schemeClr w14:val="tx1"/>
            </w14:solidFill>
          </w14:textFill>
        </w:rPr>
        <w:t>6.质疑供应商为自然人的，质疑函应由本人签字；质</w:t>
      </w:r>
      <w:r>
        <w:rPr>
          <w:rFonts w:hint="eastAsia" w:ascii="仿宋" w:hAnsi="仿宋" w:eastAsia="仿宋" w:cs="仿宋"/>
          <w:color w:val="000000" w:themeColor="text1"/>
          <w:spacing w:val="7"/>
          <w:sz w:val="28"/>
          <w:szCs w:val="28"/>
          <w:highlight w:val="none"/>
          <w14:textFill>
            <w14:solidFill>
              <w14:schemeClr w14:val="tx1"/>
            </w14:solidFill>
          </w14:textFill>
        </w:rPr>
        <w:t>疑供应商为法人或者其他组织的，</w:t>
      </w:r>
      <w:r>
        <w:rPr>
          <w:rFonts w:hint="eastAsia" w:ascii="仿宋" w:hAnsi="仿宋" w:eastAsia="仿宋" w:cs="仿宋"/>
          <w:color w:val="000000" w:themeColor="text1"/>
          <w:sz w:val="28"/>
          <w:szCs w:val="28"/>
          <w:highlight w:val="none"/>
          <w14:textFill>
            <w14:solidFill>
              <w14:schemeClr w14:val="tx1"/>
            </w14:solidFill>
          </w14:textFill>
        </w:rPr>
        <w:t xml:space="preserve"> </w:t>
      </w:r>
      <w:r>
        <w:rPr>
          <w:rFonts w:hint="eastAsia" w:ascii="仿宋" w:hAnsi="仿宋" w:eastAsia="仿宋" w:cs="仿宋"/>
          <w:color w:val="000000" w:themeColor="text1"/>
          <w:spacing w:val="6"/>
          <w:sz w:val="28"/>
          <w:szCs w:val="28"/>
          <w:highlight w:val="none"/>
          <w14:textFill>
            <w14:solidFill>
              <w14:schemeClr w14:val="tx1"/>
            </w14:solidFill>
          </w14:textFill>
        </w:rPr>
        <w:t>质疑函应由法定代表人、主要负责人，或者其授权代表签字或者盖章， 并</w:t>
      </w:r>
      <w:r>
        <w:rPr>
          <w:rFonts w:hint="eastAsia" w:ascii="仿宋" w:hAnsi="仿宋" w:eastAsia="仿宋" w:cs="仿宋"/>
          <w:color w:val="000000" w:themeColor="text1"/>
          <w:spacing w:val="5"/>
          <w:sz w:val="28"/>
          <w:szCs w:val="28"/>
          <w:highlight w:val="none"/>
          <w14:textFill>
            <w14:solidFill>
              <w14:schemeClr w14:val="tx1"/>
            </w14:solidFill>
          </w14:textFill>
        </w:rPr>
        <w:t>加盖公章。</w:t>
      </w:r>
      <w:bookmarkEnd w:id="72"/>
    </w:p>
    <w:p w14:paraId="709C5F30">
      <w:pPr>
        <w:spacing w:line="238" w:lineRule="auto"/>
        <w:rPr>
          <w:rFonts w:hint="eastAsia" w:ascii="宋体" w:hAnsi="宋体" w:eastAsia="宋体" w:cs="宋体"/>
          <w:color w:val="000000" w:themeColor="text1"/>
          <w:sz w:val="23"/>
          <w:szCs w:val="23"/>
          <w:highlight w:val="none"/>
          <w14:textFill>
            <w14:solidFill>
              <w14:schemeClr w14:val="tx1"/>
            </w14:solidFill>
          </w14:textFill>
        </w:rPr>
        <w:sectPr>
          <w:headerReference r:id="rId9" w:type="default"/>
          <w:footerReference r:id="rId10" w:type="default"/>
          <w:pgSz w:w="11906" w:h="16838"/>
          <w:pgMar w:top="1440" w:right="1080" w:bottom="1440" w:left="1080" w:header="0" w:footer="975" w:gutter="0"/>
          <w:pgNumType w:fmt="decimal"/>
          <w:cols w:space="720" w:num="1"/>
        </w:sectPr>
      </w:pPr>
    </w:p>
    <w:p w14:paraId="7F67AEAC">
      <w:pPr>
        <w:spacing w:before="91" w:line="219" w:lineRule="auto"/>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pacing w:val="-6"/>
          <w:sz w:val="28"/>
          <w:szCs w:val="28"/>
          <w:highlight w:val="none"/>
          <w14:textOutline w14:w="5137" w14:cap="flat" w14:cmpd="sng">
            <w14:solidFill>
              <w14:srgbClr w14:val="000000"/>
            </w14:solidFill>
            <w14:prstDash w14:val="solid"/>
            <w14:miter w14:val="0"/>
          </w14:textOutline>
          <w14:textFill>
            <w14:solidFill>
              <w14:schemeClr w14:val="tx1"/>
            </w14:solidFill>
          </w14:textFill>
        </w:rPr>
        <w:t>附件1：履约保证金保函（格式）</w:t>
      </w:r>
    </w:p>
    <w:p w14:paraId="16DD56B0">
      <w:pPr>
        <w:spacing w:before="156" w:line="228" w:lineRule="auto"/>
        <w:ind w:left="4295"/>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2"/>
          <w:sz w:val="23"/>
          <w:szCs w:val="23"/>
          <w:highlight w:val="none"/>
          <w14:textOutline w14:w="4388" w14:cap="flat" w14:cmpd="sng">
            <w14:solidFill>
              <w14:srgbClr w14:val="000000"/>
            </w14:solidFill>
            <w14:prstDash w14:val="solid"/>
            <w14:miter w14:val="0"/>
          </w14:textOutline>
          <w14:textFill>
            <w14:solidFill>
              <w14:schemeClr w14:val="tx1"/>
            </w14:solidFill>
          </w14:textFill>
        </w:rPr>
        <w:t>（中标后开具）</w:t>
      </w:r>
    </w:p>
    <w:p w14:paraId="05AAA1A1">
      <w:pPr>
        <w:pStyle w:val="7"/>
        <w:spacing w:line="246" w:lineRule="auto"/>
        <w:rPr>
          <w:rFonts w:hint="eastAsia" w:ascii="宋体" w:hAnsi="宋体" w:eastAsia="宋体" w:cs="宋体"/>
          <w:color w:val="000000" w:themeColor="text1"/>
          <w:highlight w:val="none"/>
          <w14:textFill>
            <w14:solidFill>
              <w14:schemeClr w14:val="tx1"/>
            </w14:solidFill>
          </w14:textFill>
        </w:rPr>
      </w:pPr>
    </w:p>
    <w:p w14:paraId="63966DE3">
      <w:pPr>
        <w:spacing w:before="81" w:line="220" w:lineRule="auto"/>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3"/>
          <w:sz w:val="23"/>
          <w:szCs w:val="23"/>
          <w:highlight w:val="none"/>
          <w14:textFill>
            <w14:solidFill>
              <w14:schemeClr w14:val="tx1"/>
            </w14:solidFill>
          </w14:textFill>
        </w:rPr>
        <w:t>致:</w:t>
      </w:r>
      <w:r>
        <w:rPr>
          <w:rFonts w:hint="eastAsia" w:ascii="宋体" w:hAnsi="宋体" w:eastAsia="宋体" w:cs="宋体"/>
          <w:color w:val="000000" w:themeColor="text1"/>
          <w:spacing w:val="109"/>
          <w:sz w:val="23"/>
          <w:szCs w:val="23"/>
          <w:highlight w:val="none"/>
          <w14:textFill>
            <w14:solidFill>
              <w14:schemeClr w14:val="tx1"/>
            </w14:solidFill>
          </w14:textFill>
        </w:rPr>
        <w:t xml:space="preserve"> </w:t>
      </w:r>
      <w:r>
        <w:rPr>
          <w:rFonts w:hint="eastAsia" w:ascii="宋体" w:hAnsi="宋体" w:eastAsia="宋体" w:cs="宋体"/>
          <w:color w:val="000000" w:themeColor="text1"/>
          <w:spacing w:val="-3"/>
          <w:sz w:val="23"/>
          <w:szCs w:val="23"/>
          <w:highlight w:val="none"/>
          <w14:textFill>
            <w14:solidFill>
              <w14:schemeClr w14:val="tx1"/>
            </w14:solidFill>
          </w14:textFill>
        </w:rPr>
        <w:t>(</w:t>
      </w:r>
      <w:r>
        <w:rPr>
          <w:rFonts w:hint="eastAsia" w:ascii="宋体" w:hAnsi="宋体" w:eastAsia="宋体" w:cs="宋体"/>
          <w:color w:val="000000" w:themeColor="text1"/>
          <w:spacing w:val="-3"/>
          <w:sz w:val="23"/>
          <w:szCs w:val="23"/>
          <w:highlight w:val="none"/>
          <w:lang w:val="en-US" w:eastAsia="zh-CN"/>
          <w14:textFill>
            <w14:solidFill>
              <w14:schemeClr w14:val="tx1"/>
            </w14:solidFill>
          </w14:textFill>
        </w:rPr>
        <w:t>招标人</w:t>
      </w:r>
      <w:r>
        <w:rPr>
          <w:rFonts w:hint="eastAsia" w:ascii="宋体" w:hAnsi="宋体" w:eastAsia="宋体" w:cs="宋体"/>
          <w:color w:val="000000" w:themeColor="text1"/>
          <w:spacing w:val="-3"/>
          <w:sz w:val="23"/>
          <w:szCs w:val="23"/>
          <w:highlight w:val="none"/>
          <w14:textFill>
            <w14:solidFill>
              <w14:schemeClr w14:val="tx1"/>
            </w14:solidFill>
          </w14:textFill>
        </w:rPr>
        <w:t>)</w:t>
      </w:r>
    </w:p>
    <w:p w14:paraId="765F5F8C">
      <w:pPr>
        <w:tabs>
          <w:tab w:val="left" w:pos="5020"/>
        </w:tabs>
        <w:spacing w:before="20" w:line="228" w:lineRule="auto"/>
        <w:ind w:left="3460"/>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z w:val="23"/>
          <w:szCs w:val="23"/>
          <w:highlight w:val="none"/>
          <w:u w:val="single" w:color="auto"/>
          <w14:textFill>
            <w14:solidFill>
              <w14:schemeClr w14:val="tx1"/>
            </w14:solidFill>
          </w14:textFill>
        </w:rPr>
        <w:tab/>
      </w:r>
      <w:r>
        <w:rPr>
          <w:rFonts w:hint="eastAsia" w:ascii="宋体" w:hAnsi="宋体" w:eastAsia="宋体" w:cs="宋体"/>
          <w:color w:val="000000" w:themeColor="text1"/>
          <w:spacing w:val="-80"/>
          <w:sz w:val="23"/>
          <w:szCs w:val="23"/>
          <w:highlight w:val="none"/>
          <w14:textFill>
            <w14:solidFill>
              <w14:schemeClr w14:val="tx1"/>
            </w14:solidFill>
          </w14:textFill>
        </w:rPr>
        <w:t xml:space="preserve"> </w:t>
      </w:r>
      <w:r>
        <w:rPr>
          <w:rFonts w:hint="eastAsia" w:ascii="宋体" w:hAnsi="宋体" w:eastAsia="宋体" w:cs="宋体"/>
          <w:color w:val="000000" w:themeColor="text1"/>
          <w:spacing w:val="5"/>
          <w:sz w:val="23"/>
          <w:szCs w:val="23"/>
          <w:highlight w:val="none"/>
          <w14:textFill>
            <w14:solidFill>
              <w14:schemeClr w14:val="tx1"/>
            </w14:solidFill>
          </w14:textFill>
        </w:rPr>
        <w:t>号合同履约保函</w:t>
      </w:r>
    </w:p>
    <w:p w14:paraId="3BA65D00">
      <w:pPr>
        <w:pStyle w:val="7"/>
        <w:spacing w:line="258" w:lineRule="auto"/>
        <w:rPr>
          <w:rFonts w:hint="eastAsia" w:ascii="宋体" w:hAnsi="宋体" w:eastAsia="宋体" w:cs="宋体"/>
          <w:color w:val="000000" w:themeColor="text1"/>
          <w:highlight w:val="none"/>
          <w14:textFill>
            <w14:solidFill>
              <w14:schemeClr w14:val="tx1"/>
            </w14:solidFill>
          </w14:textFill>
        </w:rPr>
      </w:pPr>
    </w:p>
    <w:p w14:paraId="0998D72C">
      <w:pPr>
        <w:spacing w:before="82" w:line="224" w:lineRule="auto"/>
        <w:ind w:right="81" w:firstLine="600"/>
        <w:jc w:val="both"/>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8"/>
          <w:sz w:val="23"/>
          <w:szCs w:val="23"/>
          <w:highlight w:val="none"/>
          <w14:textFill>
            <w14:solidFill>
              <w14:schemeClr w14:val="tx1"/>
            </w14:solidFill>
          </w14:textFill>
        </w:rPr>
        <w:t>本保函作为贵方与(</w:t>
      </w:r>
      <w:r>
        <w:rPr>
          <w:rFonts w:hint="eastAsia" w:ascii="宋体" w:hAnsi="宋体" w:eastAsia="宋体" w:cs="宋体"/>
          <w:i/>
          <w:iCs/>
          <w:color w:val="000000" w:themeColor="text1"/>
          <w:spacing w:val="18"/>
          <w:sz w:val="25"/>
          <w:szCs w:val="25"/>
          <w:highlight w:val="none"/>
          <w:u w:val="single" w:color="auto"/>
          <w:lang w:val="en-US" w:eastAsia="zh-CN"/>
          <w14:textFill>
            <w14:solidFill>
              <w14:schemeClr w14:val="tx1"/>
            </w14:solidFill>
          </w14:textFill>
        </w:rPr>
        <w:t>投标方</w:t>
      </w:r>
      <w:r>
        <w:rPr>
          <w:rFonts w:hint="eastAsia" w:ascii="宋体" w:hAnsi="宋体" w:eastAsia="宋体" w:cs="宋体"/>
          <w:color w:val="000000" w:themeColor="text1"/>
          <w:spacing w:val="18"/>
          <w:sz w:val="23"/>
          <w:szCs w:val="23"/>
          <w:highlight w:val="none"/>
          <w14:textFill>
            <w14:solidFill>
              <w14:schemeClr w14:val="tx1"/>
            </w14:solidFill>
          </w14:textFill>
        </w:rPr>
        <w:t>)( 以下简称</w:t>
      </w:r>
      <w:r>
        <w:rPr>
          <w:rFonts w:hint="eastAsia" w:ascii="宋体" w:hAnsi="宋体" w:eastAsia="宋体" w:cs="宋体"/>
          <w:i/>
          <w:iCs/>
          <w:color w:val="000000" w:themeColor="text1"/>
          <w:spacing w:val="18"/>
          <w:sz w:val="25"/>
          <w:szCs w:val="25"/>
          <w:highlight w:val="none"/>
          <w:u w:val="single" w:color="auto"/>
          <w:lang w:val="en-US" w:eastAsia="zh-CN"/>
          <w14:textFill>
            <w14:solidFill>
              <w14:schemeClr w14:val="tx1"/>
            </w14:solidFill>
          </w14:textFill>
        </w:rPr>
        <w:t>投标方</w:t>
      </w:r>
      <w:r>
        <w:rPr>
          <w:rFonts w:hint="eastAsia" w:ascii="宋体" w:hAnsi="宋体" w:eastAsia="宋体" w:cs="宋体"/>
          <w:color w:val="000000" w:themeColor="text1"/>
          <w:spacing w:val="18"/>
          <w:sz w:val="23"/>
          <w:szCs w:val="23"/>
          <w:highlight w:val="none"/>
          <w14:textFill>
            <w14:solidFill>
              <w14:schemeClr w14:val="tx1"/>
            </w14:solidFill>
          </w14:textFill>
        </w:rPr>
        <w:t>)于</w:t>
      </w:r>
      <w:r>
        <w:rPr>
          <w:rFonts w:hint="eastAsia" w:ascii="宋体" w:hAnsi="宋体" w:eastAsia="宋体" w:cs="宋体"/>
          <w:color w:val="000000" w:themeColor="text1"/>
          <w:spacing w:val="-45"/>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0"/>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88"/>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8"/>
          <w:sz w:val="23"/>
          <w:szCs w:val="23"/>
          <w:highlight w:val="none"/>
          <w14:textFill>
            <w14:solidFill>
              <w14:schemeClr w14:val="tx1"/>
            </w14:solidFill>
          </w14:textFill>
        </w:rPr>
        <w:t>年</w:t>
      </w:r>
      <w:r>
        <w:rPr>
          <w:rFonts w:hint="eastAsia" w:ascii="宋体" w:hAnsi="宋体" w:eastAsia="宋体" w:cs="宋体"/>
          <w:color w:val="000000" w:themeColor="text1"/>
          <w:spacing w:val="-67"/>
          <w:sz w:val="23"/>
          <w:szCs w:val="23"/>
          <w:highlight w:val="none"/>
          <w14:textFill>
            <w14:solidFill>
              <w14:schemeClr w14:val="tx1"/>
            </w14:solidFill>
          </w14:textFill>
        </w:rPr>
        <w:t xml:space="preserve"> </w:t>
      </w:r>
      <w:r>
        <w:rPr>
          <w:rFonts w:hint="eastAsia" w:ascii="宋体" w:hAnsi="宋体" w:eastAsia="宋体" w:cs="宋体"/>
          <w:color w:val="000000" w:themeColor="text1"/>
          <w:spacing w:val="7"/>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68"/>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8"/>
          <w:sz w:val="23"/>
          <w:szCs w:val="23"/>
          <w:highlight w:val="none"/>
          <w14:textFill>
            <w14:solidFill>
              <w14:schemeClr w14:val="tx1"/>
            </w14:solidFill>
          </w14:textFill>
        </w:rPr>
        <w:t>月</w:t>
      </w:r>
      <w:r>
        <w:rPr>
          <w:rFonts w:hint="eastAsia" w:ascii="宋体" w:hAnsi="宋体" w:eastAsia="宋体" w:cs="宋体"/>
          <w:color w:val="000000" w:themeColor="text1"/>
          <w:spacing w:val="-96"/>
          <w:sz w:val="23"/>
          <w:szCs w:val="23"/>
          <w:highlight w:val="none"/>
          <w14:textFill>
            <w14:solidFill>
              <w14:schemeClr w14:val="tx1"/>
            </w14:solidFill>
          </w14:textFill>
        </w:rPr>
        <w:t xml:space="preserve"> </w:t>
      </w:r>
      <w:r>
        <w:rPr>
          <w:rFonts w:hint="eastAsia" w:ascii="宋体" w:hAnsi="宋体" w:eastAsia="宋体" w:cs="宋体"/>
          <w:color w:val="000000" w:themeColor="text1"/>
          <w:spacing w:val="5"/>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60"/>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8"/>
          <w:sz w:val="23"/>
          <w:szCs w:val="23"/>
          <w:highlight w:val="none"/>
          <w14:textFill>
            <w14:solidFill>
              <w14:schemeClr w14:val="tx1"/>
            </w14:solidFill>
          </w14:textFill>
        </w:rPr>
        <w:t>日</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1"/>
          <w:sz w:val="23"/>
          <w:szCs w:val="23"/>
          <w:highlight w:val="none"/>
          <w14:textFill>
            <w14:solidFill>
              <w14:schemeClr w14:val="tx1"/>
            </w14:solidFill>
          </w14:textFill>
        </w:rPr>
        <w:t>就</w:t>
      </w:r>
      <w:r>
        <w:rPr>
          <w:rFonts w:hint="eastAsia" w:ascii="宋体" w:hAnsi="宋体" w:eastAsia="宋体" w:cs="宋体"/>
          <w:color w:val="000000" w:themeColor="text1"/>
          <w:spacing w:val="-95"/>
          <w:sz w:val="23"/>
          <w:szCs w:val="23"/>
          <w:highlight w:val="none"/>
          <w14:textFill>
            <w14:solidFill>
              <w14:schemeClr w14:val="tx1"/>
            </w14:solidFill>
          </w14:textFill>
        </w:rPr>
        <w:t xml:space="preserve"> </w:t>
      </w:r>
      <w:r>
        <w:rPr>
          <w:rFonts w:hint="eastAsia" w:ascii="宋体" w:hAnsi="宋体" w:eastAsia="宋体" w:cs="宋体"/>
          <w:color w:val="000000" w:themeColor="text1"/>
          <w:spacing w:val="6"/>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73"/>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1"/>
          <w:sz w:val="23"/>
          <w:szCs w:val="23"/>
          <w:highlight w:val="none"/>
          <w14:textFill>
            <w14:solidFill>
              <w14:schemeClr w14:val="tx1"/>
            </w14:solidFill>
          </w14:textFill>
        </w:rPr>
        <w:t>项目(以下简称项目)提供</w:t>
      </w:r>
      <w:r>
        <w:rPr>
          <w:rFonts w:hint="eastAsia" w:ascii="宋体" w:hAnsi="宋体" w:eastAsia="宋体" w:cs="宋体"/>
          <w:color w:val="000000" w:themeColor="text1"/>
          <w:spacing w:val="3"/>
          <w:sz w:val="23"/>
          <w:szCs w:val="23"/>
          <w:highlight w:val="none"/>
          <w14:textFill>
            <w14:solidFill>
              <w14:schemeClr w14:val="tx1"/>
            </w14:solidFill>
          </w14:textFill>
        </w:rPr>
        <w:t>签订的(</w:t>
      </w:r>
      <w:r>
        <w:rPr>
          <w:rFonts w:hint="eastAsia" w:ascii="宋体" w:hAnsi="宋体" w:eastAsia="宋体" w:cs="宋体"/>
          <w:i/>
          <w:iCs/>
          <w:color w:val="000000" w:themeColor="text1"/>
          <w:spacing w:val="3"/>
          <w:sz w:val="25"/>
          <w:szCs w:val="25"/>
          <w:highlight w:val="none"/>
          <w:u w:val="single" w:color="auto"/>
          <w14:textFill>
            <w14:solidFill>
              <w14:schemeClr w14:val="tx1"/>
            </w14:solidFill>
          </w14:textFill>
        </w:rPr>
        <w:t>合同号</w:t>
      </w:r>
      <w:r>
        <w:rPr>
          <w:rFonts w:hint="eastAsia" w:ascii="宋体" w:hAnsi="宋体" w:eastAsia="宋体" w:cs="宋体"/>
          <w:color w:val="000000" w:themeColor="text1"/>
          <w:spacing w:val="3"/>
          <w:sz w:val="23"/>
          <w:szCs w:val="23"/>
          <w:highlight w:val="none"/>
          <w14:textFill>
            <w14:solidFill>
              <w14:schemeClr w14:val="tx1"/>
            </w14:solidFill>
          </w14:textFill>
        </w:rPr>
        <w:t>)号合同的履约保函。</w:t>
      </w:r>
    </w:p>
    <w:p w14:paraId="5FA436F3">
      <w:pPr>
        <w:spacing w:before="28" w:line="225" w:lineRule="auto"/>
        <w:ind w:right="74" w:firstLine="622"/>
        <w:jc w:val="both"/>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3"/>
          <w:sz w:val="23"/>
          <w:szCs w:val="23"/>
          <w:highlight w:val="none"/>
          <w14:textFill>
            <w14:solidFill>
              <w14:schemeClr w14:val="tx1"/>
            </w14:solidFill>
          </w14:textFill>
        </w:rPr>
        <w:t>(</w:t>
      </w:r>
      <w:r>
        <w:rPr>
          <w:rFonts w:hint="eastAsia" w:ascii="宋体" w:hAnsi="宋体" w:eastAsia="宋体" w:cs="宋体"/>
          <w:i/>
          <w:iCs/>
          <w:color w:val="000000" w:themeColor="text1"/>
          <w:spacing w:val="3"/>
          <w:sz w:val="25"/>
          <w:szCs w:val="25"/>
          <w:highlight w:val="none"/>
          <w:u w:val="single" w:color="auto"/>
          <w14:textFill>
            <w14:solidFill>
              <w14:schemeClr w14:val="tx1"/>
            </w14:solidFill>
          </w14:textFill>
        </w:rPr>
        <w:t>出具保函的银行名称</w:t>
      </w:r>
      <w:r>
        <w:rPr>
          <w:rFonts w:hint="eastAsia" w:ascii="宋体" w:hAnsi="宋体" w:eastAsia="宋体" w:cs="宋体"/>
          <w:color w:val="000000" w:themeColor="text1"/>
          <w:spacing w:val="3"/>
          <w:sz w:val="23"/>
          <w:szCs w:val="23"/>
          <w:highlight w:val="none"/>
          <w14:textFill>
            <w14:solidFill>
              <w14:schemeClr w14:val="tx1"/>
            </w14:solidFill>
          </w14:textFill>
        </w:rPr>
        <w:t>)(以下简称银行)无条件地、</w:t>
      </w:r>
      <w:r>
        <w:rPr>
          <w:rFonts w:hint="eastAsia" w:ascii="宋体" w:hAnsi="宋体" w:eastAsia="宋体" w:cs="宋体"/>
          <w:color w:val="000000" w:themeColor="text1"/>
          <w:spacing w:val="2"/>
          <w:sz w:val="23"/>
          <w:szCs w:val="23"/>
          <w:highlight w:val="none"/>
          <w14:textFill>
            <w14:solidFill>
              <w14:schemeClr w14:val="tx1"/>
            </w14:solidFill>
          </w14:textFill>
        </w:rPr>
        <w:t>不可撤销地具结保证本行、其继承人</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21"/>
          <w:sz w:val="23"/>
          <w:szCs w:val="23"/>
          <w:highlight w:val="none"/>
          <w14:textFill>
            <w14:solidFill>
              <w14:schemeClr w14:val="tx1"/>
            </w14:solidFill>
          </w14:textFill>
        </w:rPr>
        <w:t>和受让人无追索地向贵方以(</w:t>
      </w:r>
      <w:r>
        <w:rPr>
          <w:rFonts w:hint="eastAsia" w:ascii="宋体" w:hAnsi="宋体" w:eastAsia="宋体" w:cs="宋体"/>
          <w:i/>
          <w:iCs/>
          <w:color w:val="000000" w:themeColor="text1"/>
          <w:spacing w:val="21"/>
          <w:sz w:val="25"/>
          <w:szCs w:val="25"/>
          <w:highlight w:val="none"/>
          <w:u w:val="single" w:color="auto"/>
          <w14:textFill>
            <w14:solidFill>
              <w14:schemeClr w14:val="tx1"/>
            </w14:solidFill>
          </w14:textFill>
        </w:rPr>
        <w:t>货币名称</w:t>
      </w:r>
      <w:r>
        <w:rPr>
          <w:rFonts w:hint="eastAsia" w:ascii="宋体" w:hAnsi="宋体" w:eastAsia="宋体" w:cs="宋体"/>
          <w:color w:val="000000" w:themeColor="text1"/>
          <w:spacing w:val="21"/>
          <w:sz w:val="23"/>
          <w:szCs w:val="23"/>
          <w:highlight w:val="none"/>
          <w14:textFill>
            <w14:solidFill>
              <w14:schemeClr w14:val="tx1"/>
            </w14:solidFill>
          </w14:textFill>
        </w:rPr>
        <w:t>)支付总额不超过(</w:t>
      </w:r>
      <w:r>
        <w:rPr>
          <w:rFonts w:hint="eastAsia" w:ascii="宋体" w:hAnsi="宋体" w:eastAsia="宋体" w:cs="宋体"/>
          <w:i/>
          <w:iCs/>
          <w:color w:val="000000" w:themeColor="text1"/>
          <w:spacing w:val="21"/>
          <w:sz w:val="25"/>
          <w:szCs w:val="25"/>
          <w:highlight w:val="none"/>
          <w:u w:val="single" w:color="auto"/>
          <w14:textFill>
            <w14:solidFill>
              <w14:schemeClr w14:val="tx1"/>
            </w14:solidFill>
          </w14:textFill>
        </w:rPr>
        <w:t>货币数量</w:t>
      </w:r>
      <w:r>
        <w:rPr>
          <w:rFonts w:hint="eastAsia" w:ascii="宋体" w:hAnsi="宋体" w:eastAsia="宋体" w:cs="宋体"/>
          <w:color w:val="000000" w:themeColor="text1"/>
          <w:spacing w:val="21"/>
          <w:sz w:val="23"/>
          <w:szCs w:val="23"/>
          <w:highlight w:val="none"/>
          <w14:textFill>
            <w14:solidFill>
              <w14:schemeClr w14:val="tx1"/>
            </w14:solidFill>
          </w14:textFill>
        </w:rPr>
        <w:t>),即相当于合同价格</w:t>
      </w:r>
      <w:r>
        <w:rPr>
          <w:rFonts w:hint="eastAsia" w:ascii="宋体" w:hAnsi="宋体" w:eastAsia="宋体" w:cs="宋体"/>
          <w:color w:val="000000" w:themeColor="text1"/>
          <w:spacing w:val="4"/>
          <w:sz w:val="23"/>
          <w:szCs w:val="23"/>
          <w:highlight w:val="none"/>
          <w14:textFill>
            <w14:solidFill>
              <w14:schemeClr w14:val="tx1"/>
            </w14:solidFill>
          </w14:textFill>
        </w:rPr>
        <w:t xml:space="preserve"> </w:t>
      </w:r>
      <w:r>
        <w:rPr>
          <w:rFonts w:hint="eastAsia" w:ascii="宋体" w:hAnsi="宋体" w:eastAsia="宋体" w:cs="宋体"/>
          <w:color w:val="000000" w:themeColor="text1"/>
          <w:spacing w:val="8"/>
          <w:sz w:val="23"/>
          <w:szCs w:val="23"/>
          <w:highlight w:val="none"/>
          <w14:textFill>
            <w14:solidFill>
              <w14:schemeClr w14:val="tx1"/>
            </w14:solidFill>
          </w14:textFill>
        </w:rPr>
        <w:t>的</w:t>
      </w:r>
      <w:r>
        <w:rPr>
          <w:rFonts w:hint="eastAsia" w:ascii="宋体" w:hAnsi="宋体" w:eastAsia="宋体" w:cs="宋体"/>
          <w:color w:val="000000" w:themeColor="text1"/>
          <w:spacing w:val="-11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6"/>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07"/>
          <w:sz w:val="23"/>
          <w:szCs w:val="23"/>
          <w:highlight w:val="none"/>
          <w14:textFill>
            <w14:solidFill>
              <w14:schemeClr w14:val="tx1"/>
            </w14:solidFill>
          </w14:textFill>
        </w:rPr>
        <w:t xml:space="preserve"> </w:t>
      </w:r>
      <w:r>
        <w:rPr>
          <w:rFonts w:hint="eastAsia" w:ascii="宋体" w:hAnsi="宋体" w:eastAsia="宋体" w:cs="宋体"/>
          <w:color w:val="000000" w:themeColor="text1"/>
          <w:spacing w:val="8"/>
          <w:sz w:val="23"/>
          <w:szCs w:val="23"/>
          <w:highlight w:val="none"/>
          <w14:textFill>
            <w14:solidFill>
              <w14:schemeClr w14:val="tx1"/>
            </w14:solidFill>
          </w14:textFill>
        </w:rPr>
        <w:t>%,并以此约定如下</w:t>
      </w:r>
      <w:r>
        <w:rPr>
          <w:rFonts w:hint="eastAsia" w:ascii="宋体" w:hAnsi="宋体" w:eastAsia="宋体" w:cs="宋体"/>
          <w:color w:val="000000" w:themeColor="text1"/>
          <w:spacing w:val="-68"/>
          <w:sz w:val="23"/>
          <w:szCs w:val="23"/>
          <w:highlight w:val="none"/>
          <w14:textFill>
            <w14:solidFill>
              <w14:schemeClr w14:val="tx1"/>
            </w14:solidFill>
          </w14:textFill>
        </w:rPr>
        <w:t xml:space="preserve"> </w:t>
      </w:r>
      <w:r>
        <w:rPr>
          <w:rFonts w:hint="eastAsia" w:ascii="宋体" w:hAnsi="宋体" w:eastAsia="宋体" w:cs="宋体"/>
          <w:color w:val="000000" w:themeColor="text1"/>
          <w:spacing w:val="8"/>
          <w:sz w:val="23"/>
          <w:szCs w:val="23"/>
          <w:highlight w:val="none"/>
          <w14:textFill>
            <w14:solidFill>
              <w14:schemeClr w14:val="tx1"/>
            </w14:solidFill>
          </w14:textFill>
        </w:rPr>
        <w:t>:</w:t>
      </w:r>
    </w:p>
    <w:p w14:paraId="30F5DE8C">
      <w:pPr>
        <w:spacing w:before="53"/>
        <w:ind w:left="536" w:firstLine="37"/>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4"/>
          <w:sz w:val="23"/>
          <w:szCs w:val="23"/>
          <w:highlight w:val="none"/>
          <w14:textFill>
            <w14:solidFill>
              <w14:schemeClr w14:val="tx1"/>
            </w14:solidFill>
          </w14:textFill>
        </w:rPr>
        <w:t>1.只要贵方确定卖方未能忠实地履行所有合同文件的规定和双方此后一致</w:t>
      </w:r>
      <w:r>
        <w:rPr>
          <w:rFonts w:hint="eastAsia" w:ascii="宋体" w:hAnsi="宋体" w:eastAsia="宋体" w:cs="宋体"/>
          <w:color w:val="000000" w:themeColor="text1"/>
          <w:spacing w:val="98"/>
          <w:sz w:val="23"/>
          <w:szCs w:val="23"/>
          <w:highlight w:val="none"/>
          <w14:textFill>
            <w14:solidFill>
              <w14:schemeClr w14:val="tx1"/>
            </w14:solidFill>
          </w14:textFill>
        </w:rPr>
        <w:t xml:space="preserve"> </w:t>
      </w:r>
      <w:r>
        <w:rPr>
          <w:rFonts w:hint="eastAsia" w:ascii="宋体" w:hAnsi="宋体" w:eastAsia="宋体" w:cs="宋体"/>
          <w:color w:val="000000" w:themeColor="text1"/>
          <w:spacing w:val="4"/>
          <w:sz w:val="23"/>
          <w:szCs w:val="23"/>
          <w:highlight w:val="none"/>
          <w14:textFill>
            <w14:solidFill>
              <w14:schemeClr w14:val="tx1"/>
            </w14:solidFill>
          </w14:textFill>
        </w:rPr>
        <w:t>同意的修改、</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1"/>
          <w:sz w:val="23"/>
          <w:szCs w:val="23"/>
          <w:highlight w:val="none"/>
          <w14:textFill>
            <w14:solidFill>
              <w14:schemeClr w14:val="tx1"/>
            </w14:solidFill>
          </w14:textFill>
        </w:rPr>
        <w:t>补充和变动,包括更改和/或修补贵方认为有缺陷的服务/货物(以下简称违</w:t>
      </w:r>
      <w:r>
        <w:rPr>
          <w:rFonts w:hint="eastAsia" w:ascii="宋体" w:hAnsi="宋体" w:eastAsia="宋体" w:cs="宋体"/>
          <w:color w:val="000000" w:themeColor="text1"/>
          <w:spacing w:val="10"/>
          <w:sz w:val="23"/>
          <w:szCs w:val="23"/>
          <w:highlight w:val="none"/>
          <w14:textFill>
            <w14:solidFill>
              <w14:schemeClr w14:val="tx1"/>
            </w14:solidFill>
          </w14:textFill>
        </w:rPr>
        <w:t>约),无论卖方</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1"/>
          <w:sz w:val="23"/>
          <w:szCs w:val="23"/>
          <w:highlight w:val="none"/>
          <w14:textFill>
            <w14:solidFill>
              <w14:schemeClr w14:val="tx1"/>
            </w14:solidFill>
          </w14:textFill>
        </w:rPr>
        <w:t>有任何反对,本行将凭贵方关于卖方违约说明的书面通知,立即按贵方提出的累计总额不</w:t>
      </w:r>
      <w:r>
        <w:rPr>
          <w:rFonts w:hint="eastAsia" w:ascii="宋体" w:hAnsi="宋体" w:eastAsia="宋体" w:cs="宋体"/>
          <w:color w:val="000000" w:themeColor="text1"/>
          <w:spacing w:val="15"/>
          <w:sz w:val="23"/>
          <w:szCs w:val="23"/>
          <w:highlight w:val="none"/>
          <w14:textFill>
            <w14:solidFill>
              <w14:schemeClr w14:val="tx1"/>
            </w14:solidFill>
          </w14:textFill>
        </w:rPr>
        <w:t xml:space="preserve"> </w:t>
      </w:r>
      <w:r>
        <w:rPr>
          <w:rFonts w:hint="eastAsia" w:ascii="宋体" w:hAnsi="宋体" w:eastAsia="宋体" w:cs="宋体"/>
          <w:color w:val="000000" w:themeColor="text1"/>
          <w:spacing w:val="7"/>
          <w:sz w:val="23"/>
          <w:szCs w:val="23"/>
          <w:highlight w:val="none"/>
          <w14:textFill>
            <w14:solidFill>
              <w14:schemeClr w14:val="tx1"/>
            </w14:solidFill>
          </w14:textFill>
        </w:rPr>
        <w:t>超过上述金额的款项和按贵方通知规定的方式付给贵方。</w:t>
      </w:r>
    </w:p>
    <w:p w14:paraId="37019D4B">
      <w:pPr>
        <w:spacing w:before="44" w:line="238" w:lineRule="auto"/>
        <w:ind w:left="545" w:right="79"/>
        <w:jc w:val="both"/>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2.本保函项下的任何支付应为免税和净值。对于现有或将来的税收、关税、收费、费用</w:t>
      </w:r>
      <w:r>
        <w:rPr>
          <w:rFonts w:hint="eastAsia" w:ascii="宋体" w:hAnsi="宋体" w:eastAsia="宋体" w:cs="宋体"/>
          <w:color w:val="000000" w:themeColor="text1"/>
          <w:spacing w:val="3"/>
          <w:sz w:val="23"/>
          <w:szCs w:val="23"/>
          <w:highlight w:val="none"/>
          <w14:textFill>
            <w14:solidFill>
              <w14:schemeClr w14:val="tx1"/>
            </w14:solidFill>
          </w14:textFill>
        </w:rPr>
        <w:t xml:space="preserve"> </w:t>
      </w:r>
      <w:r>
        <w:rPr>
          <w:rFonts w:hint="eastAsia" w:ascii="宋体" w:hAnsi="宋体" w:eastAsia="宋体" w:cs="宋体"/>
          <w:color w:val="000000" w:themeColor="text1"/>
          <w:spacing w:val="6"/>
          <w:sz w:val="23"/>
          <w:szCs w:val="23"/>
          <w:highlight w:val="none"/>
          <w14:textFill>
            <w14:solidFill>
              <w14:schemeClr w14:val="tx1"/>
            </w14:solidFill>
          </w14:textFill>
        </w:rPr>
        <w:t>扣减或预提税款，不论这些款项是何种性质和由谁征收， 都不应从本保函项下的支付中</w:t>
      </w:r>
      <w:r>
        <w:rPr>
          <w:rFonts w:hint="eastAsia" w:ascii="宋体" w:hAnsi="宋体" w:eastAsia="宋体" w:cs="宋体"/>
          <w:color w:val="000000" w:themeColor="text1"/>
          <w:spacing w:val="7"/>
          <w:sz w:val="23"/>
          <w:szCs w:val="23"/>
          <w:highlight w:val="none"/>
          <w14:textFill>
            <w14:solidFill>
              <w14:schemeClr w14:val="tx1"/>
            </w14:solidFill>
          </w14:textFill>
        </w:rPr>
        <w:t xml:space="preserve"> </w:t>
      </w:r>
      <w:r>
        <w:rPr>
          <w:rFonts w:hint="eastAsia" w:ascii="宋体" w:hAnsi="宋体" w:eastAsia="宋体" w:cs="宋体"/>
          <w:color w:val="000000" w:themeColor="text1"/>
          <w:sz w:val="23"/>
          <w:szCs w:val="23"/>
          <w:highlight w:val="none"/>
          <w14:textFill>
            <w14:solidFill>
              <w14:schemeClr w14:val="tx1"/>
            </w14:solidFill>
          </w14:textFill>
        </w:rPr>
        <w:t>扣除。</w:t>
      </w:r>
    </w:p>
    <w:p w14:paraId="54DEECCE">
      <w:pPr>
        <w:spacing w:before="47" w:line="237" w:lineRule="auto"/>
        <w:ind w:left="540" w:right="79" w:firstLine="6"/>
        <w:jc w:val="both"/>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3.本保函的条款构成本行无条件的、不可撤销的直接责任。对即将履行的合同条款的任</w:t>
      </w:r>
      <w:r>
        <w:rPr>
          <w:rFonts w:hint="eastAsia" w:ascii="宋体" w:hAnsi="宋体" w:eastAsia="宋体" w:cs="宋体"/>
          <w:color w:val="000000" w:themeColor="text1"/>
          <w:spacing w:val="4"/>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0"/>
          <w:sz w:val="23"/>
          <w:szCs w:val="23"/>
          <w:highlight w:val="none"/>
          <w14:textFill>
            <w14:solidFill>
              <w14:schemeClr w14:val="tx1"/>
            </w14:solidFill>
          </w14:textFill>
        </w:rPr>
        <w:t>何变更、贵方在时间上的宽限、或由贵方采</w:t>
      </w:r>
      <w:r>
        <w:rPr>
          <w:rFonts w:hint="eastAsia" w:ascii="宋体" w:hAnsi="宋体" w:eastAsia="宋体" w:cs="宋体"/>
          <w:color w:val="000000" w:themeColor="text1"/>
          <w:spacing w:val="9"/>
          <w:sz w:val="23"/>
          <w:szCs w:val="23"/>
          <w:highlight w:val="none"/>
          <w14:textFill>
            <w14:solidFill>
              <w14:schemeClr w14:val="tx1"/>
            </w14:solidFill>
          </w14:textFill>
        </w:rPr>
        <w:t>取的如果没有本款可能免除本行责任的任何</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7"/>
          <w:sz w:val="23"/>
          <w:szCs w:val="23"/>
          <w:highlight w:val="none"/>
          <w14:textFill>
            <w14:solidFill>
              <w14:schemeClr w14:val="tx1"/>
            </w14:solidFill>
          </w14:textFill>
        </w:rPr>
        <w:t>其它行为，均不能解除或免除本行在本保函项下的责任。</w:t>
      </w:r>
    </w:p>
    <w:p w14:paraId="3ECC0AB0">
      <w:pPr>
        <w:spacing w:before="34" w:line="227" w:lineRule="auto"/>
        <w:ind w:left="536"/>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6"/>
          <w:sz w:val="23"/>
          <w:szCs w:val="23"/>
          <w:highlight w:val="none"/>
          <w14:textFill>
            <w14:solidFill>
              <w14:schemeClr w14:val="tx1"/>
            </w14:solidFill>
          </w14:textFill>
        </w:rPr>
        <w:t>4.本保函在本合同规定的保证期期满前完全有效。</w:t>
      </w:r>
    </w:p>
    <w:p w14:paraId="4EBB7F8B">
      <w:pPr>
        <w:pStyle w:val="7"/>
        <w:spacing w:line="267" w:lineRule="auto"/>
        <w:rPr>
          <w:rFonts w:hint="eastAsia" w:ascii="宋体" w:hAnsi="宋体" w:eastAsia="宋体" w:cs="宋体"/>
          <w:color w:val="000000" w:themeColor="text1"/>
          <w:highlight w:val="none"/>
          <w14:textFill>
            <w14:solidFill>
              <w14:schemeClr w14:val="tx1"/>
            </w14:solidFill>
          </w14:textFill>
        </w:rPr>
      </w:pPr>
    </w:p>
    <w:p w14:paraId="25C2C2F3">
      <w:pPr>
        <w:spacing w:before="75" w:line="230" w:lineRule="auto"/>
        <w:ind w:left="536"/>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3"/>
          <w:sz w:val="23"/>
          <w:szCs w:val="23"/>
          <w:highlight w:val="none"/>
          <w14:textFill>
            <w14:solidFill>
              <w14:schemeClr w14:val="tx1"/>
            </w14:solidFill>
          </w14:textFill>
        </w:rPr>
        <w:t>谨启</w:t>
      </w:r>
    </w:p>
    <w:p w14:paraId="4A862A9B">
      <w:pPr>
        <w:spacing w:before="43" w:line="233" w:lineRule="auto"/>
        <w:ind w:left="579"/>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
          <w:sz w:val="23"/>
          <w:szCs w:val="23"/>
          <w:highlight w:val="none"/>
          <w14:textFill>
            <w14:solidFill>
              <w14:schemeClr w14:val="tx1"/>
            </w14:solidFill>
          </w14:textFill>
        </w:rPr>
        <w:t>出具保函银行名称：</w:t>
      </w:r>
      <w:r>
        <w:rPr>
          <w:rFonts w:hint="eastAsia" w:ascii="宋体" w:hAnsi="宋体" w:eastAsia="宋体" w:cs="宋体"/>
          <w:color w:val="000000" w:themeColor="text1"/>
          <w:spacing w:val="1"/>
          <w:sz w:val="23"/>
          <w:szCs w:val="23"/>
          <w:highlight w:val="none"/>
          <w:u w:val="single" w:color="auto"/>
          <w14:textFill>
            <w14:solidFill>
              <w14:schemeClr w14:val="tx1"/>
            </w14:solidFill>
          </w14:textFill>
        </w:rPr>
        <w:t xml:space="preserve">                              </w:t>
      </w:r>
    </w:p>
    <w:p w14:paraId="61818746">
      <w:pPr>
        <w:spacing w:line="227" w:lineRule="auto"/>
        <w:ind w:left="539"/>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6"/>
          <w:sz w:val="23"/>
          <w:szCs w:val="23"/>
          <w:highlight w:val="none"/>
          <w14:textFill>
            <w14:solidFill>
              <w14:schemeClr w14:val="tx1"/>
            </w14:solidFill>
          </w14:textFill>
        </w:rPr>
        <w:t>签字人姓名和职务：</w:t>
      </w:r>
      <w:r>
        <w:rPr>
          <w:rFonts w:hint="eastAsia" w:ascii="宋体" w:hAnsi="宋体" w:eastAsia="宋体" w:cs="宋体"/>
          <w:color w:val="000000" w:themeColor="text1"/>
          <w:sz w:val="23"/>
          <w:szCs w:val="23"/>
          <w:highlight w:val="none"/>
          <w:u w:val="single" w:color="auto"/>
          <w14:textFill>
            <w14:solidFill>
              <w14:schemeClr w14:val="tx1"/>
            </w14:solidFill>
          </w14:textFill>
        </w:rPr>
        <w:t xml:space="preserve">                               </w:t>
      </w:r>
    </w:p>
    <w:p w14:paraId="0CCDA759">
      <w:pPr>
        <w:spacing w:before="29" w:line="227" w:lineRule="auto"/>
        <w:ind w:left="539"/>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6"/>
          <w:sz w:val="23"/>
          <w:szCs w:val="23"/>
          <w:highlight w:val="none"/>
          <w14:textFill>
            <w14:solidFill>
              <w14:schemeClr w14:val="tx1"/>
            </w14:solidFill>
          </w14:textFill>
        </w:rPr>
        <w:t>签字人签名：</w:t>
      </w:r>
      <w:r>
        <w:rPr>
          <w:rFonts w:hint="eastAsia" w:ascii="宋体" w:hAnsi="宋体" w:eastAsia="宋体" w:cs="宋体"/>
          <w:color w:val="000000" w:themeColor="text1"/>
          <w:sz w:val="23"/>
          <w:szCs w:val="23"/>
          <w:highlight w:val="none"/>
          <w:u w:val="single" w:color="auto"/>
          <w14:textFill>
            <w14:solidFill>
              <w14:schemeClr w14:val="tx1"/>
            </w14:solidFill>
          </w14:textFill>
        </w:rPr>
        <w:t xml:space="preserve">                                     </w:t>
      </w:r>
    </w:p>
    <w:p w14:paraId="19968A7E">
      <w:pPr>
        <w:spacing w:before="26" w:line="227" w:lineRule="auto"/>
        <w:ind w:left="554"/>
        <w:outlineLvl w:val="1"/>
        <w:rPr>
          <w:rFonts w:hint="eastAsia" w:ascii="宋体" w:hAnsi="宋体" w:eastAsia="宋体" w:cs="宋体"/>
          <w:color w:val="000000" w:themeColor="text1"/>
          <w:sz w:val="23"/>
          <w:szCs w:val="23"/>
          <w:highlight w:val="none"/>
          <w14:textFill>
            <w14:solidFill>
              <w14:schemeClr w14:val="tx1"/>
            </w14:solidFill>
          </w14:textFill>
        </w:rPr>
      </w:pPr>
      <w:bookmarkStart w:id="73" w:name="_Toc5730"/>
      <w:r>
        <w:rPr>
          <w:rFonts w:hint="eastAsia" w:ascii="宋体" w:hAnsi="宋体" w:eastAsia="宋体" w:cs="宋体"/>
          <w:color w:val="000000" w:themeColor="text1"/>
          <w:spacing w:val="1"/>
          <w:sz w:val="23"/>
          <w:szCs w:val="23"/>
          <w:highlight w:val="none"/>
          <w14:textFill>
            <w14:solidFill>
              <w14:schemeClr w14:val="tx1"/>
            </w14:solidFill>
          </w14:textFill>
        </w:rPr>
        <w:t>公章：</w:t>
      </w:r>
      <w:bookmarkEnd w:id="73"/>
      <w:r>
        <w:rPr>
          <w:rFonts w:hint="eastAsia" w:ascii="宋体" w:hAnsi="宋体" w:eastAsia="宋体" w:cs="宋体"/>
          <w:color w:val="000000" w:themeColor="text1"/>
          <w:sz w:val="23"/>
          <w:szCs w:val="23"/>
          <w:highlight w:val="none"/>
          <w:u w:val="single" w:color="auto"/>
          <w14:textFill>
            <w14:solidFill>
              <w14:schemeClr w14:val="tx1"/>
            </w14:solidFill>
          </w14:textFill>
        </w:rPr>
        <w:t xml:space="preserve">                                           </w:t>
      </w:r>
    </w:p>
    <w:p w14:paraId="192AC497">
      <w:pPr>
        <w:spacing w:line="227" w:lineRule="auto"/>
        <w:rPr>
          <w:rFonts w:hint="eastAsia" w:ascii="宋体" w:hAnsi="宋体" w:eastAsia="宋体" w:cs="宋体"/>
          <w:color w:val="000000" w:themeColor="text1"/>
          <w:sz w:val="23"/>
          <w:szCs w:val="23"/>
          <w:highlight w:val="none"/>
          <w14:textFill>
            <w14:solidFill>
              <w14:schemeClr w14:val="tx1"/>
            </w14:solidFill>
          </w14:textFill>
        </w:rPr>
        <w:sectPr>
          <w:footerReference r:id="rId11" w:type="default"/>
          <w:pgSz w:w="11906" w:h="16838"/>
          <w:pgMar w:top="1440" w:right="1080" w:bottom="1440" w:left="1080" w:header="0" w:footer="974" w:gutter="0"/>
          <w:pgNumType w:fmt="decimal"/>
          <w:cols w:space="720" w:num="1"/>
        </w:sectPr>
      </w:pPr>
    </w:p>
    <w:p w14:paraId="31F0570E">
      <w:pPr>
        <w:spacing w:before="91" w:line="219" w:lineRule="auto"/>
        <w:jc w:val="center"/>
        <w:outlineLvl w:val="2"/>
        <w:rPr>
          <w:rFonts w:hint="eastAsia" w:ascii="宋体" w:hAnsi="宋体" w:eastAsia="宋体" w:cs="宋体"/>
          <w:color w:val="000000" w:themeColor="text1"/>
          <w:sz w:val="28"/>
          <w:szCs w:val="28"/>
          <w:highlight w:val="none"/>
          <w14:textFill>
            <w14:solidFill>
              <w14:schemeClr w14:val="tx1"/>
            </w14:solidFill>
          </w14:textFill>
        </w:rPr>
      </w:pPr>
      <w:bookmarkStart w:id="74" w:name="_Toc2209"/>
      <w:r>
        <w:rPr>
          <w:rFonts w:hint="eastAsia" w:ascii="宋体" w:hAnsi="宋体" w:eastAsia="宋体" w:cs="宋体"/>
          <w:color w:val="000000" w:themeColor="text1"/>
          <w:spacing w:val="-7"/>
          <w:sz w:val="28"/>
          <w:szCs w:val="28"/>
          <w:highlight w:val="none"/>
          <w14:textOutline w14:w="5137" w14:cap="flat" w14:cmpd="sng">
            <w14:solidFill>
              <w14:srgbClr w14:val="000000"/>
            </w14:solidFill>
            <w14:prstDash w14:val="solid"/>
            <w14:miter w14:val="0"/>
          </w14:textOutline>
          <w14:textFill>
            <w14:solidFill>
              <w14:schemeClr w14:val="tx1"/>
            </w14:solidFill>
          </w14:textFill>
        </w:rPr>
        <w:t>附件2：履约担保函格式</w:t>
      </w:r>
      <w:bookmarkEnd w:id="74"/>
    </w:p>
    <w:p w14:paraId="217430F2">
      <w:pPr>
        <w:spacing w:before="289" w:line="219" w:lineRule="auto"/>
        <w:ind w:left="2790"/>
        <w:outlineLvl w:val="1"/>
        <w:rPr>
          <w:rFonts w:hint="eastAsia" w:ascii="宋体" w:hAnsi="宋体" w:eastAsia="宋体" w:cs="宋体"/>
          <w:color w:val="000000" w:themeColor="text1"/>
          <w:sz w:val="28"/>
          <w:szCs w:val="28"/>
          <w:highlight w:val="none"/>
          <w14:textFill>
            <w14:solidFill>
              <w14:schemeClr w14:val="tx1"/>
            </w14:solidFill>
          </w14:textFill>
        </w:rPr>
      </w:pPr>
      <w:bookmarkStart w:id="75" w:name="_Toc28753"/>
      <w:r>
        <w:rPr>
          <w:rFonts w:hint="eastAsia" w:ascii="宋体" w:hAnsi="宋体" w:eastAsia="宋体" w:cs="宋体"/>
          <w:color w:val="000000" w:themeColor="text1"/>
          <w:spacing w:val="-4"/>
          <w:sz w:val="28"/>
          <w:szCs w:val="28"/>
          <w:highlight w:val="none"/>
          <w14:textOutline w14:w="5137" w14:cap="flat" w14:cmpd="sng">
            <w14:solidFill>
              <w14:srgbClr w14:val="000000"/>
            </w14:solidFill>
            <w14:prstDash w14:val="solid"/>
            <w14:miter w14:val="0"/>
          </w14:textOutline>
          <w14:textFill>
            <w14:solidFill>
              <w14:schemeClr w14:val="tx1"/>
            </w14:solidFill>
          </w14:textFill>
        </w:rPr>
        <w:t>（采用政府采购信用担保形式时使用）</w:t>
      </w:r>
      <w:bookmarkEnd w:id="75"/>
    </w:p>
    <w:p w14:paraId="5DED43B7">
      <w:pPr>
        <w:pStyle w:val="7"/>
        <w:spacing w:line="388" w:lineRule="auto"/>
        <w:rPr>
          <w:rFonts w:hint="eastAsia" w:ascii="宋体" w:hAnsi="宋体" w:eastAsia="宋体" w:cs="宋体"/>
          <w:color w:val="000000" w:themeColor="text1"/>
          <w:highlight w:val="none"/>
          <w14:textFill>
            <w14:solidFill>
              <w14:schemeClr w14:val="tx1"/>
            </w14:solidFill>
          </w14:textFill>
        </w:rPr>
      </w:pPr>
    </w:p>
    <w:p w14:paraId="76F9B537">
      <w:pPr>
        <w:spacing w:before="74" w:line="227" w:lineRule="auto"/>
        <w:ind w:left="3764"/>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8"/>
          <w:sz w:val="23"/>
          <w:szCs w:val="23"/>
          <w:highlight w:val="none"/>
          <w14:textFill>
            <w14:solidFill>
              <w14:schemeClr w14:val="tx1"/>
            </w14:solidFill>
          </w14:textFill>
        </w:rPr>
        <w:t>政府采购履约担保函</w:t>
      </w:r>
    </w:p>
    <w:p w14:paraId="22291FD3">
      <w:pPr>
        <w:spacing w:before="30" w:line="227" w:lineRule="auto"/>
        <w:ind w:left="6143"/>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
          <w:sz w:val="23"/>
          <w:szCs w:val="23"/>
          <w:highlight w:val="none"/>
          <w14:textFill>
            <w14:solidFill>
              <w14:schemeClr w14:val="tx1"/>
            </w14:solidFill>
          </w14:textFill>
        </w:rPr>
        <w:t>编号：</w:t>
      </w:r>
    </w:p>
    <w:p w14:paraId="4750B29E">
      <w:pPr>
        <w:pStyle w:val="7"/>
        <w:spacing w:line="261" w:lineRule="auto"/>
        <w:rPr>
          <w:rFonts w:hint="eastAsia" w:ascii="宋体" w:hAnsi="宋体" w:eastAsia="宋体" w:cs="宋体"/>
          <w:color w:val="000000" w:themeColor="text1"/>
          <w:highlight w:val="none"/>
          <w14:textFill>
            <w14:solidFill>
              <w14:schemeClr w14:val="tx1"/>
            </w14:solidFill>
          </w14:textFill>
        </w:rPr>
      </w:pPr>
    </w:p>
    <w:p w14:paraId="72F86826">
      <w:pPr>
        <w:tabs>
          <w:tab w:val="left" w:pos="2158"/>
        </w:tabs>
        <w:spacing w:before="75" w:line="227" w:lineRule="auto"/>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z w:val="23"/>
          <w:szCs w:val="23"/>
          <w:highlight w:val="none"/>
          <w:u w:val="single" w:color="auto"/>
          <w14:textFill>
            <w14:solidFill>
              <w14:schemeClr w14:val="tx1"/>
            </w14:solidFill>
          </w14:textFill>
        </w:rPr>
        <w:tab/>
      </w:r>
      <w:r>
        <w:rPr>
          <w:rFonts w:hint="eastAsia" w:ascii="宋体" w:hAnsi="宋体" w:eastAsia="宋体" w:cs="宋体"/>
          <w:color w:val="000000" w:themeColor="text1"/>
          <w:spacing w:val="23"/>
          <w:sz w:val="23"/>
          <w:szCs w:val="23"/>
          <w:highlight w:val="none"/>
          <w14:textFill>
            <w14:solidFill>
              <w14:schemeClr w14:val="tx1"/>
            </w14:solidFill>
          </w14:textFill>
        </w:rPr>
        <w:t xml:space="preserve"> </w:t>
      </w:r>
      <w:r>
        <w:rPr>
          <w:rFonts w:hint="eastAsia" w:ascii="宋体" w:hAnsi="宋体" w:eastAsia="宋体" w:cs="宋体"/>
          <w:color w:val="000000" w:themeColor="text1"/>
          <w:spacing w:val="-23"/>
          <w:sz w:val="23"/>
          <w:szCs w:val="23"/>
          <w:highlight w:val="none"/>
          <w14:textFill>
            <w14:solidFill>
              <w14:schemeClr w14:val="tx1"/>
            </w14:solidFill>
          </w14:textFill>
        </w:rPr>
        <w:t>（</w:t>
      </w:r>
      <w:r>
        <w:rPr>
          <w:rFonts w:hint="eastAsia" w:ascii="宋体" w:hAnsi="宋体" w:eastAsia="宋体" w:cs="宋体"/>
          <w:color w:val="000000" w:themeColor="text1"/>
          <w:spacing w:val="-3"/>
          <w:sz w:val="23"/>
          <w:szCs w:val="23"/>
          <w:highlight w:val="none"/>
          <w:lang w:val="en-US" w:eastAsia="zh-CN"/>
          <w14:textFill>
            <w14:solidFill>
              <w14:schemeClr w14:val="tx1"/>
            </w14:solidFill>
          </w14:textFill>
        </w:rPr>
        <w:t>招标人</w:t>
      </w:r>
      <w:r>
        <w:rPr>
          <w:rFonts w:hint="eastAsia" w:ascii="宋体" w:hAnsi="宋体" w:eastAsia="宋体" w:cs="宋体"/>
          <w:color w:val="000000" w:themeColor="text1"/>
          <w:spacing w:val="-12"/>
          <w:sz w:val="23"/>
          <w:szCs w:val="23"/>
          <w:highlight w:val="none"/>
          <w14:textFill>
            <w14:solidFill>
              <w14:schemeClr w14:val="tx1"/>
            </w14:solidFill>
          </w14:textFill>
        </w:rPr>
        <w:t>）：</w:t>
      </w:r>
    </w:p>
    <w:p w14:paraId="653F0128">
      <w:pPr>
        <w:pStyle w:val="7"/>
        <w:spacing w:line="280" w:lineRule="auto"/>
        <w:rPr>
          <w:rFonts w:hint="eastAsia" w:ascii="宋体" w:hAnsi="宋体" w:eastAsia="宋体" w:cs="宋体"/>
          <w:color w:val="000000" w:themeColor="text1"/>
          <w:highlight w:val="none"/>
          <w14:textFill>
            <w14:solidFill>
              <w14:schemeClr w14:val="tx1"/>
            </w14:solidFill>
          </w14:textFill>
        </w:rPr>
      </w:pPr>
    </w:p>
    <w:p w14:paraId="362587DB">
      <w:pPr>
        <w:tabs>
          <w:tab w:val="left" w:pos="479"/>
        </w:tabs>
        <w:spacing w:before="75"/>
        <w:ind w:firstLine="504"/>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z w:val="23"/>
          <w:szCs w:val="23"/>
          <w:highlight w:val="none"/>
          <w14:textFill>
            <w14:solidFill>
              <w14:schemeClr w14:val="tx1"/>
            </w14:solidFill>
          </w14:textFill>
        </w:rPr>
        <w:t>鉴于你方与</w:t>
      </w:r>
      <w:r>
        <w:rPr>
          <w:rFonts w:hint="eastAsia" w:ascii="宋体" w:hAnsi="宋体" w:eastAsia="宋体" w:cs="宋体"/>
          <w:color w:val="000000" w:themeColor="text1"/>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z w:val="23"/>
          <w:szCs w:val="23"/>
          <w:highlight w:val="none"/>
          <w14:textFill>
            <w14:solidFill>
              <w14:schemeClr w14:val="tx1"/>
            </w14:solidFill>
          </w14:textFill>
        </w:rPr>
        <w:t>（以下简称</w:t>
      </w:r>
      <w:r>
        <w:rPr>
          <w:rFonts w:hint="eastAsia" w:ascii="宋体" w:hAnsi="宋体" w:eastAsia="宋体" w:cs="宋体"/>
          <w:color w:val="000000" w:themeColor="text1"/>
          <w:sz w:val="23"/>
          <w:szCs w:val="23"/>
          <w:highlight w:val="none"/>
          <w:lang w:val="en-US" w:eastAsia="zh-CN"/>
          <w14:textFill>
            <w14:solidFill>
              <w14:schemeClr w14:val="tx1"/>
            </w14:solidFill>
          </w14:textFill>
        </w:rPr>
        <w:t>投标方</w:t>
      </w:r>
      <w:r>
        <w:rPr>
          <w:rFonts w:hint="eastAsia" w:ascii="宋体" w:hAnsi="宋体" w:eastAsia="宋体" w:cs="宋体"/>
          <w:color w:val="000000" w:themeColor="text1"/>
          <w:sz w:val="23"/>
          <w:szCs w:val="23"/>
          <w:highlight w:val="none"/>
          <w14:textFill>
            <w14:solidFill>
              <w14:schemeClr w14:val="tx1"/>
            </w14:solidFill>
          </w14:textFill>
        </w:rPr>
        <w:t>）于</w:t>
      </w:r>
      <w:r>
        <w:rPr>
          <w:rFonts w:hint="eastAsia" w:ascii="宋体" w:hAnsi="宋体" w:eastAsia="宋体" w:cs="宋体"/>
          <w:color w:val="000000" w:themeColor="text1"/>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95"/>
          <w:sz w:val="23"/>
          <w:szCs w:val="23"/>
          <w:highlight w:val="none"/>
          <w14:textFill>
            <w14:solidFill>
              <w14:schemeClr w14:val="tx1"/>
            </w14:solidFill>
          </w14:textFill>
        </w:rPr>
        <w:t xml:space="preserve"> </w:t>
      </w:r>
      <w:r>
        <w:rPr>
          <w:rFonts w:hint="eastAsia" w:ascii="宋体" w:hAnsi="宋体" w:eastAsia="宋体" w:cs="宋体"/>
          <w:color w:val="000000" w:themeColor="text1"/>
          <w:sz w:val="23"/>
          <w:szCs w:val="23"/>
          <w:highlight w:val="none"/>
          <w14:textFill>
            <w14:solidFill>
              <w14:schemeClr w14:val="tx1"/>
            </w14:solidFill>
          </w14:textFill>
        </w:rPr>
        <w:t>年</w:t>
      </w:r>
      <w:r>
        <w:rPr>
          <w:rFonts w:hint="eastAsia" w:ascii="宋体" w:hAnsi="宋体" w:eastAsia="宋体" w:cs="宋体"/>
          <w:color w:val="000000" w:themeColor="text1"/>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83"/>
          <w:sz w:val="23"/>
          <w:szCs w:val="23"/>
          <w:highlight w:val="none"/>
          <w14:textFill>
            <w14:solidFill>
              <w14:schemeClr w14:val="tx1"/>
            </w14:solidFill>
          </w14:textFill>
        </w:rPr>
        <w:t xml:space="preserve"> </w:t>
      </w:r>
      <w:r>
        <w:rPr>
          <w:rFonts w:hint="eastAsia" w:ascii="宋体" w:hAnsi="宋体" w:eastAsia="宋体" w:cs="宋体"/>
          <w:color w:val="000000" w:themeColor="text1"/>
          <w:sz w:val="23"/>
          <w:szCs w:val="23"/>
          <w:highlight w:val="none"/>
          <w14:textFill>
            <w14:solidFill>
              <w14:schemeClr w14:val="tx1"/>
            </w14:solidFill>
          </w14:textFill>
        </w:rPr>
        <w:t>月</w:t>
      </w:r>
      <w:r>
        <w:rPr>
          <w:rFonts w:hint="eastAsia" w:ascii="宋体" w:hAnsi="宋体" w:eastAsia="宋体" w:cs="宋体"/>
          <w:color w:val="000000" w:themeColor="text1"/>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z w:val="23"/>
          <w:szCs w:val="23"/>
          <w:highlight w:val="none"/>
          <w14:textFill>
            <w14:solidFill>
              <w14:schemeClr w14:val="tx1"/>
            </w14:solidFill>
          </w14:textFill>
        </w:rPr>
        <w:t xml:space="preserve"> 日签</w:t>
      </w:r>
      <w:r>
        <w:rPr>
          <w:rFonts w:hint="eastAsia" w:ascii="宋体" w:hAnsi="宋体" w:eastAsia="宋体" w:cs="宋体"/>
          <w:color w:val="000000" w:themeColor="text1"/>
          <w:spacing w:val="-1"/>
          <w:sz w:val="23"/>
          <w:szCs w:val="23"/>
          <w:highlight w:val="none"/>
          <w14:textFill>
            <w14:solidFill>
              <w14:schemeClr w14:val="tx1"/>
            </w14:solidFill>
          </w14:textFill>
        </w:rPr>
        <w:t>定编号为</w:t>
      </w:r>
      <w:r>
        <w:rPr>
          <w:rFonts w:hint="eastAsia" w:ascii="宋体" w:hAnsi="宋体" w:eastAsia="宋体" w:cs="宋体"/>
          <w:color w:val="000000" w:themeColor="text1"/>
          <w:spacing w:val="-1"/>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85"/>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
          <w:sz w:val="23"/>
          <w:szCs w:val="23"/>
          <w:highlight w:val="none"/>
          <w14:textFill>
            <w14:solidFill>
              <w14:schemeClr w14:val="tx1"/>
            </w14:solidFill>
          </w14:textFill>
        </w:rPr>
        <w:t>的</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3"/>
          <w:sz w:val="23"/>
          <w:szCs w:val="23"/>
          <w:highlight w:val="none"/>
          <w14:textFill>
            <w14:solidFill>
              <w14:schemeClr w14:val="tx1"/>
            </w14:solidFill>
          </w14:textFill>
        </w:rPr>
        <w:t>《</w:t>
      </w:r>
      <w:r>
        <w:rPr>
          <w:rFonts w:hint="eastAsia" w:ascii="宋体" w:hAnsi="宋体" w:eastAsia="宋体" w:cs="宋体"/>
          <w:color w:val="000000" w:themeColor="text1"/>
          <w:spacing w:val="-73"/>
          <w:sz w:val="23"/>
          <w:szCs w:val="23"/>
          <w:highlight w:val="none"/>
          <w14:textFill>
            <w14:solidFill>
              <w14:schemeClr w14:val="tx1"/>
            </w14:solidFill>
          </w14:textFill>
        </w:rPr>
        <w:t xml:space="preserve"> </w:t>
      </w:r>
      <w:r>
        <w:rPr>
          <w:rFonts w:hint="eastAsia" w:ascii="宋体" w:hAnsi="宋体" w:eastAsia="宋体" w:cs="宋体"/>
          <w:color w:val="000000" w:themeColor="text1"/>
          <w:spacing w:val="5"/>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99"/>
          <w:sz w:val="23"/>
          <w:szCs w:val="23"/>
          <w:highlight w:val="none"/>
          <w14:textFill>
            <w14:solidFill>
              <w14:schemeClr w14:val="tx1"/>
            </w14:solidFill>
          </w14:textFill>
        </w:rPr>
        <w:t xml:space="preserve"> </w:t>
      </w:r>
      <w:r>
        <w:rPr>
          <w:rFonts w:hint="eastAsia" w:ascii="宋体" w:hAnsi="宋体" w:eastAsia="宋体" w:cs="宋体"/>
          <w:color w:val="000000" w:themeColor="text1"/>
          <w:spacing w:val="3"/>
          <w:sz w:val="23"/>
          <w:szCs w:val="23"/>
          <w:highlight w:val="none"/>
          <w14:textFill>
            <w14:solidFill>
              <w14:schemeClr w14:val="tx1"/>
            </w14:solidFill>
          </w14:textFill>
        </w:rPr>
        <w:t>合同》（以下简称主合同</w:t>
      </w:r>
      <w:r>
        <w:rPr>
          <w:rFonts w:hint="eastAsia" w:ascii="宋体" w:hAnsi="宋体" w:eastAsia="宋体" w:cs="宋体"/>
          <w:color w:val="000000" w:themeColor="text1"/>
          <w:spacing w:val="-44"/>
          <w:sz w:val="23"/>
          <w:szCs w:val="23"/>
          <w:highlight w:val="none"/>
          <w14:textFill>
            <w14:solidFill>
              <w14:schemeClr w14:val="tx1"/>
            </w14:solidFill>
          </w14:textFill>
        </w:rPr>
        <w:t>），</w:t>
      </w:r>
      <w:r>
        <w:rPr>
          <w:rFonts w:hint="eastAsia" w:ascii="宋体" w:hAnsi="宋体" w:eastAsia="宋体" w:cs="宋体"/>
          <w:color w:val="000000" w:themeColor="text1"/>
          <w:spacing w:val="3"/>
          <w:sz w:val="23"/>
          <w:szCs w:val="23"/>
          <w:highlight w:val="none"/>
          <w14:textFill>
            <w14:solidFill>
              <w14:schemeClr w14:val="tx1"/>
            </w14:solidFill>
          </w14:textFill>
        </w:rPr>
        <w:t>且依据该合同的约定</w:t>
      </w:r>
      <w:r>
        <w:rPr>
          <w:rFonts w:hint="eastAsia" w:ascii="宋体" w:hAnsi="宋体" w:eastAsia="宋体" w:cs="宋体"/>
          <w:color w:val="000000" w:themeColor="text1"/>
          <w:spacing w:val="2"/>
          <w:sz w:val="23"/>
          <w:szCs w:val="23"/>
          <w:highlight w:val="none"/>
          <w14:textFill>
            <w14:solidFill>
              <w14:schemeClr w14:val="tx1"/>
            </w14:solidFill>
          </w14:textFill>
        </w:rPr>
        <w:t>，</w:t>
      </w:r>
      <w:r>
        <w:rPr>
          <w:rFonts w:hint="eastAsia" w:ascii="宋体" w:hAnsi="宋体" w:eastAsia="宋体" w:cs="宋体"/>
          <w:color w:val="000000" w:themeColor="text1"/>
          <w:sz w:val="23"/>
          <w:szCs w:val="23"/>
          <w:highlight w:val="none"/>
          <w:lang w:val="en-US" w:eastAsia="zh-CN"/>
          <w14:textFill>
            <w14:solidFill>
              <w14:schemeClr w14:val="tx1"/>
            </w14:solidFill>
          </w14:textFill>
        </w:rPr>
        <w:t>投标方</w:t>
      </w:r>
      <w:r>
        <w:rPr>
          <w:rFonts w:hint="eastAsia" w:ascii="宋体" w:hAnsi="宋体" w:eastAsia="宋体" w:cs="宋体"/>
          <w:color w:val="000000" w:themeColor="text1"/>
          <w:spacing w:val="2"/>
          <w:sz w:val="23"/>
          <w:szCs w:val="23"/>
          <w:highlight w:val="none"/>
          <w14:textFill>
            <w14:solidFill>
              <w14:schemeClr w14:val="tx1"/>
            </w14:solidFill>
          </w14:textFill>
        </w:rPr>
        <w:t>应在</w:t>
      </w:r>
      <w:r>
        <w:rPr>
          <w:rFonts w:hint="eastAsia" w:ascii="宋体" w:hAnsi="宋体" w:eastAsia="宋体" w:cs="宋体"/>
          <w:color w:val="000000" w:themeColor="text1"/>
          <w:spacing w:val="33"/>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95"/>
          <w:sz w:val="23"/>
          <w:szCs w:val="23"/>
          <w:highlight w:val="none"/>
          <w14:textFill>
            <w14:solidFill>
              <w14:schemeClr w14:val="tx1"/>
            </w14:solidFill>
          </w14:textFill>
        </w:rPr>
        <w:t xml:space="preserve"> </w:t>
      </w:r>
      <w:r>
        <w:rPr>
          <w:rFonts w:hint="eastAsia" w:ascii="宋体" w:hAnsi="宋体" w:eastAsia="宋体" w:cs="宋体"/>
          <w:color w:val="000000" w:themeColor="text1"/>
          <w:spacing w:val="2"/>
          <w:sz w:val="23"/>
          <w:szCs w:val="23"/>
          <w:highlight w:val="none"/>
          <w14:textFill>
            <w14:solidFill>
              <w14:schemeClr w14:val="tx1"/>
            </w14:solidFill>
          </w14:textFill>
        </w:rPr>
        <w:t>年</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z w:val="23"/>
          <w:szCs w:val="23"/>
          <w:highlight w:val="none"/>
          <w:u w:val="single" w:color="auto"/>
          <w14:textFill>
            <w14:solidFill>
              <w14:schemeClr w14:val="tx1"/>
            </w14:solidFill>
          </w14:textFill>
        </w:rPr>
        <w:tab/>
      </w:r>
      <w:r>
        <w:rPr>
          <w:rFonts w:hint="eastAsia" w:ascii="宋体" w:hAnsi="宋体" w:eastAsia="宋体" w:cs="宋体"/>
          <w:color w:val="000000" w:themeColor="text1"/>
          <w:spacing w:val="-85"/>
          <w:sz w:val="23"/>
          <w:szCs w:val="23"/>
          <w:highlight w:val="none"/>
          <w14:textFill>
            <w14:solidFill>
              <w14:schemeClr w14:val="tx1"/>
            </w14:solidFill>
          </w14:textFill>
        </w:rPr>
        <w:t xml:space="preserve"> </w:t>
      </w:r>
      <w:r>
        <w:rPr>
          <w:rFonts w:hint="eastAsia" w:ascii="宋体" w:hAnsi="宋体" w:eastAsia="宋体" w:cs="宋体"/>
          <w:color w:val="000000" w:themeColor="text1"/>
          <w:spacing w:val="5"/>
          <w:sz w:val="23"/>
          <w:szCs w:val="23"/>
          <w:highlight w:val="none"/>
          <w14:textFill>
            <w14:solidFill>
              <w14:schemeClr w14:val="tx1"/>
            </w14:solidFill>
          </w14:textFill>
        </w:rPr>
        <w:t>月</w:t>
      </w:r>
      <w:r>
        <w:rPr>
          <w:rFonts w:hint="eastAsia" w:ascii="宋体" w:hAnsi="宋体" w:eastAsia="宋体" w:cs="宋体"/>
          <w:color w:val="000000" w:themeColor="text1"/>
          <w:spacing w:val="1"/>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5"/>
          <w:sz w:val="23"/>
          <w:szCs w:val="23"/>
          <w:highlight w:val="none"/>
          <w14:textFill>
            <w14:solidFill>
              <w14:schemeClr w14:val="tx1"/>
            </w14:solidFill>
          </w14:textFill>
        </w:rPr>
        <w:t xml:space="preserve"> 日前向你方交纳履约保证金，且可以履约担保函的形式交</w:t>
      </w:r>
      <w:r>
        <w:rPr>
          <w:rFonts w:hint="eastAsia" w:ascii="宋体" w:hAnsi="宋体" w:eastAsia="宋体" w:cs="宋体"/>
          <w:color w:val="000000" w:themeColor="text1"/>
          <w:spacing w:val="4"/>
          <w:sz w:val="23"/>
          <w:szCs w:val="23"/>
          <w:highlight w:val="none"/>
          <w14:textFill>
            <w14:solidFill>
              <w14:schemeClr w14:val="tx1"/>
            </w14:solidFill>
          </w14:textFill>
        </w:rPr>
        <w:t>纳履约保证金。应供应商</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8"/>
          <w:sz w:val="23"/>
          <w:szCs w:val="23"/>
          <w:highlight w:val="none"/>
          <w14:textFill>
            <w14:solidFill>
              <w14:schemeClr w14:val="tx1"/>
            </w14:solidFill>
          </w14:textFill>
        </w:rPr>
        <w:t>的申请，我方以保证的方式向你方提供如下履约保证金担保：</w:t>
      </w:r>
    </w:p>
    <w:p w14:paraId="22F33BFA">
      <w:pPr>
        <w:spacing w:before="35" w:line="227" w:lineRule="auto"/>
        <w:ind w:left="505"/>
        <w:outlineLvl w:val="2"/>
        <w:rPr>
          <w:rFonts w:hint="eastAsia" w:ascii="宋体" w:hAnsi="宋体" w:eastAsia="宋体" w:cs="宋体"/>
          <w:color w:val="000000" w:themeColor="text1"/>
          <w:sz w:val="23"/>
          <w:szCs w:val="23"/>
          <w:highlight w:val="none"/>
          <w14:textFill>
            <w14:solidFill>
              <w14:schemeClr w14:val="tx1"/>
            </w14:solidFill>
          </w14:textFill>
        </w:rPr>
      </w:pPr>
      <w:bookmarkStart w:id="76" w:name="_Toc11813"/>
      <w:r>
        <w:rPr>
          <w:rFonts w:hint="eastAsia" w:ascii="宋体" w:hAnsi="宋体" w:eastAsia="宋体" w:cs="宋体"/>
          <w:color w:val="000000" w:themeColor="text1"/>
          <w:spacing w:val="7"/>
          <w:sz w:val="23"/>
          <w:szCs w:val="23"/>
          <w:highlight w:val="none"/>
          <w14:textFill>
            <w14:solidFill>
              <w14:schemeClr w14:val="tx1"/>
            </w14:solidFill>
          </w14:textFill>
        </w:rPr>
        <w:t>一、保证责任的情形及保证金额</w:t>
      </w:r>
      <w:bookmarkEnd w:id="76"/>
    </w:p>
    <w:p w14:paraId="270D3A18">
      <w:pPr>
        <w:spacing w:before="26" w:line="227" w:lineRule="auto"/>
        <w:ind w:left="520"/>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6"/>
          <w:sz w:val="23"/>
          <w:szCs w:val="23"/>
          <w:highlight w:val="none"/>
          <w14:textFill>
            <w14:solidFill>
              <w14:schemeClr w14:val="tx1"/>
            </w14:solidFill>
          </w14:textFill>
        </w:rPr>
        <w:t>（一）在供应商出现下列情形之一时，我方承担保证责任：</w:t>
      </w:r>
    </w:p>
    <w:p w14:paraId="78FFD009">
      <w:pPr>
        <w:spacing w:before="42" w:line="233" w:lineRule="auto"/>
        <w:ind w:left="63" w:right="7" w:firstLine="470"/>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7"/>
          <w:sz w:val="23"/>
          <w:szCs w:val="23"/>
          <w:highlight w:val="none"/>
          <w14:textFill>
            <w14:solidFill>
              <w14:schemeClr w14:val="tx1"/>
            </w14:solidFill>
          </w14:textFill>
        </w:rPr>
        <w:t>1．将中标项目转让给他人，或者在响应文件中未说明，且未经采购招标机</w:t>
      </w:r>
      <w:r>
        <w:rPr>
          <w:rFonts w:hint="eastAsia" w:ascii="宋体" w:hAnsi="宋体" w:eastAsia="宋体" w:cs="宋体"/>
          <w:color w:val="000000" w:themeColor="text1"/>
          <w:spacing w:val="6"/>
          <w:sz w:val="23"/>
          <w:szCs w:val="23"/>
          <w:highlight w:val="none"/>
          <w14:textFill>
            <w14:solidFill>
              <w14:schemeClr w14:val="tx1"/>
            </w14:solidFill>
          </w14:textFill>
        </w:rPr>
        <w:t>构人同意，将</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3"/>
          <w:sz w:val="23"/>
          <w:szCs w:val="23"/>
          <w:highlight w:val="none"/>
          <w14:textFill>
            <w14:solidFill>
              <w14:schemeClr w14:val="tx1"/>
            </w14:solidFill>
          </w14:textFill>
        </w:rPr>
        <w:t>中标项目分包给他人的；</w:t>
      </w:r>
    </w:p>
    <w:p w14:paraId="20AED1F5">
      <w:pPr>
        <w:spacing w:before="31" w:line="227" w:lineRule="auto"/>
        <w:ind w:left="504"/>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2．主合同约定的应当缴纳履约保证金的情形</w:t>
      </w:r>
      <w:r>
        <w:rPr>
          <w:rFonts w:hint="eastAsia" w:ascii="宋体" w:hAnsi="宋体" w:eastAsia="宋体" w:cs="宋体"/>
          <w:color w:val="000000" w:themeColor="text1"/>
          <w:spacing w:val="-59"/>
          <w:sz w:val="23"/>
          <w:szCs w:val="23"/>
          <w:highlight w:val="none"/>
          <w14:textFill>
            <w14:solidFill>
              <w14:schemeClr w14:val="tx1"/>
            </w14:solidFill>
          </w14:textFill>
        </w:rPr>
        <w:t xml:space="preserve"> </w:t>
      </w:r>
      <w:r>
        <w:rPr>
          <w:rFonts w:hint="eastAsia" w:ascii="宋体" w:hAnsi="宋体" w:eastAsia="宋体" w:cs="宋体"/>
          <w:color w:val="000000" w:themeColor="text1"/>
          <w:spacing w:val="9"/>
          <w:sz w:val="23"/>
          <w:szCs w:val="23"/>
          <w:highlight w:val="none"/>
          <w14:textFill>
            <w14:solidFill>
              <w14:schemeClr w14:val="tx1"/>
            </w14:solidFill>
          </w14:textFill>
        </w:rPr>
        <w:t>:</w:t>
      </w:r>
    </w:p>
    <w:p w14:paraId="7B8EFD23">
      <w:pPr>
        <w:spacing w:before="26" w:line="227" w:lineRule="auto"/>
        <w:ind w:left="520"/>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7"/>
          <w:sz w:val="23"/>
          <w:szCs w:val="23"/>
          <w:highlight w:val="none"/>
          <w14:textFill>
            <w14:solidFill>
              <w14:schemeClr w14:val="tx1"/>
            </w14:solidFill>
          </w14:textFill>
        </w:rPr>
        <w:t>（1）未按主合同约定的质量、数量和期限供应货物/提供服务/完</w:t>
      </w:r>
      <w:r>
        <w:rPr>
          <w:rFonts w:hint="eastAsia" w:ascii="宋体" w:hAnsi="宋体" w:eastAsia="宋体" w:cs="宋体"/>
          <w:color w:val="000000" w:themeColor="text1"/>
          <w:spacing w:val="6"/>
          <w:sz w:val="23"/>
          <w:szCs w:val="23"/>
          <w:highlight w:val="none"/>
          <w14:textFill>
            <w14:solidFill>
              <w14:schemeClr w14:val="tx1"/>
            </w14:solidFill>
          </w14:textFill>
        </w:rPr>
        <w:t>成工程的；</w:t>
      </w:r>
    </w:p>
    <w:p w14:paraId="0FBDFB55">
      <w:pPr>
        <w:spacing w:before="44"/>
        <w:ind w:left="520"/>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
          <w:sz w:val="23"/>
          <w:szCs w:val="23"/>
          <w:highlight w:val="none"/>
          <w14:textFill>
            <w14:solidFill>
              <w14:schemeClr w14:val="tx1"/>
            </w14:solidFill>
          </w14:textFill>
        </w:rPr>
        <w:t>（2）</w:t>
      </w:r>
      <w:r>
        <w:rPr>
          <w:rFonts w:hint="eastAsia" w:ascii="宋体" w:hAnsi="宋体" w:eastAsia="宋体" w:cs="宋体"/>
          <w:color w:val="000000" w:themeColor="text1"/>
          <w:spacing w:val="1"/>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z w:val="23"/>
          <w:szCs w:val="23"/>
          <w:highlight w:val="none"/>
          <w14:textFill>
            <w14:solidFill>
              <w14:schemeClr w14:val="tx1"/>
            </w14:solidFill>
          </w14:textFill>
        </w:rPr>
        <w:t>。</w:t>
      </w:r>
    </w:p>
    <w:p w14:paraId="1AB3D219">
      <w:pPr>
        <w:spacing w:before="8" w:line="233" w:lineRule="auto"/>
        <w:ind w:left="30" w:right="2" w:firstLine="489"/>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5"/>
          <w:sz w:val="23"/>
          <w:szCs w:val="23"/>
          <w:highlight w:val="none"/>
          <w14:textFill>
            <w14:solidFill>
              <w14:schemeClr w14:val="tx1"/>
            </w14:solidFill>
          </w14:textFill>
        </w:rPr>
        <w:t>（二）我方的保证范围是主合同约定的合同价款总额的</w:t>
      </w:r>
      <w:r>
        <w:rPr>
          <w:rFonts w:hint="eastAsia" w:ascii="宋体" w:hAnsi="宋体" w:eastAsia="宋体" w:cs="宋体"/>
          <w:color w:val="000000" w:themeColor="text1"/>
          <w:spacing w:val="15"/>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05"/>
          <w:sz w:val="23"/>
          <w:szCs w:val="23"/>
          <w:highlight w:val="none"/>
          <w14:textFill>
            <w14:solidFill>
              <w14:schemeClr w14:val="tx1"/>
            </w14:solidFill>
          </w14:textFill>
        </w:rPr>
        <w:t xml:space="preserve"> </w:t>
      </w:r>
      <w:r>
        <w:rPr>
          <w:rFonts w:hint="eastAsia" w:ascii="宋体" w:hAnsi="宋体" w:eastAsia="宋体" w:cs="宋体"/>
          <w:color w:val="000000" w:themeColor="text1"/>
          <w:spacing w:val="5"/>
          <w:sz w:val="23"/>
          <w:szCs w:val="23"/>
          <w:highlight w:val="none"/>
          <w14:textFill>
            <w14:solidFill>
              <w14:schemeClr w14:val="tx1"/>
            </w14:solidFill>
          </w14:textFill>
        </w:rPr>
        <w:t>%数额为</w:t>
      </w:r>
      <w:r>
        <w:rPr>
          <w:rFonts w:hint="eastAsia" w:ascii="宋体" w:hAnsi="宋体" w:eastAsia="宋体" w:cs="宋体"/>
          <w:color w:val="000000" w:themeColor="text1"/>
          <w:spacing w:val="13"/>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86"/>
          <w:sz w:val="23"/>
          <w:szCs w:val="23"/>
          <w:highlight w:val="none"/>
          <w14:textFill>
            <w14:solidFill>
              <w14:schemeClr w14:val="tx1"/>
            </w14:solidFill>
          </w14:textFill>
        </w:rPr>
        <w:t xml:space="preserve"> </w:t>
      </w:r>
      <w:r>
        <w:rPr>
          <w:rFonts w:hint="eastAsia" w:ascii="宋体" w:hAnsi="宋体" w:eastAsia="宋体" w:cs="宋体"/>
          <w:color w:val="000000" w:themeColor="text1"/>
          <w:spacing w:val="5"/>
          <w:sz w:val="23"/>
          <w:szCs w:val="23"/>
          <w:highlight w:val="none"/>
          <w14:textFill>
            <w14:solidFill>
              <w14:schemeClr w14:val="tx1"/>
            </w14:solidFill>
          </w14:textFill>
        </w:rPr>
        <w:t>元</w:t>
      </w:r>
      <w:r>
        <w:rPr>
          <w:rFonts w:hint="eastAsia" w:ascii="宋体" w:hAnsi="宋体" w:eastAsia="宋体" w:cs="宋体"/>
          <w:color w:val="000000" w:themeColor="text1"/>
          <w:spacing w:val="4"/>
          <w:sz w:val="23"/>
          <w:szCs w:val="23"/>
          <w:highlight w:val="none"/>
          <w14:textFill>
            <w14:solidFill>
              <w14:schemeClr w14:val="tx1"/>
            </w14:solidFill>
          </w14:textFill>
        </w:rPr>
        <w:t>（大</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3"/>
          <w:sz w:val="23"/>
          <w:szCs w:val="23"/>
          <w:highlight w:val="none"/>
          <w14:textFill>
            <w14:solidFill>
              <w14:schemeClr w14:val="tx1"/>
            </w14:solidFill>
          </w14:textFill>
        </w:rPr>
        <w:t>写</w:t>
      </w:r>
      <w:r>
        <w:rPr>
          <w:rFonts w:hint="eastAsia" w:ascii="宋体" w:hAnsi="宋体" w:eastAsia="宋体" w:cs="宋体"/>
          <w:color w:val="000000" w:themeColor="text1"/>
          <w:spacing w:val="3"/>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77"/>
          <w:sz w:val="23"/>
          <w:szCs w:val="23"/>
          <w:highlight w:val="none"/>
          <w14:textFill>
            <w14:solidFill>
              <w14:schemeClr w14:val="tx1"/>
            </w14:solidFill>
          </w14:textFill>
        </w:rPr>
        <w:t xml:space="preserve"> </w:t>
      </w:r>
      <w:r>
        <w:rPr>
          <w:rFonts w:hint="eastAsia" w:ascii="宋体" w:hAnsi="宋体" w:eastAsia="宋体" w:cs="宋体"/>
          <w:color w:val="000000" w:themeColor="text1"/>
          <w:spacing w:val="-22"/>
          <w:sz w:val="23"/>
          <w:szCs w:val="23"/>
          <w:highlight w:val="none"/>
          <w14:textFill>
            <w14:solidFill>
              <w14:schemeClr w14:val="tx1"/>
            </w14:solidFill>
          </w14:textFill>
        </w:rPr>
        <w:t>），</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3"/>
          <w:sz w:val="23"/>
          <w:szCs w:val="23"/>
          <w:highlight w:val="none"/>
          <w14:textFill>
            <w14:solidFill>
              <w14:schemeClr w14:val="tx1"/>
            </w14:solidFill>
          </w14:textFill>
        </w:rPr>
        <w:t>币种为</w:t>
      </w:r>
      <w:r>
        <w:rPr>
          <w:rFonts w:hint="eastAsia" w:ascii="宋体" w:hAnsi="宋体" w:eastAsia="宋体" w:cs="宋体"/>
          <w:color w:val="000000" w:themeColor="text1"/>
          <w:spacing w:val="3"/>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79"/>
          <w:sz w:val="23"/>
          <w:szCs w:val="23"/>
          <w:highlight w:val="none"/>
          <w14:textFill>
            <w14:solidFill>
              <w14:schemeClr w14:val="tx1"/>
            </w14:solidFill>
          </w14:textFill>
        </w:rPr>
        <w:t xml:space="preserve"> </w:t>
      </w:r>
      <w:r>
        <w:rPr>
          <w:rFonts w:hint="eastAsia" w:ascii="宋体" w:hAnsi="宋体" w:eastAsia="宋体" w:cs="宋体"/>
          <w:color w:val="000000" w:themeColor="text1"/>
          <w:spacing w:val="3"/>
          <w:sz w:val="23"/>
          <w:szCs w:val="23"/>
          <w:highlight w:val="none"/>
          <w14:textFill>
            <w14:solidFill>
              <w14:schemeClr w14:val="tx1"/>
            </w14:solidFill>
          </w14:textFill>
        </w:rPr>
        <w:t>。（即主合同履约保证金金额）</w:t>
      </w:r>
    </w:p>
    <w:p w14:paraId="1E3B1333">
      <w:pPr>
        <w:spacing w:before="34" w:line="228" w:lineRule="auto"/>
        <w:ind w:left="505"/>
        <w:outlineLvl w:val="2"/>
        <w:rPr>
          <w:rFonts w:hint="eastAsia" w:ascii="宋体" w:hAnsi="宋体" w:eastAsia="宋体" w:cs="宋体"/>
          <w:color w:val="000000" w:themeColor="text1"/>
          <w:sz w:val="23"/>
          <w:szCs w:val="23"/>
          <w:highlight w:val="none"/>
          <w14:textFill>
            <w14:solidFill>
              <w14:schemeClr w14:val="tx1"/>
            </w14:solidFill>
          </w14:textFill>
        </w:rPr>
      </w:pPr>
      <w:bookmarkStart w:id="77" w:name="_Toc17770"/>
      <w:r>
        <w:rPr>
          <w:rFonts w:hint="eastAsia" w:ascii="宋体" w:hAnsi="宋体" w:eastAsia="宋体" w:cs="宋体"/>
          <w:color w:val="000000" w:themeColor="text1"/>
          <w:spacing w:val="7"/>
          <w:sz w:val="23"/>
          <w:szCs w:val="23"/>
          <w:highlight w:val="none"/>
          <w14:textFill>
            <w14:solidFill>
              <w14:schemeClr w14:val="tx1"/>
            </w14:solidFill>
          </w14:textFill>
        </w:rPr>
        <w:t>二、保证的方式及保证期间</w:t>
      </w:r>
      <w:bookmarkEnd w:id="77"/>
    </w:p>
    <w:p w14:paraId="1E6A7E63">
      <w:pPr>
        <w:spacing w:before="26" w:line="227" w:lineRule="auto"/>
        <w:ind w:left="503"/>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
          <w:sz w:val="23"/>
          <w:szCs w:val="23"/>
          <w:highlight w:val="none"/>
          <w14:textFill>
            <w14:solidFill>
              <w14:schemeClr w14:val="tx1"/>
            </w14:solidFill>
          </w14:textFill>
        </w:rPr>
        <w:t>我方保证的方式为： 连带责任保证。</w:t>
      </w:r>
    </w:p>
    <w:p w14:paraId="74CA2E0F">
      <w:pPr>
        <w:spacing w:before="39" w:line="233" w:lineRule="auto"/>
        <w:ind w:left="23" w:right="9" w:firstLine="479"/>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6"/>
          <w:sz w:val="23"/>
          <w:szCs w:val="23"/>
          <w:highlight w:val="none"/>
          <w14:textFill>
            <w14:solidFill>
              <w14:schemeClr w14:val="tx1"/>
            </w14:solidFill>
          </w14:textFill>
        </w:rPr>
        <w:t>我方保证的期间为：</w:t>
      </w:r>
      <w:r>
        <w:rPr>
          <w:rFonts w:hint="eastAsia" w:ascii="宋体" w:hAnsi="宋体" w:eastAsia="宋体" w:cs="宋体"/>
          <w:color w:val="000000" w:themeColor="text1"/>
          <w:spacing w:val="-54"/>
          <w:sz w:val="23"/>
          <w:szCs w:val="23"/>
          <w:highlight w:val="none"/>
          <w14:textFill>
            <w14:solidFill>
              <w14:schemeClr w14:val="tx1"/>
            </w14:solidFill>
          </w14:textFill>
        </w:rPr>
        <w:t xml:space="preserve"> </w:t>
      </w:r>
      <w:r>
        <w:rPr>
          <w:rFonts w:hint="eastAsia" w:ascii="宋体" w:hAnsi="宋体" w:eastAsia="宋体" w:cs="宋体"/>
          <w:color w:val="000000" w:themeColor="text1"/>
          <w:spacing w:val="6"/>
          <w:sz w:val="23"/>
          <w:szCs w:val="23"/>
          <w:highlight w:val="none"/>
          <w14:textFill>
            <w14:solidFill>
              <w14:schemeClr w14:val="tx1"/>
            </w14:solidFill>
          </w14:textFill>
        </w:rPr>
        <w:t>自本合同生效之日起至供应商按照主合同约定的供货/完工期限届满</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3"/>
          <w:sz w:val="23"/>
          <w:szCs w:val="23"/>
          <w:highlight w:val="none"/>
          <w14:textFill>
            <w14:solidFill>
              <w14:schemeClr w14:val="tx1"/>
            </w14:solidFill>
          </w14:textFill>
        </w:rPr>
        <w:t>后</w:t>
      </w:r>
      <w:r>
        <w:rPr>
          <w:rFonts w:hint="eastAsia" w:ascii="宋体" w:hAnsi="宋体" w:eastAsia="宋体" w:cs="宋体"/>
          <w:color w:val="000000" w:themeColor="text1"/>
          <w:spacing w:val="2"/>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4"/>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3"/>
          <w:sz w:val="23"/>
          <w:szCs w:val="23"/>
          <w:highlight w:val="none"/>
          <w14:textFill>
            <w14:solidFill>
              <w14:schemeClr w14:val="tx1"/>
            </w14:solidFill>
          </w14:textFill>
        </w:rPr>
        <w:t>日内。</w:t>
      </w:r>
    </w:p>
    <w:p w14:paraId="568C0358">
      <w:pPr>
        <w:spacing w:before="41" w:line="234" w:lineRule="auto"/>
        <w:ind w:left="76" w:right="16" w:firstLine="428"/>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0"/>
          <w:sz w:val="23"/>
          <w:szCs w:val="23"/>
          <w:highlight w:val="none"/>
          <w14:textFill>
            <w14:solidFill>
              <w14:schemeClr w14:val="tx1"/>
            </w14:solidFill>
          </w14:textFill>
        </w:rPr>
        <w:t>如果供应商未按主合同约定向贵方供应货物/提供服务/完成工程的，由我方在保证金额</w:t>
      </w:r>
      <w:r>
        <w:rPr>
          <w:rFonts w:hint="eastAsia" w:ascii="宋体" w:hAnsi="宋体" w:eastAsia="宋体" w:cs="宋体"/>
          <w:color w:val="000000" w:themeColor="text1"/>
          <w:spacing w:val="1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2"/>
          <w:sz w:val="23"/>
          <w:szCs w:val="23"/>
          <w:highlight w:val="none"/>
          <w14:textFill>
            <w14:solidFill>
              <w14:schemeClr w14:val="tx1"/>
            </w14:solidFill>
          </w14:textFill>
        </w:rPr>
        <w:t>内向你方支付上述款项。</w:t>
      </w:r>
    </w:p>
    <w:p w14:paraId="06BACBFB">
      <w:pPr>
        <w:spacing w:before="31" w:line="227" w:lineRule="auto"/>
        <w:ind w:left="498"/>
        <w:outlineLvl w:val="2"/>
        <w:rPr>
          <w:rFonts w:hint="eastAsia" w:ascii="宋体" w:hAnsi="宋体" w:eastAsia="宋体" w:cs="宋体"/>
          <w:color w:val="000000" w:themeColor="text1"/>
          <w:sz w:val="23"/>
          <w:szCs w:val="23"/>
          <w:highlight w:val="none"/>
          <w14:textFill>
            <w14:solidFill>
              <w14:schemeClr w14:val="tx1"/>
            </w14:solidFill>
          </w14:textFill>
        </w:rPr>
      </w:pPr>
      <w:bookmarkStart w:id="78" w:name="_Toc16138"/>
      <w:r>
        <w:rPr>
          <w:rFonts w:hint="eastAsia" w:ascii="宋体" w:hAnsi="宋体" w:eastAsia="宋体" w:cs="宋体"/>
          <w:color w:val="000000" w:themeColor="text1"/>
          <w:spacing w:val="8"/>
          <w:sz w:val="23"/>
          <w:szCs w:val="23"/>
          <w:highlight w:val="none"/>
          <w14:textFill>
            <w14:solidFill>
              <w14:schemeClr w14:val="tx1"/>
            </w14:solidFill>
          </w14:textFill>
        </w:rPr>
        <w:t>三、承担保证责任的程序</w:t>
      </w:r>
      <w:bookmarkEnd w:id="78"/>
    </w:p>
    <w:p w14:paraId="4AABC746">
      <w:pPr>
        <w:spacing w:before="42" w:line="237" w:lineRule="auto"/>
        <w:ind w:left="18" w:right="7" w:firstLine="514"/>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7"/>
          <w:sz w:val="23"/>
          <w:szCs w:val="23"/>
          <w:highlight w:val="none"/>
          <w14:textFill>
            <w14:solidFill>
              <w14:schemeClr w14:val="tx1"/>
            </w14:solidFill>
          </w14:textFill>
        </w:rPr>
        <w:t>1．你方要求我方承担保证责任的，应在本保函保证期间内向我方发出书面</w:t>
      </w:r>
      <w:r>
        <w:rPr>
          <w:rFonts w:hint="eastAsia" w:ascii="宋体" w:hAnsi="宋体" w:eastAsia="宋体" w:cs="宋体"/>
          <w:color w:val="000000" w:themeColor="text1"/>
          <w:spacing w:val="6"/>
          <w:sz w:val="23"/>
          <w:szCs w:val="23"/>
          <w:highlight w:val="none"/>
          <w14:textFill>
            <w14:solidFill>
              <w14:schemeClr w14:val="tx1"/>
            </w14:solidFill>
          </w14:textFill>
        </w:rPr>
        <w:t>索赔通知。索</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8"/>
          <w:sz w:val="23"/>
          <w:szCs w:val="23"/>
          <w:highlight w:val="none"/>
          <w14:textFill>
            <w14:solidFill>
              <w14:schemeClr w14:val="tx1"/>
            </w14:solidFill>
          </w14:textFill>
        </w:rPr>
        <w:t>赔通知应写明要求索赔的金额， 支付款项应到达的帐号</w:t>
      </w:r>
      <w:r>
        <w:rPr>
          <w:rFonts w:hint="eastAsia" w:ascii="宋体" w:hAnsi="宋体" w:eastAsia="宋体" w:cs="宋体"/>
          <w:color w:val="000000" w:themeColor="text1"/>
          <w:spacing w:val="7"/>
          <w:sz w:val="23"/>
          <w:szCs w:val="23"/>
          <w:highlight w:val="none"/>
          <w14:textFill>
            <w14:solidFill>
              <w14:schemeClr w14:val="tx1"/>
            </w14:solidFill>
          </w14:textFill>
        </w:rPr>
        <w:t>。并附有证明供应商违约事实的证明</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
          <w:sz w:val="23"/>
          <w:szCs w:val="23"/>
          <w:highlight w:val="none"/>
          <w14:textFill>
            <w14:solidFill>
              <w14:schemeClr w14:val="tx1"/>
            </w14:solidFill>
          </w14:textFill>
        </w:rPr>
        <w:t>材料。</w:t>
      </w:r>
    </w:p>
    <w:p w14:paraId="34E0742F">
      <w:pPr>
        <w:spacing w:before="48" w:line="237" w:lineRule="auto"/>
        <w:ind w:left="18" w:right="7" w:firstLine="486"/>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0"/>
          <w:sz w:val="23"/>
          <w:szCs w:val="23"/>
          <w:highlight w:val="none"/>
          <w14:textFill>
            <w14:solidFill>
              <w14:schemeClr w14:val="tx1"/>
            </w14:solidFill>
          </w14:textFill>
        </w:rPr>
        <w:t>如果你方与供应商因货物质量问题产生争议，你方还需同时提供</w:t>
      </w:r>
      <w:r>
        <w:rPr>
          <w:rFonts w:hint="eastAsia" w:ascii="宋体" w:hAnsi="宋体" w:eastAsia="宋体" w:cs="宋体"/>
          <w:color w:val="000000" w:themeColor="text1"/>
          <w:spacing w:val="-114"/>
          <w:sz w:val="23"/>
          <w:szCs w:val="23"/>
          <w:highlight w:val="none"/>
          <w14:textFill>
            <w14:solidFill>
              <w14:schemeClr w14:val="tx1"/>
            </w14:solidFill>
          </w14:textFill>
        </w:rPr>
        <w:t xml:space="preserve"> </w:t>
      </w:r>
      <w:r>
        <w:rPr>
          <w:rFonts w:hint="eastAsia" w:ascii="宋体" w:hAnsi="宋体" w:eastAsia="宋体" w:cs="宋体"/>
          <w:color w:val="000000" w:themeColor="text1"/>
          <w:spacing w:val="5"/>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85"/>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0"/>
          <w:sz w:val="23"/>
          <w:szCs w:val="23"/>
          <w:highlight w:val="none"/>
          <w14:textFill>
            <w14:solidFill>
              <w14:schemeClr w14:val="tx1"/>
            </w14:solidFill>
          </w14:textFill>
        </w:rPr>
        <w:t>部门出具的质</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5"/>
          <w:sz w:val="23"/>
          <w:szCs w:val="23"/>
          <w:highlight w:val="none"/>
          <w14:textFill>
            <w14:solidFill>
              <w14:schemeClr w14:val="tx1"/>
            </w14:solidFill>
          </w14:textFill>
        </w:rPr>
        <w:t>量检测报告，或经诉讼（仲裁） 程序裁决后的裁决书、调解书，</w:t>
      </w:r>
      <w:r>
        <w:rPr>
          <w:rFonts w:hint="eastAsia" w:ascii="宋体" w:hAnsi="宋体" w:eastAsia="宋体" w:cs="宋体"/>
          <w:color w:val="000000" w:themeColor="text1"/>
          <w:spacing w:val="4"/>
          <w:sz w:val="23"/>
          <w:szCs w:val="23"/>
          <w:highlight w:val="none"/>
          <w14:textFill>
            <w14:solidFill>
              <w14:schemeClr w14:val="tx1"/>
            </w14:solidFill>
          </w14:textFill>
        </w:rPr>
        <w:t xml:space="preserve"> 本保证人即按照检测结果或</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6"/>
          <w:sz w:val="23"/>
          <w:szCs w:val="23"/>
          <w:highlight w:val="none"/>
          <w14:textFill>
            <w14:solidFill>
              <w14:schemeClr w14:val="tx1"/>
            </w14:solidFill>
          </w14:textFill>
        </w:rPr>
        <w:t>裁决书、调解书决定是否承担保证责任。</w:t>
      </w:r>
    </w:p>
    <w:p w14:paraId="41FD003D">
      <w:pPr>
        <w:spacing w:before="45" w:line="233" w:lineRule="auto"/>
        <w:ind w:left="19" w:right="4" w:firstLine="484"/>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7"/>
          <w:sz w:val="23"/>
          <w:szCs w:val="23"/>
          <w:highlight w:val="none"/>
          <w14:textFill>
            <w14:solidFill>
              <w14:schemeClr w14:val="tx1"/>
            </w14:solidFill>
          </w14:textFill>
        </w:rPr>
        <w:t>2． 我方收到你方的书面索赔通知及相应证明材料</w:t>
      </w:r>
      <w:r>
        <w:rPr>
          <w:rFonts w:hint="eastAsia" w:ascii="宋体" w:hAnsi="宋体" w:eastAsia="宋体" w:cs="宋体"/>
          <w:color w:val="000000" w:themeColor="text1"/>
          <w:spacing w:val="6"/>
          <w:sz w:val="23"/>
          <w:szCs w:val="23"/>
          <w:highlight w:val="none"/>
          <w14:textFill>
            <w14:solidFill>
              <w14:schemeClr w14:val="tx1"/>
            </w14:solidFill>
          </w14:textFill>
        </w:rPr>
        <w:t>，在</w:t>
      </w:r>
      <w:r>
        <w:rPr>
          <w:rFonts w:hint="eastAsia" w:ascii="宋体" w:hAnsi="宋体" w:eastAsia="宋体" w:cs="宋体"/>
          <w:color w:val="000000" w:themeColor="text1"/>
          <w:spacing w:val="6"/>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9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6"/>
          <w:sz w:val="23"/>
          <w:szCs w:val="23"/>
          <w:highlight w:val="none"/>
          <w14:textFill>
            <w14:solidFill>
              <w14:schemeClr w14:val="tx1"/>
            </w14:solidFill>
          </w14:textFill>
        </w:rPr>
        <w:t>工作日内进行核定后按照本</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7"/>
          <w:sz w:val="23"/>
          <w:szCs w:val="23"/>
          <w:highlight w:val="none"/>
          <w14:textFill>
            <w14:solidFill>
              <w14:schemeClr w14:val="tx1"/>
            </w14:solidFill>
          </w14:textFill>
        </w:rPr>
        <w:t>保函的承诺承担保证责任。</w:t>
      </w:r>
    </w:p>
    <w:p w14:paraId="2F5B5F7D">
      <w:pPr>
        <w:spacing w:before="31" w:line="227" w:lineRule="auto"/>
        <w:ind w:left="543"/>
        <w:outlineLvl w:val="2"/>
        <w:rPr>
          <w:rFonts w:hint="eastAsia" w:ascii="宋体" w:hAnsi="宋体" w:eastAsia="宋体" w:cs="宋体"/>
          <w:color w:val="000000" w:themeColor="text1"/>
          <w:sz w:val="23"/>
          <w:szCs w:val="23"/>
          <w:highlight w:val="none"/>
          <w14:textFill>
            <w14:solidFill>
              <w14:schemeClr w14:val="tx1"/>
            </w14:solidFill>
          </w14:textFill>
        </w:rPr>
      </w:pPr>
      <w:bookmarkStart w:id="79" w:name="_Toc16080"/>
      <w:r>
        <w:rPr>
          <w:rFonts w:hint="eastAsia" w:ascii="宋体" w:hAnsi="宋体" w:eastAsia="宋体" w:cs="宋体"/>
          <w:color w:val="000000" w:themeColor="text1"/>
          <w:spacing w:val="2"/>
          <w:sz w:val="23"/>
          <w:szCs w:val="23"/>
          <w:highlight w:val="none"/>
          <w14:textFill>
            <w14:solidFill>
              <w14:schemeClr w14:val="tx1"/>
            </w14:solidFill>
          </w14:textFill>
        </w:rPr>
        <w:t>四、保证责任的终止</w:t>
      </w:r>
      <w:bookmarkEnd w:id="79"/>
    </w:p>
    <w:p w14:paraId="5921F922">
      <w:pPr>
        <w:spacing w:before="42" w:line="238" w:lineRule="auto"/>
        <w:ind w:left="18" w:right="7" w:firstLine="514"/>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4"/>
          <w:sz w:val="23"/>
          <w:szCs w:val="23"/>
          <w:highlight w:val="none"/>
          <w14:textFill>
            <w14:solidFill>
              <w14:schemeClr w14:val="tx1"/>
            </w14:solidFill>
          </w14:textFill>
        </w:rPr>
        <w:t>1．保证期间届满你方未向我方书面主张保证责任的， 自保证期间届满</w:t>
      </w:r>
      <w:r>
        <w:rPr>
          <w:rFonts w:hint="eastAsia" w:ascii="宋体" w:hAnsi="宋体" w:eastAsia="宋体" w:cs="宋体"/>
          <w:color w:val="000000" w:themeColor="text1"/>
          <w:spacing w:val="3"/>
          <w:sz w:val="23"/>
          <w:szCs w:val="23"/>
          <w:highlight w:val="none"/>
          <w14:textFill>
            <w14:solidFill>
              <w14:schemeClr w14:val="tx1"/>
            </w14:solidFill>
          </w14:textFill>
        </w:rPr>
        <w:t>次日起，我方保证</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5"/>
          <w:sz w:val="23"/>
          <w:szCs w:val="23"/>
          <w:highlight w:val="none"/>
          <w14:textFill>
            <w14:solidFill>
              <w14:schemeClr w14:val="tx1"/>
            </w14:solidFill>
          </w14:textFill>
        </w:rPr>
        <w:t>责任自动终止。保证期间届满前，主合同约定的货物\工程\服务全部验收合格</w:t>
      </w:r>
      <w:r>
        <w:rPr>
          <w:rFonts w:hint="eastAsia" w:ascii="宋体" w:hAnsi="宋体" w:eastAsia="宋体" w:cs="宋体"/>
          <w:color w:val="000000" w:themeColor="text1"/>
          <w:spacing w:val="4"/>
          <w:sz w:val="23"/>
          <w:szCs w:val="23"/>
          <w:highlight w:val="none"/>
          <w14:textFill>
            <w14:solidFill>
              <w14:schemeClr w14:val="tx1"/>
            </w14:solidFill>
          </w14:textFill>
        </w:rPr>
        <w:t>的，  自验收合</w:t>
      </w:r>
      <w:r>
        <w:rPr>
          <w:rFonts w:hint="eastAsia" w:ascii="宋体" w:hAnsi="宋体" w:eastAsia="宋体" w:cs="宋体"/>
          <w:color w:val="000000" w:themeColor="text1"/>
          <w:sz w:val="23"/>
          <w:szCs w:val="23"/>
          <w:highlight w:val="none"/>
          <w14:textFill>
            <w14:solidFill>
              <w14:schemeClr w14:val="tx1"/>
            </w14:solidFill>
          </w14:textFill>
        </w:rPr>
        <w:t xml:space="preserve"> 格日起， 我方保证责任自动终止。</w:t>
      </w:r>
    </w:p>
    <w:p w14:paraId="5C7203A3">
      <w:pPr>
        <w:spacing w:before="41" w:line="233" w:lineRule="auto"/>
        <w:ind w:left="25" w:right="9" w:firstLine="479"/>
        <w:rPr>
          <w:rFonts w:hint="eastAsia" w:ascii="宋体" w:hAnsi="宋体" w:eastAsia="宋体" w:cs="宋体"/>
          <w:color w:val="000000" w:themeColor="text1"/>
          <w:sz w:val="23"/>
          <w:szCs w:val="23"/>
          <w:highlight w:val="none"/>
          <w14:textFill>
            <w14:solidFill>
              <w14:schemeClr w14:val="tx1"/>
            </w14:solidFill>
          </w14:textFill>
        </w:rPr>
        <w:sectPr>
          <w:footerReference r:id="rId12" w:type="default"/>
          <w:pgSz w:w="11906" w:h="16838"/>
          <w:pgMar w:top="1440" w:right="1080" w:bottom="1440" w:left="1080" w:header="0" w:footer="975" w:gutter="0"/>
          <w:pgNumType w:fmt="decimal"/>
          <w:cols w:space="720" w:num="1"/>
        </w:sectPr>
      </w:pPr>
      <w:r>
        <w:rPr>
          <w:rFonts w:hint="eastAsia" w:ascii="宋体" w:hAnsi="宋体" w:eastAsia="宋体" w:cs="宋体"/>
          <w:color w:val="000000" w:themeColor="text1"/>
          <w:spacing w:val="6"/>
          <w:sz w:val="23"/>
          <w:szCs w:val="23"/>
          <w:highlight w:val="none"/>
          <w14:textFill>
            <w14:solidFill>
              <w14:schemeClr w14:val="tx1"/>
            </w14:solidFill>
          </w14:textFill>
        </w:rPr>
        <w:t>2．我方按照本保函向你方履行了保证责任后，</w:t>
      </w:r>
      <w:r>
        <w:rPr>
          <w:rFonts w:hint="eastAsia" w:ascii="宋体" w:hAnsi="宋体" w:eastAsia="宋体" w:cs="宋体"/>
          <w:color w:val="000000" w:themeColor="text1"/>
          <w:spacing w:val="-55"/>
          <w:sz w:val="23"/>
          <w:szCs w:val="23"/>
          <w:highlight w:val="none"/>
          <w14:textFill>
            <w14:solidFill>
              <w14:schemeClr w14:val="tx1"/>
            </w14:solidFill>
          </w14:textFill>
        </w:rPr>
        <w:t xml:space="preserve"> </w:t>
      </w:r>
      <w:r>
        <w:rPr>
          <w:rFonts w:hint="eastAsia" w:ascii="宋体" w:hAnsi="宋体" w:eastAsia="宋体" w:cs="宋体"/>
          <w:color w:val="000000" w:themeColor="text1"/>
          <w:spacing w:val="6"/>
          <w:sz w:val="23"/>
          <w:szCs w:val="23"/>
          <w:highlight w:val="none"/>
          <w14:textFill>
            <w14:solidFill>
              <w14:schemeClr w14:val="tx1"/>
            </w14:solidFill>
          </w14:textFill>
        </w:rPr>
        <w:t>自我方向你方支付款项（支付款项从我方</w:t>
      </w:r>
      <w:r>
        <w:rPr>
          <w:rFonts w:hint="eastAsia" w:ascii="宋体" w:hAnsi="宋体" w:eastAsia="宋体" w:cs="宋体"/>
          <w:color w:val="000000" w:themeColor="text1"/>
          <w:sz w:val="23"/>
          <w:szCs w:val="23"/>
          <w:highlight w:val="none"/>
          <w14:textFill>
            <w14:solidFill>
              <w14:schemeClr w14:val="tx1"/>
            </w14:solidFill>
          </w14:textFill>
        </w:rPr>
        <w:t xml:space="preserve"> 账户划出）之日起， 保证责任即终止。</w:t>
      </w:r>
    </w:p>
    <w:p w14:paraId="05ABB997">
      <w:pPr>
        <w:pStyle w:val="7"/>
        <w:spacing w:line="255" w:lineRule="auto"/>
        <w:rPr>
          <w:rFonts w:hint="eastAsia" w:ascii="宋体" w:hAnsi="宋体" w:eastAsia="宋体" w:cs="宋体"/>
          <w:color w:val="000000" w:themeColor="text1"/>
          <w:highlight w:val="none"/>
          <w14:textFill>
            <w14:solidFill>
              <w14:schemeClr w14:val="tx1"/>
            </w14:solidFill>
          </w14:textFill>
        </w:rPr>
      </w:pPr>
    </w:p>
    <w:p w14:paraId="4E1F0937">
      <w:pPr>
        <w:spacing w:before="75" w:line="233" w:lineRule="auto"/>
        <w:ind w:left="5" w:firstLine="486"/>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4"/>
          <w:sz w:val="23"/>
          <w:szCs w:val="23"/>
          <w:highlight w:val="none"/>
          <w14:textFill>
            <w14:solidFill>
              <w14:schemeClr w14:val="tx1"/>
            </w14:solidFill>
          </w14:textFill>
        </w:rPr>
        <w:t>3．按照法律法规的规定或出现应终止我方保证责任的其它情形的， 我方在本保函项下的</w:t>
      </w:r>
      <w:r>
        <w:rPr>
          <w:rFonts w:hint="eastAsia" w:ascii="宋体" w:hAnsi="宋体" w:eastAsia="宋体" w:cs="宋体"/>
          <w:color w:val="000000" w:themeColor="text1"/>
          <w:spacing w:val="17"/>
          <w:sz w:val="23"/>
          <w:szCs w:val="23"/>
          <w:highlight w:val="none"/>
          <w14:textFill>
            <w14:solidFill>
              <w14:schemeClr w14:val="tx1"/>
            </w14:solidFill>
          </w14:textFill>
        </w:rPr>
        <w:t xml:space="preserve"> </w:t>
      </w:r>
      <w:r>
        <w:rPr>
          <w:rFonts w:hint="eastAsia" w:ascii="宋体" w:hAnsi="宋体" w:eastAsia="宋体" w:cs="宋体"/>
          <w:color w:val="000000" w:themeColor="text1"/>
          <w:spacing w:val="5"/>
          <w:sz w:val="23"/>
          <w:szCs w:val="23"/>
          <w:highlight w:val="none"/>
          <w14:textFill>
            <w14:solidFill>
              <w14:schemeClr w14:val="tx1"/>
            </w14:solidFill>
          </w14:textFill>
        </w:rPr>
        <w:t>保证责任亦终止。</w:t>
      </w:r>
    </w:p>
    <w:p w14:paraId="2D24CE0E">
      <w:pPr>
        <w:spacing w:before="44" w:line="237" w:lineRule="auto"/>
        <w:ind w:right="9" w:firstLine="480"/>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4"/>
          <w:sz w:val="23"/>
          <w:szCs w:val="23"/>
          <w:highlight w:val="none"/>
          <w14:textFill>
            <w14:solidFill>
              <w14:schemeClr w14:val="tx1"/>
            </w14:solidFill>
          </w14:textFill>
        </w:rPr>
        <w:t>4．你方与供应商修改主合同，加重我方保证责任的， 我方对加重部分不承担保证责任，</w:t>
      </w:r>
      <w:r>
        <w:rPr>
          <w:rFonts w:hint="eastAsia" w:ascii="宋体" w:hAnsi="宋体" w:eastAsia="宋体" w:cs="宋体"/>
          <w:color w:val="000000" w:themeColor="text1"/>
          <w:spacing w:val="15"/>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1"/>
          <w:sz w:val="23"/>
          <w:szCs w:val="23"/>
          <w:highlight w:val="none"/>
          <w14:textFill>
            <w14:solidFill>
              <w14:schemeClr w14:val="tx1"/>
            </w14:solidFill>
          </w14:textFill>
        </w:rPr>
        <w:t>但该等修改事先经我方书面同意的除外；你方与供应商修改主合同</w:t>
      </w:r>
      <w:r>
        <w:rPr>
          <w:rFonts w:hint="eastAsia" w:ascii="宋体" w:hAnsi="宋体" w:eastAsia="宋体" w:cs="宋体"/>
          <w:color w:val="000000" w:themeColor="text1"/>
          <w:spacing w:val="10"/>
          <w:sz w:val="23"/>
          <w:szCs w:val="23"/>
          <w:highlight w:val="none"/>
          <w14:textFill>
            <w14:solidFill>
              <w14:schemeClr w14:val="tx1"/>
            </w14:solidFill>
          </w14:textFill>
        </w:rPr>
        <w:t>履行期限，我方保证期间</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8"/>
          <w:sz w:val="23"/>
          <w:szCs w:val="23"/>
          <w:highlight w:val="none"/>
          <w14:textFill>
            <w14:solidFill>
              <w14:schemeClr w14:val="tx1"/>
            </w14:solidFill>
          </w14:textFill>
        </w:rPr>
        <w:t>仍依修改前的履行期限计算，但该等修改事先经我方书面同意的除外。</w:t>
      </w:r>
    </w:p>
    <w:p w14:paraId="527EA5CE">
      <w:pPr>
        <w:spacing w:before="34" w:line="227" w:lineRule="auto"/>
        <w:ind w:left="490"/>
        <w:outlineLvl w:val="2"/>
        <w:rPr>
          <w:rFonts w:hint="eastAsia" w:ascii="宋体" w:hAnsi="宋体" w:eastAsia="宋体" w:cs="宋体"/>
          <w:color w:val="000000" w:themeColor="text1"/>
          <w:sz w:val="23"/>
          <w:szCs w:val="23"/>
          <w:highlight w:val="none"/>
          <w14:textFill>
            <w14:solidFill>
              <w14:schemeClr w14:val="tx1"/>
            </w14:solidFill>
          </w14:textFill>
        </w:rPr>
      </w:pPr>
      <w:bookmarkStart w:id="80" w:name="_Toc14524"/>
      <w:r>
        <w:rPr>
          <w:rFonts w:hint="eastAsia" w:ascii="宋体" w:hAnsi="宋体" w:eastAsia="宋体" w:cs="宋体"/>
          <w:color w:val="000000" w:themeColor="text1"/>
          <w:spacing w:val="5"/>
          <w:sz w:val="23"/>
          <w:szCs w:val="23"/>
          <w:highlight w:val="none"/>
          <w14:textFill>
            <w14:solidFill>
              <w14:schemeClr w14:val="tx1"/>
            </w14:solidFill>
          </w14:textFill>
        </w:rPr>
        <w:t>五、免责条款</w:t>
      </w:r>
      <w:bookmarkEnd w:id="80"/>
    </w:p>
    <w:p w14:paraId="0271A282">
      <w:pPr>
        <w:spacing w:before="28" w:line="227" w:lineRule="auto"/>
        <w:ind w:left="518"/>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8"/>
          <w:sz w:val="23"/>
          <w:szCs w:val="23"/>
          <w:highlight w:val="none"/>
          <w14:textFill>
            <w14:solidFill>
              <w14:schemeClr w14:val="tx1"/>
            </w14:solidFill>
          </w14:textFill>
        </w:rPr>
        <w:t>1．因你方违反主合同约定致使供应商不能履行义务的，我方不</w:t>
      </w:r>
      <w:r>
        <w:rPr>
          <w:rFonts w:hint="eastAsia" w:ascii="宋体" w:hAnsi="宋体" w:eastAsia="宋体" w:cs="宋体"/>
          <w:color w:val="000000" w:themeColor="text1"/>
          <w:spacing w:val="7"/>
          <w:sz w:val="23"/>
          <w:szCs w:val="23"/>
          <w:highlight w:val="none"/>
          <w14:textFill>
            <w14:solidFill>
              <w14:schemeClr w14:val="tx1"/>
            </w14:solidFill>
          </w14:textFill>
        </w:rPr>
        <w:t>承担保证责任。</w:t>
      </w:r>
    </w:p>
    <w:p w14:paraId="58A0D035">
      <w:pPr>
        <w:spacing w:before="37" w:line="233" w:lineRule="auto"/>
        <w:ind w:left="5" w:right="2" w:firstLine="481"/>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5"/>
          <w:sz w:val="23"/>
          <w:szCs w:val="23"/>
          <w:highlight w:val="none"/>
          <w14:textFill>
            <w14:solidFill>
              <w14:schemeClr w14:val="tx1"/>
            </w14:solidFill>
          </w14:textFill>
        </w:rPr>
        <w:t>2．依照法律法规的规定或你方与供应商的</w:t>
      </w:r>
      <w:r>
        <w:rPr>
          <w:rFonts w:hint="eastAsia" w:ascii="宋体" w:hAnsi="宋体" w:eastAsia="宋体" w:cs="宋体"/>
          <w:color w:val="000000" w:themeColor="text1"/>
          <w:spacing w:val="4"/>
          <w:sz w:val="23"/>
          <w:szCs w:val="23"/>
          <w:highlight w:val="none"/>
          <w14:textFill>
            <w14:solidFill>
              <w14:schemeClr w14:val="tx1"/>
            </w14:solidFill>
          </w14:textFill>
        </w:rPr>
        <w:t>另行约定， 全部或者部分免除供应商应缴纳的</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7"/>
          <w:sz w:val="23"/>
          <w:szCs w:val="23"/>
          <w:highlight w:val="none"/>
          <w14:textFill>
            <w14:solidFill>
              <w14:schemeClr w14:val="tx1"/>
            </w14:solidFill>
          </w14:textFill>
        </w:rPr>
        <w:t>保证金义务的，我方亦免除相应的保证责任。</w:t>
      </w:r>
    </w:p>
    <w:p w14:paraId="7E0BA083">
      <w:pPr>
        <w:spacing w:before="30" w:line="227" w:lineRule="auto"/>
        <w:ind w:left="491"/>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4"/>
          <w:sz w:val="23"/>
          <w:szCs w:val="23"/>
          <w:highlight w:val="none"/>
          <w14:textFill>
            <w14:solidFill>
              <w14:schemeClr w14:val="tx1"/>
            </w14:solidFill>
          </w14:textFill>
        </w:rPr>
        <w:t>3．因不可抗力造成供应商不能履行供货义务的， 我方不承担保证责任。</w:t>
      </w:r>
    </w:p>
    <w:p w14:paraId="650886D7">
      <w:pPr>
        <w:spacing w:before="31" w:line="227" w:lineRule="auto"/>
        <w:ind w:left="486"/>
        <w:outlineLvl w:val="2"/>
        <w:rPr>
          <w:rFonts w:hint="eastAsia" w:ascii="宋体" w:hAnsi="宋体" w:eastAsia="宋体" w:cs="宋体"/>
          <w:color w:val="000000" w:themeColor="text1"/>
          <w:sz w:val="23"/>
          <w:szCs w:val="23"/>
          <w:highlight w:val="none"/>
          <w14:textFill>
            <w14:solidFill>
              <w14:schemeClr w14:val="tx1"/>
            </w14:solidFill>
          </w14:textFill>
        </w:rPr>
      </w:pPr>
      <w:bookmarkStart w:id="81" w:name="_Toc25008"/>
      <w:r>
        <w:rPr>
          <w:rFonts w:hint="eastAsia" w:ascii="宋体" w:hAnsi="宋体" w:eastAsia="宋体" w:cs="宋体"/>
          <w:color w:val="000000" w:themeColor="text1"/>
          <w:spacing w:val="6"/>
          <w:sz w:val="23"/>
          <w:szCs w:val="23"/>
          <w:highlight w:val="none"/>
          <w14:textFill>
            <w14:solidFill>
              <w14:schemeClr w14:val="tx1"/>
            </w14:solidFill>
          </w14:textFill>
        </w:rPr>
        <w:t>六、争议的解决</w:t>
      </w:r>
      <w:bookmarkEnd w:id="81"/>
    </w:p>
    <w:p w14:paraId="2892D4A9">
      <w:pPr>
        <w:spacing w:before="37" w:line="233" w:lineRule="auto"/>
        <w:ind w:firstLine="518"/>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7"/>
          <w:sz w:val="23"/>
          <w:szCs w:val="23"/>
          <w:highlight w:val="none"/>
          <w14:textFill>
            <w14:solidFill>
              <w14:schemeClr w14:val="tx1"/>
            </w14:solidFill>
          </w14:textFill>
        </w:rPr>
        <w:t>因本保函发生的纠纷，由你我双方协商解决，协商不成的， 通过诉</w:t>
      </w:r>
      <w:r>
        <w:rPr>
          <w:rFonts w:hint="eastAsia" w:ascii="宋体" w:hAnsi="宋体" w:eastAsia="宋体" w:cs="宋体"/>
          <w:color w:val="000000" w:themeColor="text1"/>
          <w:spacing w:val="6"/>
          <w:sz w:val="23"/>
          <w:szCs w:val="23"/>
          <w:highlight w:val="none"/>
          <w14:textFill>
            <w14:solidFill>
              <w14:schemeClr w14:val="tx1"/>
            </w14:solidFill>
          </w14:textFill>
        </w:rPr>
        <w:t>讼程序解决，诉讼管</w:t>
      </w:r>
      <w:r>
        <w:rPr>
          <w:rFonts w:hint="eastAsia" w:ascii="宋体" w:hAnsi="宋体" w:eastAsia="宋体" w:cs="宋体"/>
          <w:color w:val="000000" w:themeColor="text1"/>
          <w:sz w:val="23"/>
          <w:szCs w:val="23"/>
          <w:highlight w:val="none"/>
          <w14:textFill>
            <w14:solidFill>
              <w14:schemeClr w14:val="tx1"/>
            </w14:solidFill>
          </w14:textFill>
        </w:rPr>
        <w:t xml:space="preserve"> </w:t>
      </w:r>
      <w:r>
        <w:rPr>
          <w:rFonts w:hint="eastAsia" w:ascii="宋体" w:hAnsi="宋体" w:eastAsia="宋体" w:cs="宋体"/>
          <w:color w:val="000000" w:themeColor="text1"/>
          <w:spacing w:val="5"/>
          <w:sz w:val="23"/>
          <w:szCs w:val="23"/>
          <w:highlight w:val="none"/>
          <w14:textFill>
            <w14:solidFill>
              <w14:schemeClr w14:val="tx1"/>
            </w14:solidFill>
          </w14:textFill>
        </w:rPr>
        <w:t>辖地法院为</w:t>
      </w:r>
      <w:r>
        <w:rPr>
          <w:rFonts w:hint="eastAsia" w:ascii="宋体" w:hAnsi="宋体" w:eastAsia="宋体" w:cs="宋体"/>
          <w:color w:val="000000" w:themeColor="text1"/>
          <w:spacing w:val="2"/>
          <w:sz w:val="23"/>
          <w:szCs w:val="23"/>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78"/>
          <w:sz w:val="23"/>
          <w:szCs w:val="23"/>
          <w:highlight w:val="none"/>
          <w14:textFill>
            <w14:solidFill>
              <w14:schemeClr w14:val="tx1"/>
            </w14:solidFill>
          </w14:textFill>
        </w:rPr>
        <w:t xml:space="preserve"> </w:t>
      </w:r>
      <w:r>
        <w:rPr>
          <w:rFonts w:hint="eastAsia" w:ascii="宋体" w:hAnsi="宋体" w:eastAsia="宋体" w:cs="宋体"/>
          <w:color w:val="000000" w:themeColor="text1"/>
          <w:spacing w:val="5"/>
          <w:sz w:val="23"/>
          <w:szCs w:val="23"/>
          <w:highlight w:val="none"/>
          <w14:textFill>
            <w14:solidFill>
              <w14:schemeClr w14:val="tx1"/>
            </w14:solidFill>
          </w14:textFill>
        </w:rPr>
        <w:t>法院。</w:t>
      </w:r>
    </w:p>
    <w:p w14:paraId="07A96A77">
      <w:pPr>
        <w:spacing w:before="32" w:line="228" w:lineRule="auto"/>
        <w:ind w:left="480"/>
        <w:outlineLvl w:val="2"/>
        <w:rPr>
          <w:rFonts w:hint="eastAsia" w:ascii="宋体" w:hAnsi="宋体" w:eastAsia="宋体" w:cs="宋体"/>
          <w:color w:val="000000" w:themeColor="text1"/>
          <w:sz w:val="23"/>
          <w:szCs w:val="23"/>
          <w:highlight w:val="none"/>
          <w14:textFill>
            <w14:solidFill>
              <w14:schemeClr w14:val="tx1"/>
            </w14:solidFill>
          </w14:textFill>
        </w:rPr>
      </w:pPr>
      <w:bookmarkStart w:id="82" w:name="_Toc23393"/>
      <w:r>
        <w:rPr>
          <w:rFonts w:hint="eastAsia" w:ascii="宋体" w:hAnsi="宋体" w:eastAsia="宋体" w:cs="宋体"/>
          <w:color w:val="000000" w:themeColor="text1"/>
          <w:spacing w:val="7"/>
          <w:sz w:val="23"/>
          <w:szCs w:val="23"/>
          <w:highlight w:val="none"/>
          <w14:textFill>
            <w14:solidFill>
              <w14:schemeClr w14:val="tx1"/>
            </w14:solidFill>
          </w14:textFill>
        </w:rPr>
        <w:t>七、保函的生效</w:t>
      </w:r>
      <w:bookmarkEnd w:id="82"/>
    </w:p>
    <w:p w14:paraId="4FAD3A96">
      <w:pPr>
        <w:spacing w:before="25" w:line="227" w:lineRule="auto"/>
        <w:ind w:left="485"/>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6"/>
          <w:sz w:val="23"/>
          <w:szCs w:val="23"/>
          <w:highlight w:val="none"/>
          <w14:textFill>
            <w14:solidFill>
              <w14:schemeClr w14:val="tx1"/>
            </w14:solidFill>
          </w14:textFill>
        </w:rPr>
        <w:t>本保函自我方加盖公章之日起生效。</w:t>
      </w:r>
    </w:p>
    <w:p w14:paraId="7BA48266">
      <w:pPr>
        <w:pStyle w:val="7"/>
        <w:spacing w:line="287" w:lineRule="auto"/>
        <w:rPr>
          <w:rFonts w:hint="eastAsia" w:ascii="宋体" w:hAnsi="宋体" w:eastAsia="宋体" w:cs="宋体"/>
          <w:color w:val="000000" w:themeColor="text1"/>
          <w:highlight w:val="none"/>
          <w14:textFill>
            <w14:solidFill>
              <w14:schemeClr w14:val="tx1"/>
            </w14:solidFill>
          </w14:textFill>
        </w:rPr>
      </w:pPr>
    </w:p>
    <w:p w14:paraId="6863338C">
      <w:pPr>
        <w:pStyle w:val="7"/>
        <w:spacing w:line="287" w:lineRule="auto"/>
        <w:rPr>
          <w:rFonts w:hint="eastAsia" w:ascii="宋体" w:hAnsi="宋体" w:eastAsia="宋体" w:cs="宋体"/>
          <w:color w:val="000000" w:themeColor="text1"/>
          <w:highlight w:val="none"/>
          <w14:textFill>
            <w14:solidFill>
              <w14:schemeClr w14:val="tx1"/>
            </w14:solidFill>
          </w14:textFill>
        </w:rPr>
      </w:pPr>
    </w:p>
    <w:p w14:paraId="2DAD6106">
      <w:pPr>
        <w:spacing w:before="76" w:line="227" w:lineRule="auto"/>
        <w:ind w:left="5405"/>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1"/>
          <w:sz w:val="23"/>
          <w:szCs w:val="23"/>
          <w:highlight w:val="none"/>
          <w14:textFill>
            <w14:solidFill>
              <w14:schemeClr w14:val="tx1"/>
            </w14:solidFill>
          </w14:textFill>
        </w:rPr>
        <w:t>保证人</w:t>
      </w:r>
      <w:r>
        <w:rPr>
          <w:rFonts w:hint="eastAsia" w:ascii="宋体" w:hAnsi="宋体" w:eastAsia="宋体" w:cs="宋体"/>
          <w:color w:val="000000" w:themeColor="text1"/>
          <w:spacing w:val="-14"/>
          <w:sz w:val="23"/>
          <w:szCs w:val="23"/>
          <w:highlight w:val="none"/>
          <w14:textFill>
            <w14:solidFill>
              <w14:schemeClr w14:val="tx1"/>
            </w14:solidFill>
          </w14:textFill>
        </w:rPr>
        <w:t>：（</w:t>
      </w:r>
      <w:r>
        <w:rPr>
          <w:rFonts w:hint="eastAsia" w:ascii="宋体" w:hAnsi="宋体" w:eastAsia="宋体" w:cs="宋体"/>
          <w:color w:val="000000" w:themeColor="text1"/>
          <w:spacing w:val="11"/>
          <w:sz w:val="23"/>
          <w:szCs w:val="23"/>
          <w:highlight w:val="none"/>
          <w14:textFill>
            <w14:solidFill>
              <w14:schemeClr w14:val="tx1"/>
            </w14:solidFill>
          </w14:textFill>
        </w:rPr>
        <w:t>公章）</w:t>
      </w:r>
    </w:p>
    <w:p w14:paraId="795BDD9E">
      <w:pPr>
        <w:pStyle w:val="7"/>
        <w:spacing w:line="265" w:lineRule="auto"/>
        <w:rPr>
          <w:rFonts w:hint="eastAsia" w:ascii="宋体" w:hAnsi="宋体" w:eastAsia="宋体" w:cs="宋体"/>
          <w:color w:val="000000" w:themeColor="text1"/>
          <w:highlight w:val="none"/>
          <w14:textFill>
            <w14:solidFill>
              <w14:schemeClr w14:val="tx1"/>
            </w14:solidFill>
          </w14:textFill>
        </w:rPr>
      </w:pPr>
    </w:p>
    <w:p w14:paraId="655A95F4">
      <w:pPr>
        <w:spacing w:before="76" w:line="227" w:lineRule="auto"/>
        <w:ind w:left="6125"/>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
          <w:sz w:val="23"/>
          <w:szCs w:val="23"/>
          <w:highlight w:val="none"/>
          <w14:textFill>
            <w14:solidFill>
              <w14:schemeClr w14:val="tx1"/>
            </w14:solidFill>
          </w14:textFill>
        </w:rPr>
        <w:t>年</w:t>
      </w:r>
      <w:r>
        <w:rPr>
          <w:rFonts w:hint="eastAsia" w:ascii="宋体" w:hAnsi="宋体" w:eastAsia="宋体" w:cs="宋体"/>
          <w:color w:val="000000" w:themeColor="text1"/>
          <w:spacing w:val="10"/>
          <w:sz w:val="23"/>
          <w:szCs w:val="23"/>
          <w:highlight w:val="none"/>
          <w14:textFill>
            <w14:solidFill>
              <w14:schemeClr w14:val="tx1"/>
            </w14:solidFill>
          </w14:textFill>
        </w:rPr>
        <w:t xml:space="preserve">     </w:t>
      </w:r>
      <w:r>
        <w:rPr>
          <w:rFonts w:hint="eastAsia" w:ascii="宋体" w:hAnsi="宋体" w:eastAsia="宋体" w:cs="宋体"/>
          <w:color w:val="000000" w:themeColor="text1"/>
          <w:spacing w:val="-1"/>
          <w:sz w:val="23"/>
          <w:szCs w:val="23"/>
          <w:highlight w:val="none"/>
          <w14:textFill>
            <w14:solidFill>
              <w14:schemeClr w14:val="tx1"/>
            </w14:solidFill>
          </w14:textFill>
        </w:rPr>
        <w:t>月       日</w:t>
      </w:r>
    </w:p>
    <w:p w14:paraId="30323FCC">
      <w:pPr>
        <w:spacing w:line="227" w:lineRule="auto"/>
        <w:rPr>
          <w:rFonts w:hint="eastAsia" w:ascii="宋体" w:hAnsi="宋体" w:eastAsia="宋体" w:cs="宋体"/>
          <w:color w:val="000000" w:themeColor="text1"/>
          <w:sz w:val="23"/>
          <w:szCs w:val="23"/>
          <w:highlight w:val="none"/>
          <w14:textFill>
            <w14:solidFill>
              <w14:schemeClr w14:val="tx1"/>
            </w14:solidFill>
          </w14:textFill>
        </w:rPr>
        <w:sectPr>
          <w:footerReference r:id="rId13" w:type="default"/>
          <w:pgSz w:w="11906" w:h="16838"/>
          <w:pgMar w:top="1440" w:right="1080" w:bottom="1440" w:left="1080" w:header="0" w:footer="974" w:gutter="0"/>
          <w:pgNumType w:fmt="decimal"/>
          <w:cols w:space="720" w:num="1"/>
        </w:sectPr>
      </w:pPr>
    </w:p>
    <w:p w14:paraId="370AD5E7">
      <w:pPr>
        <w:spacing w:before="98" w:line="225" w:lineRule="auto"/>
        <w:ind w:left="2575"/>
        <w:outlineLvl w:val="0"/>
        <w:rPr>
          <w:rFonts w:hint="eastAsia" w:asciiTheme="majorEastAsia" w:hAnsiTheme="majorEastAsia" w:eastAsiaTheme="majorEastAsia" w:cstheme="majorEastAsia"/>
          <w:color w:val="000000" w:themeColor="text1"/>
          <w:sz w:val="36"/>
          <w:szCs w:val="36"/>
          <w:highlight w:val="none"/>
          <w14:textFill>
            <w14:solidFill>
              <w14:schemeClr w14:val="tx1"/>
            </w14:solidFill>
          </w14:textFill>
        </w:rPr>
      </w:pPr>
      <w:bookmarkStart w:id="83" w:name="_Toc9879"/>
      <w:r>
        <w:rPr>
          <w:rFonts w:hint="eastAsia" w:asciiTheme="majorEastAsia" w:hAnsiTheme="majorEastAsia" w:eastAsiaTheme="majorEastAsia" w:cstheme="majorEastAsia"/>
          <w:color w:val="000000" w:themeColor="text1"/>
          <w:spacing w:val="7"/>
          <w:sz w:val="36"/>
          <w:szCs w:val="36"/>
          <w:highlight w:val="none"/>
          <w14:textOutline w14:w="5669" w14:cap="flat" w14:cmpd="sng">
            <w14:solidFill>
              <w14:srgbClr w14:val="000000"/>
            </w14:solidFill>
            <w14:prstDash w14:val="solid"/>
            <w14:miter w14:val="0"/>
          </w14:textOutline>
          <w14:textFill>
            <w14:solidFill>
              <w14:schemeClr w14:val="tx1"/>
            </w14:solidFill>
          </w14:textFill>
        </w:rPr>
        <w:t>第2章</w:t>
      </w:r>
      <w:r>
        <w:rPr>
          <w:rFonts w:hint="eastAsia" w:asciiTheme="majorEastAsia" w:hAnsiTheme="majorEastAsia" w:eastAsiaTheme="majorEastAsia" w:cstheme="majorEastAsia"/>
          <w:color w:val="000000" w:themeColor="text1"/>
          <w:spacing w:val="35"/>
          <w:sz w:val="36"/>
          <w:szCs w:val="36"/>
          <w:highlight w:val="none"/>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7"/>
          <w:sz w:val="36"/>
          <w:szCs w:val="36"/>
          <w:highlight w:val="none"/>
          <w14:textOutline w14:w="5669" w14:cap="flat" w14:cmpd="sng">
            <w14:solidFill>
              <w14:srgbClr w14:val="000000"/>
            </w14:solidFill>
            <w14:prstDash w14:val="solid"/>
            <w14:miter w14:val="0"/>
          </w14:textOutline>
          <w14:textFill>
            <w14:solidFill>
              <w14:schemeClr w14:val="tx1"/>
            </w14:solidFill>
          </w14:textFill>
        </w:rPr>
        <w:t>响应文件格式</w:t>
      </w:r>
      <w:bookmarkEnd w:id="83"/>
    </w:p>
    <w:p w14:paraId="59EC150D">
      <w:pPr>
        <w:pStyle w:val="7"/>
        <w:spacing w:line="445" w:lineRule="auto"/>
        <w:rPr>
          <w:rFonts w:hint="eastAsia" w:ascii="宋体" w:hAnsi="宋体" w:eastAsia="宋体" w:cs="宋体"/>
          <w:color w:val="000000" w:themeColor="text1"/>
          <w:highlight w:val="none"/>
          <w14:textFill>
            <w14:solidFill>
              <w14:schemeClr w14:val="tx1"/>
            </w14:solidFill>
          </w14:textFill>
        </w:rPr>
      </w:pPr>
    </w:p>
    <w:p w14:paraId="68AFFF8D">
      <w:pPr>
        <w:pStyle w:val="7"/>
        <w:keepNext w:val="0"/>
        <w:keepLines w:val="0"/>
        <w:pageBreakBefore w:val="0"/>
        <w:widowControl/>
        <w:kinsoku w:val="0"/>
        <w:wordWrap/>
        <w:overflowPunct/>
        <w:topLinePunct w:val="0"/>
        <w:autoSpaceDE w:val="0"/>
        <w:autoSpaceDN w:val="0"/>
        <w:bidi w:val="0"/>
        <w:adjustRightInd w:val="0"/>
        <w:snapToGrid w:val="0"/>
        <w:spacing w:before="75" w:line="288" w:lineRule="auto"/>
        <w:ind w:left="460"/>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1、开标一览表</w:t>
      </w:r>
    </w:p>
    <w:p w14:paraId="3FD563E0">
      <w:pPr>
        <w:pStyle w:val="7"/>
        <w:keepNext w:val="0"/>
        <w:keepLines w:val="0"/>
        <w:pageBreakBefore w:val="0"/>
        <w:widowControl/>
        <w:kinsoku w:val="0"/>
        <w:wordWrap/>
        <w:overflowPunct/>
        <w:topLinePunct w:val="0"/>
        <w:autoSpaceDE w:val="0"/>
        <w:autoSpaceDN w:val="0"/>
        <w:bidi w:val="0"/>
        <w:adjustRightInd w:val="0"/>
        <w:snapToGrid w:val="0"/>
        <w:spacing w:before="75" w:line="288" w:lineRule="auto"/>
        <w:ind w:left="460"/>
        <w:textAlignment w:val="baseline"/>
        <w:outlineLvl w:val="1"/>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2、投标人具有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自然人的身份证明复印件；</w:t>
      </w:r>
    </w:p>
    <w:p w14:paraId="7D21E88C">
      <w:pPr>
        <w:pStyle w:val="7"/>
        <w:keepNext w:val="0"/>
        <w:keepLines w:val="0"/>
        <w:pageBreakBefore w:val="0"/>
        <w:widowControl/>
        <w:kinsoku w:val="0"/>
        <w:wordWrap/>
        <w:overflowPunct/>
        <w:topLinePunct w:val="0"/>
        <w:autoSpaceDE w:val="0"/>
        <w:autoSpaceDN w:val="0"/>
        <w:bidi w:val="0"/>
        <w:adjustRightInd w:val="0"/>
        <w:snapToGrid w:val="0"/>
        <w:spacing w:before="75" w:line="288" w:lineRule="auto"/>
        <w:ind w:left="460"/>
        <w:textAlignment w:val="baseline"/>
        <w:outlineLvl w:val="1"/>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3、授权人参与投标提供法定代表人授权书及被授权人身份证；法人本人参与投标提供法人身份证及法人资格证明；</w:t>
      </w:r>
    </w:p>
    <w:p w14:paraId="5660F7CB">
      <w:pPr>
        <w:pStyle w:val="7"/>
        <w:keepNext w:val="0"/>
        <w:keepLines w:val="0"/>
        <w:pageBreakBefore w:val="0"/>
        <w:widowControl/>
        <w:kinsoku w:val="0"/>
        <w:wordWrap/>
        <w:overflowPunct/>
        <w:topLinePunct w:val="0"/>
        <w:autoSpaceDE w:val="0"/>
        <w:autoSpaceDN w:val="0"/>
        <w:bidi w:val="0"/>
        <w:adjustRightInd w:val="0"/>
        <w:snapToGrid w:val="0"/>
        <w:spacing w:before="75" w:line="288" w:lineRule="auto"/>
        <w:ind w:left="460"/>
        <w:textAlignment w:val="baseline"/>
        <w:outlineLvl w:val="1"/>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4、提供被授权委托人在本单位缴纳近六个月内任意一个月的社保证明（单位社保缴费凭证和个人明细表）、法定代表人参与投标，提供法定代表人在本单位缴纳近六个月内任意一个月的社保证明（单位社保缴费凭证和个人明细表）；</w:t>
      </w:r>
    </w:p>
    <w:p w14:paraId="1ECC2CE8">
      <w:pPr>
        <w:pStyle w:val="7"/>
        <w:keepNext w:val="0"/>
        <w:keepLines w:val="0"/>
        <w:pageBreakBefore w:val="0"/>
        <w:widowControl/>
        <w:kinsoku w:val="0"/>
        <w:wordWrap/>
        <w:overflowPunct/>
        <w:topLinePunct w:val="0"/>
        <w:autoSpaceDE w:val="0"/>
        <w:autoSpaceDN w:val="0"/>
        <w:bidi w:val="0"/>
        <w:adjustRightInd w:val="0"/>
        <w:snapToGrid w:val="0"/>
        <w:spacing w:before="75" w:line="288" w:lineRule="auto"/>
        <w:ind w:left="460"/>
        <w:textAlignment w:val="baseline"/>
        <w:outlineLvl w:val="1"/>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5、近期（投标截止日期前六个月内任意一个月）依法缴纳税收的证明材料（税务部门出具的完税凭证或缴税证明，新成立公司提供相关证明文件）；注：①若为零申报企业，需提供无欠税证明或国家税务总局电子税务局“申报结果查询截图”；②“税种”非社会保险；</w:t>
      </w:r>
    </w:p>
    <w:p w14:paraId="1B26EE4C">
      <w:pPr>
        <w:pStyle w:val="7"/>
        <w:keepNext w:val="0"/>
        <w:keepLines w:val="0"/>
        <w:pageBreakBefore w:val="0"/>
        <w:widowControl/>
        <w:kinsoku w:val="0"/>
        <w:wordWrap/>
        <w:overflowPunct/>
        <w:topLinePunct w:val="0"/>
        <w:autoSpaceDE w:val="0"/>
        <w:autoSpaceDN w:val="0"/>
        <w:bidi w:val="0"/>
        <w:adjustRightInd w:val="0"/>
        <w:snapToGrid w:val="0"/>
        <w:spacing w:before="75" w:line="288" w:lineRule="auto"/>
        <w:ind w:left="460"/>
        <w:textAlignment w:val="baseline"/>
        <w:outlineLvl w:val="1"/>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6、提供2023年度或2024年度的财务审计报告与财务会计制度（新成立的公司近三个月内的银行资信证明与财务会计制度）；</w:t>
      </w:r>
    </w:p>
    <w:p w14:paraId="4BE82DC0">
      <w:pPr>
        <w:pStyle w:val="7"/>
        <w:keepNext w:val="0"/>
        <w:keepLines w:val="0"/>
        <w:pageBreakBefore w:val="0"/>
        <w:widowControl/>
        <w:kinsoku w:val="0"/>
        <w:wordWrap/>
        <w:overflowPunct/>
        <w:topLinePunct w:val="0"/>
        <w:autoSpaceDE w:val="0"/>
        <w:autoSpaceDN w:val="0"/>
        <w:bidi w:val="0"/>
        <w:adjustRightInd w:val="0"/>
        <w:snapToGrid w:val="0"/>
        <w:spacing w:before="75" w:line="288" w:lineRule="auto"/>
        <w:ind w:left="460"/>
        <w:textAlignment w:val="baseline"/>
        <w:outlineLvl w:val="1"/>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4"/>
          <w:lang w:val="en-US" w:eastAsia="zh-CN" w:bidi="ar"/>
          <w14:textFill>
            <w14:solidFill>
              <w14:schemeClr w14:val="tx1"/>
            </w14:solidFill>
          </w14:textFill>
        </w:rPr>
        <w:t>根据《财政部关于在政府采购活动中查询及使用信用记录有关问题的通知》（财 库﹝2016﹞125 号）的要求，凡拟参加本次招标项目的供应商，如在“信用中国 ” 网站被列入失信被执行人、重大税收违法失信主体、(信用中国首页-点击信用服务-  查询、网页打印)；中国政府采购网严重违法失信行为记录名单的（尚在处罚期内的）；国家企业信用信息公示系统（http://www.gsxt.gov.cn）”列入经营异常名录、严重违法失信企业名单（黑名单）的，将拒绝其参加本次招标活动（查询记录附查询后的全网页截图，信用中国和国家企业信用信息公示系统附信用报告，日期为投标截止日内）；</w:t>
      </w:r>
    </w:p>
    <w:p w14:paraId="433A8E1D">
      <w:pPr>
        <w:pStyle w:val="7"/>
        <w:keepNext w:val="0"/>
        <w:keepLines w:val="0"/>
        <w:pageBreakBefore w:val="0"/>
        <w:widowControl/>
        <w:kinsoku w:val="0"/>
        <w:wordWrap/>
        <w:overflowPunct/>
        <w:topLinePunct w:val="0"/>
        <w:autoSpaceDE w:val="0"/>
        <w:autoSpaceDN w:val="0"/>
        <w:bidi w:val="0"/>
        <w:adjustRightInd w:val="0"/>
        <w:snapToGrid w:val="0"/>
        <w:spacing w:before="75" w:line="288" w:lineRule="auto"/>
        <w:ind w:left="460"/>
        <w:textAlignment w:val="baseline"/>
        <w:outlineLvl w:val="1"/>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8、提供参加政府采购活动前3年内在经营活动中没有重大违法记录的书面声明；</w:t>
      </w:r>
    </w:p>
    <w:p w14:paraId="1DFEA5B8">
      <w:pPr>
        <w:pStyle w:val="7"/>
        <w:keepNext w:val="0"/>
        <w:keepLines w:val="0"/>
        <w:pageBreakBefore w:val="0"/>
        <w:widowControl/>
        <w:kinsoku w:val="0"/>
        <w:wordWrap/>
        <w:overflowPunct/>
        <w:topLinePunct w:val="0"/>
        <w:autoSpaceDE w:val="0"/>
        <w:autoSpaceDN w:val="0"/>
        <w:bidi w:val="0"/>
        <w:adjustRightInd w:val="0"/>
        <w:snapToGrid w:val="0"/>
        <w:spacing w:before="75" w:line="288" w:lineRule="auto"/>
        <w:ind w:left="460"/>
        <w:textAlignment w:val="baseline"/>
        <w:outlineLvl w:val="1"/>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9、提供针对本次项目《反商业贿赂承诺书》；</w:t>
      </w:r>
    </w:p>
    <w:p w14:paraId="0B3B5684">
      <w:pPr>
        <w:pStyle w:val="7"/>
        <w:keepNext w:val="0"/>
        <w:keepLines w:val="0"/>
        <w:pageBreakBefore w:val="0"/>
        <w:widowControl/>
        <w:kinsoku w:val="0"/>
        <w:wordWrap/>
        <w:overflowPunct/>
        <w:topLinePunct w:val="0"/>
        <w:autoSpaceDE w:val="0"/>
        <w:autoSpaceDN w:val="0"/>
        <w:bidi w:val="0"/>
        <w:adjustRightInd w:val="0"/>
        <w:snapToGrid w:val="0"/>
        <w:spacing w:before="75" w:line="288" w:lineRule="auto"/>
        <w:ind w:left="460"/>
        <w:textAlignment w:val="baseline"/>
        <w:outlineLvl w:val="1"/>
        <w:rPr>
          <w:rFonts w:hint="default" w:ascii="仿宋" w:hAnsi="仿宋" w:eastAsia="仿宋" w:cs="仿宋"/>
          <w:color w:val="000000" w:themeColor="text1"/>
          <w:spacing w:val="5"/>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10、</w:t>
      </w:r>
      <w:r>
        <w:rPr>
          <w:rFonts w:hint="eastAsia" w:ascii="仿宋" w:hAnsi="仿宋" w:eastAsia="仿宋" w:cs="仿宋"/>
          <w:color w:val="000000" w:themeColor="text1"/>
          <w:kern w:val="0"/>
          <w:sz w:val="24"/>
          <w:szCs w:val="24"/>
          <w:highlight w:val="none"/>
          <w:lang w:val="en-US" w:eastAsia="zh-CN" w:bidi="ar"/>
          <w14:textFill>
            <w14:solidFill>
              <w14:schemeClr w14:val="tx1"/>
            </w14:solidFill>
          </w14:textFill>
        </w:rPr>
        <w:t>中小企业声明函；</w:t>
      </w:r>
    </w:p>
    <w:p w14:paraId="2FA01535">
      <w:pPr>
        <w:pStyle w:val="7"/>
        <w:keepNext w:val="0"/>
        <w:keepLines w:val="0"/>
        <w:pageBreakBefore w:val="0"/>
        <w:widowControl/>
        <w:kinsoku w:val="0"/>
        <w:wordWrap/>
        <w:overflowPunct/>
        <w:topLinePunct w:val="0"/>
        <w:autoSpaceDE w:val="0"/>
        <w:autoSpaceDN w:val="0"/>
        <w:bidi w:val="0"/>
        <w:adjustRightInd w:val="0"/>
        <w:snapToGrid w:val="0"/>
        <w:spacing w:before="75" w:line="288" w:lineRule="auto"/>
        <w:ind w:left="460"/>
        <w:textAlignment w:val="baseline"/>
        <w:outlineLvl w:val="1"/>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11、本项目不接受联合体投标；</w:t>
      </w:r>
    </w:p>
    <w:p w14:paraId="0BDBBB5B">
      <w:pPr>
        <w:pStyle w:val="7"/>
        <w:keepNext w:val="0"/>
        <w:keepLines w:val="0"/>
        <w:pageBreakBefore w:val="0"/>
        <w:widowControl/>
        <w:kinsoku w:val="0"/>
        <w:wordWrap/>
        <w:overflowPunct/>
        <w:topLinePunct w:val="0"/>
        <w:autoSpaceDE w:val="0"/>
        <w:autoSpaceDN w:val="0"/>
        <w:bidi w:val="0"/>
        <w:adjustRightInd w:val="0"/>
        <w:snapToGrid w:val="0"/>
        <w:spacing w:before="75" w:line="288" w:lineRule="auto"/>
        <w:ind w:left="460"/>
        <w:textAlignment w:val="baseline"/>
        <w:outlineLvl w:val="1"/>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12、投标人须知资料表要求的其他资格证明文件；</w:t>
      </w:r>
    </w:p>
    <w:p w14:paraId="6B55B3A4">
      <w:pPr>
        <w:keepNext w:val="0"/>
        <w:keepLines w:val="0"/>
        <w:pageBreakBefore w:val="0"/>
        <w:widowControl/>
        <w:kinsoku w:val="0"/>
        <w:wordWrap/>
        <w:overflowPunct/>
        <w:topLinePunct w:val="0"/>
        <w:autoSpaceDE w:val="0"/>
        <w:autoSpaceDN w:val="0"/>
        <w:bidi w:val="0"/>
        <w:adjustRightInd w:val="0"/>
        <w:snapToGrid w:val="0"/>
        <w:spacing w:before="75" w:line="288" w:lineRule="auto"/>
        <w:ind w:firstLine="480" w:firstLineChars="200"/>
        <w:jc w:val="both"/>
        <w:textAlignment w:val="baseline"/>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13、投标人认为需要加以说明的其他内容；</w:t>
      </w:r>
    </w:p>
    <w:p w14:paraId="7EC334CF">
      <w:pPr>
        <w:spacing w:before="75" w:line="228" w:lineRule="auto"/>
        <w:jc w:val="center"/>
        <w:rPr>
          <w:rFonts w:hint="eastAsia"/>
          <w:color w:val="000000" w:themeColor="text1"/>
          <w:spacing w:val="5"/>
          <w:sz w:val="23"/>
          <w:szCs w:val="23"/>
          <w:highlight w:val="none"/>
          <w:lang w:val="en-US" w:eastAsia="zh-CN"/>
          <w14:textFill>
            <w14:solidFill>
              <w14:schemeClr w14:val="tx1"/>
            </w14:solidFill>
          </w14:textFill>
        </w:rPr>
      </w:pPr>
    </w:p>
    <w:p w14:paraId="24AA5489">
      <w:pPr>
        <w:spacing w:before="75" w:line="228" w:lineRule="auto"/>
        <w:jc w:val="center"/>
        <w:rPr>
          <w:rFonts w:hint="eastAsia"/>
          <w:color w:val="000000" w:themeColor="text1"/>
          <w:spacing w:val="5"/>
          <w:sz w:val="23"/>
          <w:szCs w:val="23"/>
          <w:highlight w:val="none"/>
          <w:lang w:val="en-US" w:eastAsia="zh-CN"/>
          <w14:textFill>
            <w14:solidFill>
              <w14:schemeClr w14:val="tx1"/>
            </w14:solidFill>
          </w14:textFill>
        </w:rPr>
      </w:pPr>
    </w:p>
    <w:p w14:paraId="3446FC95">
      <w:pPr>
        <w:spacing w:before="75" w:line="228" w:lineRule="auto"/>
        <w:jc w:val="center"/>
        <w:rPr>
          <w:rFonts w:hint="eastAsia"/>
          <w:color w:val="000000" w:themeColor="text1"/>
          <w:spacing w:val="5"/>
          <w:sz w:val="23"/>
          <w:szCs w:val="23"/>
          <w:highlight w:val="none"/>
          <w:lang w:val="en-US" w:eastAsia="zh-CN"/>
          <w14:textFill>
            <w14:solidFill>
              <w14:schemeClr w14:val="tx1"/>
            </w14:solidFill>
          </w14:textFill>
        </w:rPr>
      </w:pPr>
    </w:p>
    <w:p w14:paraId="5F62E14D">
      <w:pPr>
        <w:spacing w:before="75" w:line="228" w:lineRule="auto"/>
        <w:jc w:val="center"/>
        <w:rPr>
          <w:rFonts w:hint="eastAsia"/>
          <w:color w:val="000000" w:themeColor="text1"/>
          <w:spacing w:val="5"/>
          <w:sz w:val="23"/>
          <w:szCs w:val="23"/>
          <w:highlight w:val="none"/>
          <w:lang w:val="en-US" w:eastAsia="zh-CN"/>
          <w14:textFill>
            <w14:solidFill>
              <w14:schemeClr w14:val="tx1"/>
            </w14:solidFill>
          </w14:textFill>
        </w:rPr>
      </w:pPr>
    </w:p>
    <w:p w14:paraId="3A814AB7">
      <w:pPr>
        <w:spacing w:before="75" w:line="228" w:lineRule="auto"/>
        <w:jc w:val="center"/>
        <w:rPr>
          <w:rFonts w:hint="eastAsia"/>
          <w:color w:val="000000" w:themeColor="text1"/>
          <w:spacing w:val="5"/>
          <w:sz w:val="23"/>
          <w:szCs w:val="23"/>
          <w:highlight w:val="none"/>
          <w:lang w:val="en-US" w:eastAsia="zh-CN"/>
          <w14:textFill>
            <w14:solidFill>
              <w14:schemeClr w14:val="tx1"/>
            </w14:solidFill>
          </w14:textFill>
        </w:rPr>
      </w:pPr>
    </w:p>
    <w:p w14:paraId="019EEDF0">
      <w:pPr>
        <w:spacing w:before="75" w:line="228" w:lineRule="auto"/>
        <w:jc w:val="both"/>
        <w:rPr>
          <w:rFonts w:hint="eastAsia"/>
          <w:color w:val="000000" w:themeColor="text1"/>
          <w:spacing w:val="5"/>
          <w:sz w:val="23"/>
          <w:szCs w:val="23"/>
          <w:highlight w:val="none"/>
          <w:lang w:val="en-US" w:eastAsia="zh-CN"/>
          <w14:textFill>
            <w14:solidFill>
              <w14:schemeClr w14:val="tx1"/>
            </w14:solidFill>
          </w14:textFill>
        </w:rPr>
      </w:pPr>
    </w:p>
    <w:p w14:paraId="4509935A">
      <w:pPr>
        <w:spacing w:before="75" w:line="228" w:lineRule="auto"/>
        <w:jc w:val="center"/>
        <w:rPr>
          <w:rFonts w:hint="eastAsia"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32"/>
          <w:szCs w:val="32"/>
          <w:highlight w:val="none"/>
          <w14:textOutline w14:w="4388" w14:cap="flat" w14:cmpd="sng">
            <w14:solidFill>
              <w14:srgbClr w14:val="000000"/>
            </w14:solidFill>
            <w14:prstDash w14:val="solid"/>
            <w14:miter w14:val="0"/>
          </w14:textOutline>
          <w14:textFill>
            <w14:solidFill>
              <w14:schemeClr w14:val="tx1"/>
            </w14:solidFill>
          </w14:textFill>
        </w:rPr>
        <w:t>1、开标一览表</w:t>
      </w:r>
    </w:p>
    <w:p w14:paraId="09DCEE5C">
      <w:pPr>
        <w:pStyle w:val="7"/>
        <w:spacing w:line="250" w:lineRule="auto"/>
        <w:rPr>
          <w:rFonts w:hint="eastAsia" w:ascii="宋体" w:hAnsi="宋体" w:eastAsia="宋体" w:cs="宋体"/>
          <w:color w:val="000000" w:themeColor="text1"/>
          <w:highlight w:val="none"/>
          <w14:textFill>
            <w14:solidFill>
              <w14:schemeClr w14:val="tx1"/>
            </w14:solidFill>
          </w14:textFill>
        </w:rPr>
      </w:pPr>
    </w:p>
    <w:p w14:paraId="298CC1FD">
      <w:pPr>
        <w:pStyle w:val="7"/>
        <w:spacing w:line="250" w:lineRule="auto"/>
        <w:rPr>
          <w:rFonts w:hint="eastAsia" w:ascii="宋体" w:hAnsi="宋体" w:eastAsia="宋体" w:cs="宋体"/>
          <w:color w:val="000000" w:themeColor="text1"/>
          <w:highlight w:val="none"/>
          <w14:textFill>
            <w14:solidFill>
              <w14:schemeClr w14:val="tx1"/>
            </w14:solidFill>
          </w14:textFill>
        </w:rPr>
      </w:pPr>
    </w:p>
    <w:p w14:paraId="46589B11">
      <w:pPr>
        <w:pStyle w:val="7"/>
        <w:spacing w:line="251" w:lineRule="auto"/>
        <w:rPr>
          <w:rFonts w:hint="eastAsia" w:ascii="宋体" w:hAnsi="宋体" w:eastAsia="宋体" w:cs="宋体"/>
          <w:color w:val="000000" w:themeColor="text1"/>
          <w:highlight w:val="none"/>
          <w14:textFill>
            <w14:solidFill>
              <w14:schemeClr w14:val="tx1"/>
            </w14:solidFill>
          </w14:textFill>
        </w:rPr>
      </w:pPr>
    </w:p>
    <w:p w14:paraId="55B5743B">
      <w:pPr>
        <w:pStyle w:val="7"/>
        <w:spacing w:line="251" w:lineRule="auto"/>
        <w:rPr>
          <w:rFonts w:hint="eastAsia" w:ascii="宋体" w:hAnsi="宋体" w:eastAsia="宋体" w:cs="宋体"/>
          <w:color w:val="000000" w:themeColor="text1"/>
          <w:highlight w:val="none"/>
          <w14:textFill>
            <w14:solidFill>
              <w14:schemeClr w14:val="tx1"/>
            </w14:solidFill>
          </w14:textFill>
        </w:rPr>
      </w:pPr>
    </w:p>
    <w:p w14:paraId="770DDEB2">
      <w:pPr>
        <w:pStyle w:val="7"/>
        <w:spacing w:line="251" w:lineRule="auto"/>
        <w:rPr>
          <w:rFonts w:hint="eastAsia" w:ascii="宋体" w:hAnsi="宋体" w:eastAsia="宋体" w:cs="宋体"/>
          <w:color w:val="000000" w:themeColor="text1"/>
          <w:highlight w:val="none"/>
          <w14:textFill>
            <w14:solidFill>
              <w14:schemeClr w14:val="tx1"/>
            </w14:solidFill>
          </w14:textFill>
        </w:rPr>
      </w:pPr>
    </w:p>
    <w:p w14:paraId="5A541095">
      <w:pPr>
        <w:pStyle w:val="7"/>
        <w:spacing w:line="251" w:lineRule="auto"/>
        <w:rPr>
          <w:rFonts w:hint="eastAsia" w:ascii="宋体" w:hAnsi="宋体" w:eastAsia="宋体" w:cs="宋体"/>
          <w:color w:val="000000" w:themeColor="text1"/>
          <w:highlight w:val="none"/>
          <w14:textFill>
            <w14:solidFill>
              <w14:schemeClr w14:val="tx1"/>
            </w14:solidFill>
          </w14:textFill>
        </w:rPr>
      </w:pPr>
    </w:p>
    <w:p w14:paraId="7999AAAB">
      <w:pPr>
        <w:spacing w:before="74" w:line="227" w:lineRule="auto"/>
        <w:ind w:left="631"/>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3"/>
          <w:sz w:val="23"/>
          <w:szCs w:val="23"/>
          <w:highlight w:val="none"/>
          <w14:textFill>
            <w14:solidFill>
              <w14:schemeClr w14:val="tx1"/>
            </w14:solidFill>
          </w14:textFill>
        </w:rPr>
        <w:t>项目名称：                         项目</w:t>
      </w:r>
      <w:r>
        <w:rPr>
          <w:rFonts w:hint="eastAsia" w:ascii="仿宋" w:hAnsi="仿宋" w:eastAsia="仿宋" w:cs="仿宋"/>
          <w:color w:val="000000" w:themeColor="text1"/>
          <w:spacing w:val="-14"/>
          <w:sz w:val="23"/>
          <w:szCs w:val="23"/>
          <w:highlight w:val="none"/>
          <w14:textFill>
            <w14:solidFill>
              <w14:schemeClr w14:val="tx1"/>
            </w14:solidFill>
          </w14:textFill>
        </w:rPr>
        <w:t>编号：                     分包号： /</w:t>
      </w:r>
    </w:p>
    <w:p w14:paraId="3E548B9A">
      <w:pPr>
        <w:spacing w:before="16" w:line="217" w:lineRule="auto"/>
        <w:ind w:left="621"/>
        <w:rPr>
          <w:rFonts w:hint="eastAsia" w:ascii="仿宋" w:hAnsi="仿宋" w:eastAsia="仿宋" w:cs="仿宋"/>
          <w:color w:val="000000" w:themeColor="text1"/>
          <w:sz w:val="23"/>
          <w:szCs w:val="23"/>
          <w:highlight w:val="none"/>
          <w:lang w:eastAsia="zh-CN"/>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 xml:space="preserve">报价单位：人民币  </w:t>
      </w:r>
      <w:r>
        <w:rPr>
          <w:rFonts w:hint="eastAsia" w:ascii="仿宋" w:hAnsi="仿宋" w:eastAsia="仿宋" w:cs="仿宋"/>
          <w:color w:val="000000" w:themeColor="text1"/>
          <w:spacing w:val="8"/>
          <w:sz w:val="23"/>
          <w:szCs w:val="23"/>
          <w:highlight w:val="none"/>
          <w:lang w:val="en-US" w:eastAsia="zh-CN"/>
          <w14:textFill>
            <w14:solidFill>
              <w14:schemeClr w14:val="tx1"/>
            </w14:solidFill>
          </w14:textFill>
        </w:rPr>
        <w:t xml:space="preserve"> 元</w:t>
      </w:r>
    </w:p>
    <w:tbl>
      <w:tblPr>
        <w:tblStyle w:val="21"/>
        <w:tblW w:w="9160"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24"/>
        <w:gridCol w:w="2336"/>
        <w:gridCol w:w="1801"/>
        <w:gridCol w:w="1442"/>
        <w:gridCol w:w="1014"/>
        <w:gridCol w:w="1143"/>
      </w:tblGrid>
      <w:tr w14:paraId="179D8D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trPr>
        <w:tc>
          <w:tcPr>
            <w:tcW w:w="1424" w:type="dxa"/>
            <w:tcBorders>
              <w:top w:val="single" w:color="000000" w:sz="2" w:space="0"/>
              <w:left w:val="single" w:color="000000" w:sz="2" w:space="0"/>
            </w:tcBorders>
            <w:vAlign w:val="top"/>
          </w:tcPr>
          <w:p w14:paraId="439C5916">
            <w:pPr>
              <w:spacing w:before="235" w:line="228" w:lineRule="auto"/>
              <w:ind w:left="271"/>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3"/>
                <w:sz w:val="23"/>
                <w:szCs w:val="23"/>
                <w:highlight w:val="none"/>
                <w14:textFill>
                  <w14:solidFill>
                    <w14:schemeClr w14:val="tx1"/>
                  </w14:solidFill>
                </w14:textFill>
              </w:rPr>
              <w:t>项目名称</w:t>
            </w:r>
          </w:p>
        </w:tc>
        <w:tc>
          <w:tcPr>
            <w:tcW w:w="2336" w:type="dxa"/>
            <w:tcBorders>
              <w:top w:val="single" w:color="000000" w:sz="2" w:space="0"/>
              <w:right w:val="single" w:color="000000" w:sz="2" w:space="0"/>
            </w:tcBorders>
            <w:vAlign w:val="top"/>
          </w:tcPr>
          <w:p w14:paraId="63531AE2">
            <w:pPr>
              <w:spacing w:before="233" w:line="226" w:lineRule="auto"/>
              <w:ind w:left="711"/>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3"/>
                <w:sz w:val="23"/>
                <w:szCs w:val="23"/>
                <w:highlight w:val="none"/>
                <w14:textFill>
                  <w14:solidFill>
                    <w14:schemeClr w14:val="tx1"/>
                  </w14:solidFill>
                </w14:textFill>
              </w:rPr>
              <w:t>投标总价</w:t>
            </w:r>
          </w:p>
        </w:tc>
        <w:tc>
          <w:tcPr>
            <w:tcW w:w="1801" w:type="dxa"/>
            <w:tcBorders>
              <w:left w:val="single" w:color="000000" w:sz="2" w:space="0"/>
              <w:right w:val="single" w:color="000000" w:sz="2" w:space="0"/>
            </w:tcBorders>
            <w:vAlign w:val="top"/>
          </w:tcPr>
          <w:p w14:paraId="07A291FA">
            <w:pPr>
              <w:spacing w:before="235" w:line="228" w:lineRule="auto"/>
              <w:ind w:left="317"/>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6"/>
                <w:sz w:val="23"/>
                <w:szCs w:val="23"/>
                <w:highlight w:val="none"/>
                <w14:textFill>
                  <w14:solidFill>
                    <w14:schemeClr w14:val="tx1"/>
                  </w14:solidFill>
                </w14:textFill>
              </w:rPr>
              <w:t>磋商保证金</w:t>
            </w:r>
          </w:p>
        </w:tc>
        <w:tc>
          <w:tcPr>
            <w:tcW w:w="1442" w:type="dxa"/>
            <w:tcBorders>
              <w:left w:val="single" w:color="000000" w:sz="2" w:space="0"/>
              <w:right w:val="single" w:color="000000" w:sz="2" w:space="0"/>
            </w:tcBorders>
            <w:vAlign w:val="top"/>
          </w:tcPr>
          <w:p w14:paraId="3307A83A">
            <w:pPr>
              <w:spacing w:before="235" w:line="228" w:lineRule="auto"/>
              <w:ind w:left="507"/>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z w:val="23"/>
                <w:szCs w:val="23"/>
                <w:highlight w:val="none"/>
                <w14:textFill>
                  <w14:solidFill>
                    <w14:schemeClr w14:val="tx1"/>
                  </w14:solidFill>
                </w14:textFill>
              </w:rPr>
              <w:t>工期</w:t>
            </w:r>
          </w:p>
        </w:tc>
        <w:tc>
          <w:tcPr>
            <w:tcW w:w="1014" w:type="dxa"/>
            <w:tcBorders>
              <w:left w:val="single" w:color="000000" w:sz="2" w:space="0"/>
              <w:right w:val="single" w:color="000000" w:sz="2" w:space="0"/>
            </w:tcBorders>
            <w:vAlign w:val="top"/>
          </w:tcPr>
          <w:p w14:paraId="4D071BBD">
            <w:pPr>
              <w:spacing w:before="235" w:line="228" w:lineRule="auto"/>
              <w:ind w:left="60"/>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3"/>
                <w:sz w:val="23"/>
                <w:szCs w:val="23"/>
                <w:highlight w:val="none"/>
                <w14:textFill>
                  <w14:solidFill>
                    <w14:schemeClr w14:val="tx1"/>
                  </w14:solidFill>
                </w14:textFill>
              </w:rPr>
              <w:t>项目地点</w:t>
            </w:r>
          </w:p>
        </w:tc>
        <w:tc>
          <w:tcPr>
            <w:tcW w:w="1143" w:type="dxa"/>
            <w:tcBorders>
              <w:left w:val="single" w:color="000000" w:sz="2" w:space="0"/>
            </w:tcBorders>
            <w:vAlign w:val="top"/>
          </w:tcPr>
          <w:p w14:paraId="7D963B64">
            <w:pPr>
              <w:spacing w:before="235" w:line="229" w:lineRule="auto"/>
              <w:ind w:left="353"/>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z w:val="23"/>
                <w:szCs w:val="23"/>
                <w:highlight w:val="none"/>
                <w14:textFill>
                  <w14:solidFill>
                    <w14:schemeClr w14:val="tx1"/>
                  </w14:solidFill>
                </w14:textFill>
              </w:rPr>
              <w:t>备注</w:t>
            </w:r>
          </w:p>
        </w:tc>
      </w:tr>
      <w:tr w14:paraId="3A0095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49" w:hRule="atLeast"/>
        </w:trPr>
        <w:tc>
          <w:tcPr>
            <w:tcW w:w="1424" w:type="dxa"/>
            <w:tcBorders>
              <w:left w:val="single" w:color="000000" w:sz="2" w:space="0"/>
            </w:tcBorders>
            <w:vAlign w:val="top"/>
          </w:tcPr>
          <w:p w14:paraId="28B65D89">
            <w:pPr>
              <w:rPr>
                <w:rFonts w:hint="eastAsia" w:ascii="宋体" w:hAnsi="宋体" w:eastAsia="宋体" w:cs="宋体"/>
                <w:color w:val="000000" w:themeColor="text1"/>
                <w:sz w:val="21"/>
                <w:highlight w:val="none"/>
                <w14:textFill>
                  <w14:solidFill>
                    <w14:schemeClr w14:val="tx1"/>
                  </w14:solidFill>
                </w14:textFill>
              </w:rPr>
            </w:pPr>
          </w:p>
        </w:tc>
        <w:tc>
          <w:tcPr>
            <w:tcW w:w="2336" w:type="dxa"/>
            <w:tcBorders>
              <w:right w:val="single" w:color="000000" w:sz="2" w:space="0"/>
            </w:tcBorders>
            <w:vAlign w:val="top"/>
          </w:tcPr>
          <w:p w14:paraId="62378202">
            <w:pPr>
              <w:spacing w:line="250" w:lineRule="auto"/>
              <w:rPr>
                <w:rFonts w:hint="eastAsia" w:ascii="宋体" w:hAnsi="宋体" w:eastAsia="宋体" w:cs="宋体"/>
                <w:color w:val="000000" w:themeColor="text1"/>
                <w:sz w:val="21"/>
                <w:highlight w:val="none"/>
                <w14:textFill>
                  <w14:solidFill>
                    <w14:schemeClr w14:val="tx1"/>
                  </w14:solidFill>
                </w14:textFill>
              </w:rPr>
            </w:pPr>
          </w:p>
          <w:p w14:paraId="2325209A">
            <w:pPr>
              <w:spacing w:line="251" w:lineRule="auto"/>
              <w:rPr>
                <w:rFonts w:hint="eastAsia" w:ascii="宋体" w:hAnsi="宋体" w:eastAsia="宋体" w:cs="宋体"/>
                <w:color w:val="000000" w:themeColor="text1"/>
                <w:sz w:val="21"/>
                <w:highlight w:val="none"/>
                <w14:textFill>
                  <w14:solidFill>
                    <w14:schemeClr w14:val="tx1"/>
                  </w14:solidFill>
                </w14:textFill>
              </w:rPr>
            </w:pPr>
          </w:p>
          <w:p w14:paraId="69BEFFCF">
            <w:pPr>
              <w:spacing w:before="74" w:line="235" w:lineRule="auto"/>
              <w:ind w:left="27"/>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z w:val="23"/>
                <w:szCs w:val="23"/>
                <w:highlight w:val="none"/>
                <w14:textFill>
                  <w14:solidFill>
                    <w14:schemeClr w14:val="tx1"/>
                  </w14:solidFill>
                </w14:textFill>
              </w:rPr>
              <w:t>大写：</w:t>
            </w:r>
          </w:p>
          <w:p w14:paraId="164C3F34">
            <w:pPr>
              <w:spacing w:line="229" w:lineRule="auto"/>
              <w:ind w:left="33"/>
              <w:rPr>
                <w:rFonts w:hint="eastAsia"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2"/>
                <w:sz w:val="23"/>
                <w:szCs w:val="23"/>
                <w:highlight w:val="none"/>
                <w14:textFill>
                  <w14:solidFill>
                    <w14:schemeClr w14:val="tx1"/>
                  </w14:solidFill>
                </w14:textFill>
              </w:rPr>
              <w:t>小写：</w:t>
            </w:r>
          </w:p>
        </w:tc>
        <w:tc>
          <w:tcPr>
            <w:tcW w:w="1801" w:type="dxa"/>
            <w:tcBorders>
              <w:left w:val="single" w:color="000000" w:sz="2" w:space="0"/>
              <w:right w:val="single" w:color="000000" w:sz="2" w:space="0"/>
            </w:tcBorders>
            <w:vAlign w:val="top"/>
          </w:tcPr>
          <w:p w14:paraId="69491793">
            <w:pPr>
              <w:rPr>
                <w:rFonts w:hint="eastAsia" w:ascii="宋体" w:hAnsi="宋体" w:eastAsia="宋体" w:cs="宋体"/>
                <w:color w:val="000000" w:themeColor="text1"/>
                <w:sz w:val="21"/>
                <w:highlight w:val="none"/>
                <w14:textFill>
                  <w14:solidFill>
                    <w14:schemeClr w14:val="tx1"/>
                  </w14:solidFill>
                </w14:textFill>
              </w:rPr>
            </w:pPr>
          </w:p>
        </w:tc>
        <w:tc>
          <w:tcPr>
            <w:tcW w:w="1442" w:type="dxa"/>
            <w:tcBorders>
              <w:left w:val="single" w:color="000000" w:sz="2" w:space="0"/>
              <w:right w:val="single" w:color="000000" w:sz="2" w:space="0"/>
            </w:tcBorders>
            <w:vAlign w:val="top"/>
          </w:tcPr>
          <w:p w14:paraId="41162439">
            <w:pPr>
              <w:rPr>
                <w:rFonts w:hint="eastAsia" w:ascii="宋体" w:hAnsi="宋体" w:eastAsia="宋体" w:cs="宋体"/>
                <w:color w:val="000000" w:themeColor="text1"/>
                <w:sz w:val="21"/>
                <w:highlight w:val="none"/>
                <w14:textFill>
                  <w14:solidFill>
                    <w14:schemeClr w14:val="tx1"/>
                  </w14:solidFill>
                </w14:textFill>
              </w:rPr>
            </w:pPr>
          </w:p>
        </w:tc>
        <w:tc>
          <w:tcPr>
            <w:tcW w:w="1014" w:type="dxa"/>
            <w:tcBorders>
              <w:left w:val="single" w:color="000000" w:sz="2" w:space="0"/>
              <w:right w:val="single" w:color="000000" w:sz="2" w:space="0"/>
            </w:tcBorders>
            <w:vAlign w:val="top"/>
          </w:tcPr>
          <w:p w14:paraId="6BCDCB58">
            <w:pPr>
              <w:rPr>
                <w:rFonts w:hint="eastAsia" w:ascii="宋体" w:hAnsi="宋体" w:eastAsia="宋体" w:cs="宋体"/>
                <w:color w:val="000000" w:themeColor="text1"/>
                <w:sz w:val="21"/>
                <w:highlight w:val="none"/>
                <w14:textFill>
                  <w14:solidFill>
                    <w14:schemeClr w14:val="tx1"/>
                  </w14:solidFill>
                </w14:textFill>
              </w:rPr>
            </w:pPr>
          </w:p>
        </w:tc>
        <w:tc>
          <w:tcPr>
            <w:tcW w:w="1143" w:type="dxa"/>
            <w:tcBorders>
              <w:left w:val="single" w:color="000000" w:sz="2" w:space="0"/>
            </w:tcBorders>
            <w:vAlign w:val="top"/>
          </w:tcPr>
          <w:p w14:paraId="1C9DD100">
            <w:pPr>
              <w:rPr>
                <w:rFonts w:hint="eastAsia" w:ascii="宋体" w:hAnsi="宋体" w:eastAsia="宋体" w:cs="宋体"/>
                <w:color w:val="000000" w:themeColor="text1"/>
                <w:sz w:val="21"/>
                <w:highlight w:val="none"/>
                <w14:textFill>
                  <w14:solidFill>
                    <w14:schemeClr w14:val="tx1"/>
                  </w14:solidFill>
                </w14:textFill>
              </w:rPr>
            </w:pPr>
          </w:p>
        </w:tc>
      </w:tr>
    </w:tbl>
    <w:p w14:paraId="6AA5AB1F">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注：</w:t>
      </w:r>
    </w:p>
    <w:p w14:paraId="4810FB6E">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1.“开标一览表 ”中的报价包含磋商文件中规定的所有采购货物且数量一致， 报价应是最终用户验收合格后的总价，包括货物运输、保险、代理、安装调试、  培训、税费及提供服务产生的一切费用等与本项目有关的一切费用。</w:t>
      </w:r>
    </w:p>
    <w:p w14:paraId="7AE550AB">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2.“开标一览表 ”为多页的，每页均需加盖供应商公章。</w:t>
      </w:r>
    </w:p>
    <w:p w14:paraId="68C0E445">
      <w:pPr>
        <w:pStyle w:val="7"/>
        <w:spacing w:line="309" w:lineRule="auto"/>
        <w:rPr>
          <w:rFonts w:hint="eastAsia" w:ascii="宋体" w:hAnsi="宋体" w:eastAsia="宋体" w:cs="宋体"/>
          <w:color w:val="000000" w:themeColor="text1"/>
          <w:highlight w:val="none"/>
          <w14:textFill>
            <w14:solidFill>
              <w14:schemeClr w14:val="tx1"/>
            </w14:solidFill>
          </w14:textFill>
        </w:rPr>
      </w:pPr>
    </w:p>
    <w:p w14:paraId="606A5210">
      <w:pPr>
        <w:pStyle w:val="7"/>
        <w:spacing w:line="309" w:lineRule="auto"/>
        <w:rPr>
          <w:rFonts w:hint="eastAsia" w:ascii="宋体" w:hAnsi="宋体" w:eastAsia="宋体" w:cs="宋体"/>
          <w:color w:val="000000" w:themeColor="text1"/>
          <w:highlight w:val="none"/>
          <w14:textFill>
            <w14:solidFill>
              <w14:schemeClr w14:val="tx1"/>
            </w14:solidFill>
          </w14:textFill>
        </w:rPr>
      </w:pPr>
    </w:p>
    <w:p w14:paraId="24179086">
      <w:pPr>
        <w:pStyle w:val="7"/>
        <w:spacing w:line="309" w:lineRule="auto"/>
        <w:rPr>
          <w:rFonts w:hint="eastAsia" w:ascii="宋体" w:hAnsi="宋体" w:eastAsia="宋体" w:cs="宋体"/>
          <w:color w:val="000000" w:themeColor="text1"/>
          <w:highlight w:val="none"/>
          <w14:textFill>
            <w14:solidFill>
              <w14:schemeClr w14:val="tx1"/>
            </w14:solidFill>
          </w14:textFill>
        </w:rPr>
      </w:pPr>
    </w:p>
    <w:p w14:paraId="3D883D67">
      <w:pPr>
        <w:keepNext w:val="0"/>
        <w:keepLines w:val="0"/>
        <w:pageBreakBefore w:val="0"/>
        <w:widowControl/>
        <w:kinsoku w:val="0"/>
        <w:wordWrap/>
        <w:overflowPunct/>
        <w:topLinePunct w:val="0"/>
        <w:autoSpaceDE w:val="0"/>
        <w:autoSpaceDN w:val="0"/>
        <w:bidi w:val="0"/>
        <w:adjustRightInd w:val="0"/>
        <w:snapToGrid w:val="0"/>
        <w:spacing w:before="75" w:line="288" w:lineRule="auto"/>
        <w:ind w:left="63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6"/>
          <w:sz w:val="23"/>
          <w:szCs w:val="23"/>
          <w:highlight w:val="none"/>
          <w14:textFill>
            <w14:solidFill>
              <w14:schemeClr w14:val="tx1"/>
            </w14:solidFill>
          </w14:textFill>
        </w:rPr>
        <w:t>名称（</w:t>
      </w:r>
      <w:r>
        <w:rPr>
          <w:rFonts w:hint="eastAsia" w:ascii="仿宋" w:hAnsi="仿宋" w:eastAsia="仿宋" w:cs="仿宋"/>
          <w:color w:val="000000" w:themeColor="text1"/>
          <w:spacing w:val="5"/>
          <w:sz w:val="20"/>
          <w:szCs w:val="20"/>
          <w:highlight w:val="none"/>
          <w14:textFill>
            <w14:solidFill>
              <w14:schemeClr w14:val="tx1"/>
            </w14:solidFill>
          </w14:textFill>
        </w:rPr>
        <w:t>盖章</w:t>
      </w:r>
      <w:r>
        <w:rPr>
          <w:rFonts w:hint="eastAsia" w:ascii="仿宋" w:hAnsi="仿宋" w:eastAsia="仿宋" w:cs="仿宋"/>
          <w:color w:val="000000" w:themeColor="text1"/>
          <w:spacing w:val="13"/>
          <w:sz w:val="23"/>
          <w:szCs w:val="23"/>
          <w:highlight w:val="none"/>
          <w14:textFill>
            <w14:solidFill>
              <w14:schemeClr w14:val="tx1"/>
            </w14:solidFill>
          </w14:textFill>
        </w:rPr>
        <w:t>）：</w:t>
      </w:r>
      <w:r>
        <w:rPr>
          <w:rFonts w:hint="eastAsia" w:ascii="仿宋" w:hAnsi="仿宋" w:eastAsia="仿宋" w:cs="仿宋"/>
          <w:color w:val="000000" w:themeColor="text1"/>
          <w:sz w:val="23"/>
          <w:szCs w:val="23"/>
          <w:highlight w:val="none"/>
          <w:u w:val="single" w:color="auto"/>
          <w14:textFill>
            <w14:solidFill>
              <w14:schemeClr w14:val="tx1"/>
            </w14:solidFill>
          </w14:textFill>
        </w:rPr>
        <w:t xml:space="preserve">                        </w:t>
      </w:r>
    </w:p>
    <w:p w14:paraId="6414F409">
      <w:pPr>
        <w:keepNext w:val="0"/>
        <w:keepLines w:val="0"/>
        <w:pageBreakBefore w:val="0"/>
        <w:widowControl/>
        <w:kinsoku w:val="0"/>
        <w:wordWrap/>
        <w:overflowPunct/>
        <w:topLinePunct w:val="0"/>
        <w:autoSpaceDE w:val="0"/>
        <w:autoSpaceDN w:val="0"/>
        <w:bidi w:val="0"/>
        <w:adjustRightInd w:val="0"/>
        <w:snapToGrid w:val="0"/>
        <w:spacing w:line="288" w:lineRule="auto"/>
        <w:ind w:left="62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法定代表人或其委托代理人(签字):</w:t>
      </w:r>
      <w:r>
        <w:rPr>
          <w:rFonts w:hint="eastAsia" w:ascii="仿宋" w:hAnsi="仿宋" w:eastAsia="仿宋" w:cs="仿宋"/>
          <w:color w:val="000000" w:themeColor="text1"/>
          <w:sz w:val="23"/>
          <w:szCs w:val="23"/>
          <w:highlight w:val="none"/>
          <w:u w:val="single" w:color="auto"/>
          <w14:textFill>
            <w14:solidFill>
              <w14:schemeClr w14:val="tx1"/>
            </w14:solidFill>
          </w14:textFill>
        </w:rPr>
        <w:t xml:space="preserve">            </w:t>
      </w:r>
    </w:p>
    <w:p w14:paraId="0FBE8F9A">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highlight w:val="none"/>
          <w14:textFill>
            <w14:solidFill>
              <w14:schemeClr w14:val="tx1"/>
            </w14:solidFill>
          </w14:textFill>
        </w:rPr>
      </w:pPr>
    </w:p>
    <w:p w14:paraId="12963D9F">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highlight w:val="none"/>
          <w14:textFill>
            <w14:solidFill>
              <w14:schemeClr w14:val="tx1"/>
            </w14:solidFill>
          </w14:textFill>
        </w:rPr>
      </w:pPr>
    </w:p>
    <w:p w14:paraId="7D2D946C">
      <w:pPr>
        <w:keepNext w:val="0"/>
        <w:keepLines w:val="0"/>
        <w:pageBreakBefore w:val="0"/>
        <w:widowControl/>
        <w:kinsoku w:val="0"/>
        <w:wordWrap/>
        <w:overflowPunct/>
        <w:topLinePunct w:val="0"/>
        <w:autoSpaceDE w:val="0"/>
        <w:autoSpaceDN w:val="0"/>
        <w:bidi w:val="0"/>
        <w:adjustRightInd w:val="0"/>
        <w:snapToGrid w:val="0"/>
        <w:spacing w:before="76" w:line="288" w:lineRule="auto"/>
        <w:ind w:left="56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注:此表中， 每包的投标总价应和投标分项报价表的总价相一致</w:t>
      </w:r>
    </w:p>
    <w:p w14:paraId="55E25EDF">
      <w:pPr>
        <w:spacing w:line="226" w:lineRule="auto"/>
        <w:rPr>
          <w:rFonts w:hint="eastAsia" w:ascii="宋体" w:hAnsi="宋体" w:eastAsia="宋体" w:cs="宋体"/>
          <w:color w:val="000000" w:themeColor="text1"/>
          <w:sz w:val="23"/>
          <w:szCs w:val="23"/>
          <w:highlight w:val="none"/>
          <w14:textFill>
            <w14:solidFill>
              <w14:schemeClr w14:val="tx1"/>
            </w14:solidFill>
          </w14:textFill>
        </w:rPr>
        <w:sectPr>
          <w:footerReference r:id="rId14" w:type="default"/>
          <w:pgSz w:w="11906" w:h="16838"/>
          <w:pgMar w:top="1440" w:right="1080" w:bottom="1440" w:left="1080" w:header="0" w:footer="974" w:gutter="0"/>
          <w:pgNumType w:fmt="decimal"/>
          <w:cols w:space="720" w:num="1"/>
        </w:sectPr>
      </w:pPr>
    </w:p>
    <w:p w14:paraId="10C4A729">
      <w:pPr>
        <w:pStyle w:val="7"/>
        <w:spacing w:before="75" w:line="231" w:lineRule="auto"/>
        <w:ind w:left="460"/>
        <w:outlineLvl w:val="1"/>
        <w:rPr>
          <w:rFonts w:hint="eastAsia"/>
          <w:b/>
          <w:bCs/>
          <w:color w:val="000000" w:themeColor="text1"/>
          <w:spacing w:val="5"/>
          <w:sz w:val="28"/>
          <w:szCs w:val="28"/>
          <w:highlight w:val="none"/>
          <w:lang w:val="en-US" w:eastAsia="zh-CN"/>
          <w14:textFill>
            <w14:solidFill>
              <w14:schemeClr w14:val="tx1"/>
            </w14:solidFill>
          </w14:textFill>
        </w:rPr>
      </w:pPr>
      <w:bookmarkStart w:id="84" w:name="_Toc24161"/>
    </w:p>
    <w:p w14:paraId="31D66EBA">
      <w:pPr>
        <w:pStyle w:val="7"/>
        <w:spacing w:before="75" w:line="231" w:lineRule="auto"/>
        <w:ind w:left="460"/>
        <w:outlineLvl w:val="1"/>
        <w:rPr>
          <w:rFonts w:hint="eastAsia"/>
          <w:b/>
          <w:bCs/>
          <w:color w:val="000000" w:themeColor="text1"/>
          <w:spacing w:val="5"/>
          <w:sz w:val="28"/>
          <w:szCs w:val="28"/>
          <w:highlight w:val="none"/>
          <w:lang w:val="en-US" w:eastAsia="zh-CN"/>
          <w14:textFill>
            <w14:solidFill>
              <w14:schemeClr w14:val="tx1"/>
            </w14:solidFill>
          </w14:textFill>
        </w:rPr>
      </w:pPr>
      <w:r>
        <w:rPr>
          <w:rFonts w:hint="eastAsia"/>
          <w:b/>
          <w:bCs/>
          <w:color w:val="000000" w:themeColor="text1"/>
          <w:spacing w:val="5"/>
          <w:sz w:val="28"/>
          <w:szCs w:val="28"/>
          <w:highlight w:val="none"/>
          <w:lang w:val="en-US" w:eastAsia="zh-CN"/>
          <w14:textFill>
            <w14:solidFill>
              <w14:schemeClr w14:val="tx1"/>
            </w14:solidFill>
          </w14:textFill>
        </w:rPr>
        <w:t>2、投标人具有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自然人的身份证明复印件；</w:t>
      </w:r>
    </w:p>
    <w:p w14:paraId="28535ECC">
      <w:pPr>
        <w:spacing w:line="274" w:lineRule="auto"/>
        <w:rPr>
          <w:rFonts w:ascii="Arial"/>
          <w:color w:val="000000" w:themeColor="text1"/>
          <w:sz w:val="21"/>
          <w:highlight w:val="none"/>
          <w14:textFill>
            <w14:solidFill>
              <w14:schemeClr w14:val="tx1"/>
            </w14:solidFill>
          </w14:textFill>
        </w:rPr>
      </w:pPr>
    </w:p>
    <w:p w14:paraId="2C7DD03B">
      <w:pPr>
        <w:spacing w:line="274" w:lineRule="auto"/>
        <w:rPr>
          <w:rFonts w:ascii="Arial"/>
          <w:color w:val="000000" w:themeColor="text1"/>
          <w:sz w:val="21"/>
          <w:highlight w:val="none"/>
          <w14:textFill>
            <w14:solidFill>
              <w14:schemeClr w14:val="tx1"/>
            </w14:solidFill>
          </w14:textFill>
        </w:rPr>
      </w:pPr>
    </w:p>
    <w:p w14:paraId="0D020543">
      <w:pPr>
        <w:spacing w:line="274" w:lineRule="auto"/>
        <w:rPr>
          <w:rFonts w:ascii="Arial"/>
          <w:color w:val="000000" w:themeColor="text1"/>
          <w:sz w:val="21"/>
          <w:highlight w:val="none"/>
          <w14:textFill>
            <w14:solidFill>
              <w14:schemeClr w14:val="tx1"/>
            </w14:solidFill>
          </w14:textFill>
        </w:rPr>
      </w:pPr>
    </w:p>
    <w:p w14:paraId="6AA03319">
      <w:pPr>
        <w:spacing w:line="275" w:lineRule="auto"/>
        <w:rPr>
          <w:rFonts w:ascii="Arial"/>
          <w:color w:val="000000" w:themeColor="text1"/>
          <w:sz w:val="21"/>
          <w:highlight w:val="none"/>
          <w14:textFill>
            <w14:solidFill>
              <w14:schemeClr w14:val="tx1"/>
            </w14:solidFill>
          </w14:textFill>
        </w:rPr>
      </w:pPr>
    </w:p>
    <w:p w14:paraId="2671C42D">
      <w:pPr>
        <w:pStyle w:val="7"/>
        <w:spacing w:before="75" w:line="360" w:lineRule="auto"/>
        <w:ind w:firstLine="492" w:firstLineChars="200"/>
        <w:jc w:val="both"/>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3"/>
          <w:sz w:val="24"/>
          <w:szCs w:val="24"/>
          <w:highlight w:val="none"/>
          <w14:textFill>
            <w14:solidFill>
              <w14:schemeClr w14:val="tx1"/>
            </w14:solidFill>
          </w14:textFill>
        </w:rPr>
        <w:t>说明：1.提供有效的营业执照等证明文件复印件，复印件上应加盖本单位章。</w:t>
      </w:r>
    </w:p>
    <w:p w14:paraId="279CAB2E">
      <w:pPr>
        <w:pStyle w:val="7"/>
        <w:spacing w:before="26" w:line="360" w:lineRule="auto"/>
        <w:ind w:left="1225"/>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7"/>
          <w:sz w:val="24"/>
          <w:szCs w:val="24"/>
          <w:highlight w:val="none"/>
          <w14:textFill>
            <w14:solidFill>
              <w14:schemeClr w14:val="tx1"/>
            </w14:solidFill>
          </w14:textFill>
        </w:rPr>
        <w:t>2. 供应商为自然人的，应提供身份证明的复印件。</w:t>
      </w:r>
    </w:p>
    <w:p w14:paraId="5763C88D">
      <w:pPr>
        <w:pStyle w:val="7"/>
        <w:spacing w:before="25" w:line="360" w:lineRule="auto"/>
        <w:ind w:left="122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8"/>
          <w:sz w:val="24"/>
          <w:szCs w:val="24"/>
          <w:highlight w:val="none"/>
          <w14:textFill>
            <w14:solidFill>
              <w14:schemeClr w14:val="tx1"/>
            </w14:solidFill>
          </w14:textFill>
        </w:rPr>
        <w:t>3.联合体投标应提供联合体各方满足以上</w:t>
      </w:r>
      <w:r>
        <w:rPr>
          <w:rFonts w:hint="eastAsia" w:ascii="仿宋" w:hAnsi="仿宋" w:eastAsia="仿宋" w:cs="仿宋"/>
          <w:color w:val="000000" w:themeColor="text1"/>
          <w:spacing w:val="7"/>
          <w:sz w:val="24"/>
          <w:szCs w:val="24"/>
          <w:highlight w:val="none"/>
          <w14:textFill>
            <w14:solidFill>
              <w14:schemeClr w14:val="tx1"/>
            </w14:solidFill>
          </w14:textFill>
        </w:rPr>
        <w:t>要求的证明文件。</w:t>
      </w:r>
    </w:p>
    <w:p w14:paraId="4EC72D96">
      <w:pPr>
        <w:spacing w:before="75" w:line="230" w:lineRule="auto"/>
        <w:jc w:val="center"/>
        <w:outlineLvl w:val="2"/>
        <w:rPr>
          <w:rFonts w:hint="eastAsia" w:ascii="宋体" w:hAnsi="宋体" w:eastAsia="宋体" w:cs="宋体"/>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pPr>
    </w:p>
    <w:p w14:paraId="5ACED449">
      <w:pPr>
        <w:spacing w:before="75" w:line="230" w:lineRule="auto"/>
        <w:jc w:val="center"/>
        <w:outlineLvl w:val="2"/>
        <w:rPr>
          <w:rFonts w:hint="eastAsia" w:ascii="宋体" w:hAnsi="宋体" w:eastAsia="宋体" w:cs="宋体"/>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pPr>
    </w:p>
    <w:p w14:paraId="5762DDE7">
      <w:pPr>
        <w:spacing w:before="75" w:line="230" w:lineRule="auto"/>
        <w:jc w:val="center"/>
        <w:outlineLvl w:val="2"/>
        <w:rPr>
          <w:rFonts w:hint="eastAsia" w:ascii="宋体" w:hAnsi="宋体" w:eastAsia="宋体" w:cs="宋体"/>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pPr>
    </w:p>
    <w:p w14:paraId="6C9C7AE3">
      <w:pPr>
        <w:spacing w:before="75" w:line="230" w:lineRule="auto"/>
        <w:jc w:val="center"/>
        <w:outlineLvl w:val="2"/>
        <w:rPr>
          <w:rFonts w:hint="eastAsia" w:ascii="宋体" w:hAnsi="宋体" w:eastAsia="宋体" w:cs="宋体"/>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pPr>
    </w:p>
    <w:p w14:paraId="1A1E0AF6">
      <w:pPr>
        <w:spacing w:before="75" w:line="230" w:lineRule="auto"/>
        <w:jc w:val="center"/>
        <w:outlineLvl w:val="2"/>
        <w:rPr>
          <w:rFonts w:hint="eastAsia" w:ascii="宋体" w:hAnsi="宋体" w:eastAsia="宋体" w:cs="宋体"/>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pPr>
    </w:p>
    <w:bookmarkEnd w:id="84"/>
    <w:p w14:paraId="33A31B5B">
      <w:pPr>
        <w:spacing w:line="228" w:lineRule="auto"/>
        <w:rPr>
          <w:rFonts w:hint="eastAsia" w:ascii="宋体" w:hAnsi="宋体" w:eastAsia="宋体" w:cs="宋体"/>
          <w:color w:val="000000" w:themeColor="text1"/>
          <w:sz w:val="20"/>
          <w:szCs w:val="20"/>
          <w:highlight w:val="none"/>
          <w14:textFill>
            <w14:solidFill>
              <w14:schemeClr w14:val="tx1"/>
            </w14:solidFill>
          </w14:textFill>
        </w:rPr>
        <w:sectPr>
          <w:footerReference r:id="rId15" w:type="default"/>
          <w:pgSz w:w="11906" w:h="16838"/>
          <w:pgMar w:top="1440" w:right="1080" w:bottom="1440" w:left="1080" w:header="0" w:footer="974" w:gutter="0"/>
          <w:pgNumType w:fmt="decimal"/>
          <w:cols w:space="720" w:num="1"/>
        </w:sectPr>
      </w:pPr>
    </w:p>
    <w:p w14:paraId="39E39EB9">
      <w:pPr>
        <w:pStyle w:val="7"/>
        <w:spacing w:before="75" w:line="231" w:lineRule="auto"/>
        <w:ind w:left="460"/>
        <w:outlineLvl w:val="1"/>
        <w:rPr>
          <w:rFonts w:hint="eastAsia"/>
          <w:b/>
          <w:bCs/>
          <w:color w:val="000000" w:themeColor="text1"/>
          <w:spacing w:val="5"/>
          <w:sz w:val="28"/>
          <w:szCs w:val="28"/>
          <w:highlight w:val="none"/>
          <w:lang w:val="en-US" w:eastAsia="zh-CN"/>
          <w14:textFill>
            <w14:solidFill>
              <w14:schemeClr w14:val="tx1"/>
            </w14:solidFill>
          </w14:textFill>
        </w:rPr>
      </w:pPr>
      <w:bookmarkStart w:id="85" w:name="_Toc4791"/>
      <w:r>
        <w:rPr>
          <w:rFonts w:hint="eastAsia"/>
          <w:b/>
          <w:bCs/>
          <w:color w:val="000000" w:themeColor="text1"/>
          <w:spacing w:val="5"/>
          <w:sz w:val="28"/>
          <w:szCs w:val="28"/>
          <w:highlight w:val="none"/>
          <w:lang w:val="en-US" w:eastAsia="zh-CN"/>
          <w14:textFill>
            <w14:solidFill>
              <w14:schemeClr w14:val="tx1"/>
            </w14:solidFill>
          </w14:textFill>
        </w:rPr>
        <w:t>3、授权人参与投标提供法定代表人授权书及被授权人身份证；法人本人参与投标提供法人身份证及法人资格证明；</w:t>
      </w:r>
    </w:p>
    <w:p w14:paraId="3247D92A">
      <w:pPr>
        <w:spacing w:before="75" w:line="230" w:lineRule="auto"/>
        <w:jc w:val="center"/>
        <w:outlineLvl w:val="1"/>
        <w:rPr>
          <w:rFonts w:hint="eastAsia" w:ascii="宋体" w:hAnsi="宋体" w:eastAsia="宋体" w:cs="宋体"/>
          <w:color w:val="000000" w:themeColor="text1"/>
          <w:spacing w:val="7"/>
          <w:sz w:val="28"/>
          <w:szCs w:val="28"/>
          <w:highlight w:val="none"/>
          <w14:textOutline w14:w="4388" w14:cap="flat" w14:cmpd="sng">
            <w14:solidFill>
              <w14:srgbClr w14:val="000000"/>
            </w14:solidFill>
            <w14:prstDash w14:val="solid"/>
            <w14:miter w14:val="0"/>
          </w14:textOutline>
          <w14:textFill>
            <w14:solidFill>
              <w14:schemeClr w14:val="tx1"/>
            </w14:solidFill>
          </w14:textFill>
        </w:rPr>
      </w:pPr>
      <w:r>
        <w:rPr>
          <w:rFonts w:hint="eastAsia" w:ascii="宋体" w:hAnsi="宋体" w:eastAsia="宋体" w:cs="宋体"/>
          <w:color w:val="000000" w:themeColor="text1"/>
          <w:spacing w:val="7"/>
          <w:sz w:val="28"/>
          <w:szCs w:val="28"/>
          <w:highlight w:val="none"/>
          <w14:textOutline w14:w="4388" w14:cap="flat" w14:cmpd="sng">
            <w14:solidFill>
              <w14:srgbClr w14:val="000000"/>
            </w14:solidFill>
            <w14:prstDash w14:val="solid"/>
            <w14:miter w14:val="0"/>
          </w14:textOutline>
          <w14:textFill>
            <w14:solidFill>
              <w14:schemeClr w14:val="tx1"/>
            </w14:solidFill>
          </w14:textFill>
        </w:rPr>
        <w:t>3</w:t>
      </w:r>
      <w:r>
        <w:rPr>
          <w:rFonts w:hint="eastAsia" w:ascii="宋体" w:hAnsi="宋体" w:eastAsia="宋体" w:cs="宋体"/>
          <w:color w:val="000000" w:themeColor="text1"/>
          <w:spacing w:val="7"/>
          <w:sz w:val="28"/>
          <w:szCs w:val="28"/>
          <w:highlight w:val="none"/>
          <w:lang w:val="en-US" w:eastAsia="zh-CN"/>
          <w14:textOutline w14:w="4388" w14:cap="flat" w14:cmpd="sng">
            <w14:solidFill>
              <w14:srgbClr w14:val="000000"/>
            </w14:solidFill>
            <w14:prstDash w14:val="solid"/>
            <w14:miter w14:val="0"/>
          </w14:textOutline>
          <w14:textFill>
            <w14:solidFill>
              <w14:schemeClr w14:val="tx1"/>
            </w14:solidFill>
          </w14:textFill>
        </w:rPr>
        <w:t xml:space="preserve">.1  </w:t>
      </w:r>
      <w:r>
        <w:rPr>
          <w:rFonts w:hint="eastAsia" w:ascii="宋体" w:hAnsi="宋体" w:eastAsia="宋体" w:cs="宋体"/>
          <w:color w:val="000000" w:themeColor="text1"/>
          <w:spacing w:val="7"/>
          <w:sz w:val="28"/>
          <w:szCs w:val="28"/>
          <w:highlight w:val="none"/>
          <w14:textOutline w14:w="4388" w14:cap="flat" w14:cmpd="sng">
            <w14:solidFill>
              <w14:srgbClr w14:val="000000"/>
            </w14:solidFill>
            <w14:prstDash w14:val="solid"/>
            <w14:miter w14:val="0"/>
          </w14:textOutline>
          <w14:textFill>
            <w14:solidFill>
              <w14:schemeClr w14:val="tx1"/>
            </w14:solidFill>
          </w14:textFill>
        </w:rPr>
        <w:t>法定代表人身份证明</w:t>
      </w:r>
      <w:bookmarkEnd w:id="85"/>
    </w:p>
    <w:p w14:paraId="0535FFE0">
      <w:pPr>
        <w:spacing w:before="75" w:line="230" w:lineRule="auto"/>
        <w:jc w:val="both"/>
        <w:outlineLvl w:val="9"/>
        <w:rPr>
          <w:rFonts w:hint="eastAsia" w:ascii="宋体" w:hAnsi="宋体" w:eastAsia="宋体" w:cs="宋体"/>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pPr>
    </w:p>
    <w:p w14:paraId="52FCB657">
      <w:pPr>
        <w:pStyle w:val="7"/>
        <w:spacing w:line="251" w:lineRule="auto"/>
        <w:rPr>
          <w:rFonts w:hint="eastAsia" w:ascii="宋体" w:hAnsi="宋体" w:eastAsia="宋体" w:cs="宋体"/>
          <w:color w:val="000000" w:themeColor="text1"/>
          <w:highlight w:val="none"/>
          <w14:textFill>
            <w14:solidFill>
              <w14:schemeClr w14:val="tx1"/>
            </w14:solidFill>
          </w14:textFill>
        </w:rPr>
      </w:pPr>
    </w:p>
    <w:p w14:paraId="68D3536F">
      <w:pPr>
        <w:keepNext w:val="0"/>
        <w:keepLines w:val="0"/>
        <w:pageBreakBefore w:val="0"/>
        <w:widowControl/>
        <w:kinsoku w:val="0"/>
        <w:wordWrap/>
        <w:overflowPunct/>
        <w:topLinePunct w:val="0"/>
        <w:autoSpaceDE w:val="0"/>
        <w:autoSpaceDN w:val="0"/>
        <w:bidi w:val="0"/>
        <w:adjustRightInd w:val="0"/>
        <w:snapToGrid w:val="0"/>
        <w:spacing w:before="208" w:line="288" w:lineRule="auto"/>
        <w:ind w:left="548"/>
        <w:textAlignment w:val="baseline"/>
        <w:rPr>
          <w:rFonts w:hint="eastAsia" w:ascii="仿宋" w:hAnsi="仿宋" w:eastAsia="仿宋" w:cs="仿宋"/>
          <w:color w:val="000000" w:themeColor="text1"/>
          <w:spacing w:val="5"/>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5"/>
          <w:sz w:val="23"/>
          <w:szCs w:val="23"/>
          <w:highlight w:val="none"/>
          <w14:textFill>
            <w14:solidFill>
              <w14:schemeClr w14:val="tx1"/>
            </w14:solidFill>
          </w14:textFill>
        </w:rPr>
        <w:t>名称：</w:t>
      </w:r>
      <w:r>
        <w:rPr>
          <w:rFonts w:hint="eastAsia" w:ascii="仿宋" w:hAnsi="仿宋" w:eastAsia="仿宋" w:cs="仿宋"/>
          <w:color w:val="000000" w:themeColor="text1"/>
          <w:spacing w:val="5"/>
          <w:sz w:val="23"/>
          <w:szCs w:val="23"/>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u w:val="singl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 xml:space="preserve">                            </w:t>
      </w:r>
    </w:p>
    <w:p w14:paraId="32CD180C">
      <w:pPr>
        <w:keepNext w:val="0"/>
        <w:keepLines w:val="0"/>
        <w:pageBreakBefore w:val="0"/>
        <w:widowControl/>
        <w:kinsoku w:val="0"/>
        <w:wordWrap/>
        <w:overflowPunct/>
        <w:topLinePunct w:val="0"/>
        <w:autoSpaceDE w:val="0"/>
        <w:autoSpaceDN w:val="0"/>
        <w:bidi w:val="0"/>
        <w:adjustRightInd w:val="0"/>
        <w:snapToGrid w:val="0"/>
        <w:spacing w:before="208" w:line="288" w:lineRule="auto"/>
        <w:ind w:left="548"/>
        <w:textAlignment w:val="baseline"/>
        <w:rPr>
          <w:rFonts w:hint="eastAsia" w:ascii="仿宋" w:hAnsi="仿宋" w:eastAsia="仿宋" w:cs="仿宋"/>
          <w:color w:val="000000" w:themeColor="text1"/>
          <w:spacing w:val="5"/>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单位性质：</w:t>
      </w:r>
      <w:r>
        <w:rPr>
          <w:rFonts w:hint="eastAsia" w:ascii="仿宋" w:hAnsi="仿宋" w:eastAsia="仿宋" w:cs="仿宋"/>
          <w:color w:val="000000" w:themeColor="text1"/>
          <w:spacing w:val="5"/>
          <w:sz w:val="23"/>
          <w:szCs w:val="23"/>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 xml:space="preserve">                                    </w:t>
      </w:r>
    </w:p>
    <w:p w14:paraId="1BF4C239">
      <w:pPr>
        <w:keepNext w:val="0"/>
        <w:keepLines w:val="0"/>
        <w:pageBreakBefore w:val="0"/>
        <w:widowControl/>
        <w:kinsoku w:val="0"/>
        <w:wordWrap/>
        <w:overflowPunct/>
        <w:topLinePunct w:val="0"/>
        <w:autoSpaceDE w:val="0"/>
        <w:autoSpaceDN w:val="0"/>
        <w:bidi w:val="0"/>
        <w:adjustRightInd w:val="0"/>
        <w:snapToGrid w:val="0"/>
        <w:spacing w:before="208" w:line="288" w:lineRule="auto"/>
        <w:ind w:left="548"/>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地址：</w:t>
      </w:r>
      <w:r>
        <w:rPr>
          <w:rFonts w:hint="eastAsia" w:ascii="仿宋" w:hAnsi="仿宋" w:eastAsia="仿宋" w:cs="仿宋"/>
          <w:color w:val="000000" w:themeColor="text1"/>
          <w:spacing w:val="-77"/>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u w:val="single" w:color="auto"/>
          <w14:textFill>
            <w14:solidFill>
              <w14:schemeClr w14:val="tx1"/>
            </w14:solidFill>
          </w14:textFill>
        </w:rPr>
        <w:t xml:space="preserve">                                       </w:t>
      </w:r>
    </w:p>
    <w:p w14:paraId="54001728">
      <w:pPr>
        <w:keepNext w:val="0"/>
        <w:keepLines w:val="0"/>
        <w:pageBreakBefore w:val="0"/>
        <w:widowControl/>
        <w:kinsoku w:val="0"/>
        <w:wordWrap/>
        <w:overflowPunct/>
        <w:topLinePunct w:val="0"/>
        <w:autoSpaceDE w:val="0"/>
        <w:autoSpaceDN w:val="0"/>
        <w:bidi w:val="0"/>
        <w:adjustRightInd w:val="0"/>
        <w:snapToGrid w:val="0"/>
        <w:spacing w:before="187" w:line="288" w:lineRule="auto"/>
        <w:ind w:left="55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成立时间：</w:t>
      </w:r>
      <w:r>
        <w:rPr>
          <w:rFonts w:hint="eastAsia" w:ascii="仿宋" w:hAnsi="仿宋" w:eastAsia="仿宋" w:cs="仿宋"/>
          <w:color w:val="000000" w:themeColor="text1"/>
          <w:spacing w:val="10"/>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22"/>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年</w:t>
      </w:r>
      <w:r>
        <w:rPr>
          <w:rFonts w:hint="eastAsia" w:ascii="仿宋" w:hAnsi="仿宋" w:eastAsia="仿宋" w:cs="仿宋"/>
          <w:color w:val="000000" w:themeColor="text1"/>
          <w:spacing w:val="-9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4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月</w:t>
      </w:r>
      <w:r>
        <w:rPr>
          <w:rFonts w:hint="eastAsia" w:ascii="仿宋" w:hAnsi="仿宋" w:eastAsia="仿宋" w:cs="仿宋"/>
          <w:color w:val="000000" w:themeColor="text1"/>
          <w:spacing w:val="-8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日</w:t>
      </w:r>
    </w:p>
    <w:p w14:paraId="2E5B63AD">
      <w:pPr>
        <w:keepNext w:val="0"/>
        <w:keepLines w:val="0"/>
        <w:pageBreakBefore w:val="0"/>
        <w:widowControl/>
        <w:kinsoku w:val="0"/>
        <w:wordWrap/>
        <w:overflowPunct/>
        <w:topLinePunct w:val="0"/>
        <w:autoSpaceDE w:val="0"/>
        <w:autoSpaceDN w:val="0"/>
        <w:bidi w:val="0"/>
        <w:adjustRightInd w:val="0"/>
        <w:snapToGrid w:val="0"/>
        <w:spacing w:before="207" w:line="288" w:lineRule="auto"/>
        <w:ind w:left="55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经营期限：</w:t>
      </w:r>
      <w:r>
        <w:rPr>
          <w:rFonts w:hint="eastAsia" w:ascii="仿宋" w:hAnsi="仿宋" w:eastAsia="仿宋" w:cs="仿宋"/>
          <w:color w:val="000000" w:themeColor="text1"/>
          <w:spacing w:val="-72"/>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u w:val="single" w:color="auto"/>
          <w14:textFill>
            <w14:solidFill>
              <w14:schemeClr w14:val="tx1"/>
            </w14:solidFill>
          </w14:textFill>
        </w:rPr>
        <w:t xml:space="preserve">                                   </w:t>
      </w:r>
    </w:p>
    <w:p w14:paraId="2238894F">
      <w:pPr>
        <w:keepNext w:val="0"/>
        <w:keepLines w:val="0"/>
        <w:pageBreakBefore w:val="0"/>
        <w:widowControl/>
        <w:kinsoku w:val="0"/>
        <w:wordWrap/>
        <w:overflowPunct/>
        <w:topLinePunct w:val="0"/>
        <w:autoSpaceDE w:val="0"/>
        <w:autoSpaceDN w:val="0"/>
        <w:bidi w:val="0"/>
        <w:adjustRightInd w:val="0"/>
        <w:snapToGrid w:val="0"/>
        <w:spacing w:before="201" w:line="288" w:lineRule="auto"/>
        <w:ind w:left="548"/>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姓名：</w:t>
      </w:r>
      <w:r>
        <w:rPr>
          <w:rFonts w:hint="eastAsia" w:ascii="仿宋" w:hAnsi="仿宋" w:eastAsia="仿宋" w:cs="仿宋"/>
          <w:color w:val="000000" w:themeColor="text1"/>
          <w:spacing w:val="-72"/>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1"/>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 xml:space="preserve"> 性别：</w:t>
      </w:r>
      <w:r>
        <w:rPr>
          <w:rFonts w:hint="eastAsia" w:ascii="仿宋" w:hAnsi="仿宋" w:eastAsia="仿宋" w:cs="仿宋"/>
          <w:color w:val="000000" w:themeColor="text1"/>
          <w:spacing w:val="-7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0"/>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3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年龄：</w:t>
      </w:r>
      <w:r>
        <w:rPr>
          <w:rFonts w:hint="eastAsia" w:ascii="仿宋" w:hAnsi="仿宋" w:eastAsia="仿宋" w:cs="仿宋"/>
          <w:color w:val="000000" w:themeColor="text1"/>
          <w:spacing w:val="-7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0"/>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7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职务：</w:t>
      </w:r>
      <w:r>
        <w:rPr>
          <w:rFonts w:hint="eastAsia" w:ascii="仿宋" w:hAnsi="仿宋" w:eastAsia="仿宋" w:cs="仿宋"/>
          <w:color w:val="000000" w:themeColor="text1"/>
          <w:spacing w:val="-77"/>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u w:val="single" w:color="auto"/>
          <w14:textFill>
            <w14:solidFill>
              <w14:schemeClr w14:val="tx1"/>
            </w14:solidFill>
          </w14:textFill>
        </w:rPr>
        <w:t xml:space="preserve">            </w:t>
      </w:r>
    </w:p>
    <w:p w14:paraId="385E5C68">
      <w:pPr>
        <w:keepNext w:val="0"/>
        <w:keepLines w:val="0"/>
        <w:pageBreakBefore w:val="0"/>
        <w:widowControl/>
        <w:kinsoku w:val="0"/>
        <w:wordWrap/>
        <w:overflowPunct/>
        <w:topLinePunct w:val="0"/>
        <w:autoSpaceDE w:val="0"/>
        <w:autoSpaceDN w:val="0"/>
        <w:bidi w:val="0"/>
        <w:adjustRightInd w:val="0"/>
        <w:snapToGrid w:val="0"/>
        <w:spacing w:before="202" w:line="288" w:lineRule="auto"/>
        <w:ind w:left="552"/>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0"/>
          <w:sz w:val="23"/>
          <w:szCs w:val="23"/>
          <w:highlight w:val="none"/>
          <w14:textFill>
            <w14:solidFill>
              <w14:schemeClr w14:val="tx1"/>
            </w14:solidFill>
          </w14:textFill>
        </w:rPr>
        <w:t>系</w:t>
      </w:r>
      <w:r>
        <w:rPr>
          <w:rFonts w:hint="eastAsia" w:ascii="仿宋" w:hAnsi="仿宋" w:eastAsia="仿宋" w:cs="仿宋"/>
          <w:color w:val="000000" w:themeColor="text1"/>
          <w:spacing w:val="-93"/>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10"/>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0"/>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10"/>
          <w:sz w:val="23"/>
          <w:szCs w:val="23"/>
          <w:highlight w:val="none"/>
          <w14:textFill>
            <w14:solidFill>
              <w14:schemeClr w14:val="tx1"/>
            </w14:solidFill>
          </w14:textFill>
        </w:rPr>
        <w:t>名称）</w:t>
      </w:r>
      <w:r>
        <w:rPr>
          <w:rFonts w:hint="eastAsia" w:ascii="仿宋" w:hAnsi="仿宋" w:eastAsia="仿宋" w:cs="仿宋"/>
          <w:color w:val="000000" w:themeColor="text1"/>
          <w:spacing w:val="-34"/>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0"/>
          <w:sz w:val="23"/>
          <w:szCs w:val="23"/>
          <w:highlight w:val="none"/>
          <w14:textFill>
            <w14:solidFill>
              <w14:schemeClr w14:val="tx1"/>
            </w14:solidFill>
          </w14:textFill>
        </w:rPr>
        <w:t>的法定代表人。</w:t>
      </w:r>
    </w:p>
    <w:p w14:paraId="6037D1FC">
      <w:pPr>
        <w:keepNext w:val="0"/>
        <w:keepLines w:val="0"/>
        <w:pageBreakBefore w:val="0"/>
        <w:widowControl/>
        <w:kinsoku w:val="0"/>
        <w:wordWrap/>
        <w:overflowPunct/>
        <w:topLinePunct w:val="0"/>
        <w:autoSpaceDE w:val="0"/>
        <w:autoSpaceDN w:val="0"/>
        <w:bidi w:val="0"/>
        <w:adjustRightInd w:val="0"/>
        <w:snapToGrid w:val="0"/>
        <w:spacing w:before="12" w:line="288" w:lineRule="auto"/>
        <w:ind w:left="968"/>
        <w:textAlignment w:val="baseline"/>
        <w:rPr>
          <w:rFonts w:hint="eastAsia" w:ascii="仿宋" w:hAnsi="仿宋" w:eastAsia="仿宋" w:cs="仿宋"/>
          <w:color w:val="000000" w:themeColor="text1"/>
          <w:spacing w:val="9"/>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特此证明。</w:t>
      </w:r>
    </w:p>
    <w:p w14:paraId="3990A337">
      <w:pPr>
        <w:pStyle w:val="7"/>
        <w:keepNext w:val="0"/>
        <w:keepLines w:val="0"/>
        <w:pageBreakBefore w:val="0"/>
        <w:widowControl/>
        <w:kinsoku w:val="0"/>
        <w:wordWrap/>
        <w:overflowPunct/>
        <w:topLinePunct w:val="0"/>
        <w:autoSpaceDE w:val="0"/>
        <w:autoSpaceDN w:val="0"/>
        <w:bidi w:val="0"/>
        <w:adjustRightInd w:val="0"/>
        <w:snapToGrid w:val="0"/>
        <w:spacing w:before="179" w:line="240" w:lineRule="auto"/>
        <w:ind w:left="249"/>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lang w:val="en-US" w:eastAsia="zh-CN"/>
          <w14:textFill>
            <w14:solidFill>
              <w14:schemeClr w14:val="tx1"/>
            </w14:solidFill>
          </w14:textFill>
        </w:rPr>
        <w:t>说明：</w:t>
      </w:r>
      <w:r>
        <w:rPr>
          <w:rFonts w:hint="eastAsia" w:ascii="仿宋" w:hAnsi="仿宋" w:eastAsia="仿宋" w:cs="仿宋"/>
          <w:color w:val="000000" w:themeColor="text1"/>
          <w:spacing w:val="8"/>
          <w:sz w:val="23"/>
          <w:szCs w:val="23"/>
          <w:highlight w:val="none"/>
          <w14:textFill>
            <w14:solidFill>
              <w14:schemeClr w14:val="tx1"/>
            </w14:solidFill>
          </w14:textFill>
        </w:rPr>
        <w:t>1、法定代表人为企业事业单位、国家机关、社会团体的主要行政</w:t>
      </w:r>
      <w:r>
        <w:rPr>
          <w:rFonts w:hint="eastAsia" w:ascii="仿宋" w:hAnsi="仿宋" w:eastAsia="仿宋" w:cs="仿宋"/>
          <w:color w:val="000000" w:themeColor="text1"/>
          <w:spacing w:val="7"/>
          <w:sz w:val="23"/>
          <w:szCs w:val="23"/>
          <w:highlight w:val="none"/>
          <w14:textFill>
            <w14:solidFill>
              <w14:schemeClr w14:val="tx1"/>
            </w14:solidFill>
          </w14:textFill>
        </w:rPr>
        <w:t>负责人。</w:t>
      </w:r>
    </w:p>
    <w:p w14:paraId="11343368">
      <w:pPr>
        <w:pStyle w:val="7"/>
        <w:keepNext w:val="0"/>
        <w:keepLines w:val="0"/>
        <w:pageBreakBefore w:val="0"/>
        <w:widowControl/>
        <w:kinsoku w:val="0"/>
        <w:wordWrap/>
        <w:overflowPunct/>
        <w:topLinePunct w:val="0"/>
        <w:autoSpaceDE w:val="0"/>
        <w:autoSpaceDN w:val="0"/>
        <w:bidi w:val="0"/>
        <w:adjustRightInd w:val="0"/>
        <w:snapToGrid w:val="0"/>
        <w:spacing w:before="182" w:line="240" w:lineRule="auto"/>
        <w:ind w:left="234" w:firstLine="732" w:firstLineChars="3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2、内容必须填写真实、清楚、涂改无效，不得转让。</w:t>
      </w:r>
    </w:p>
    <w:p w14:paraId="6E65E921">
      <w:pPr>
        <w:pStyle w:val="7"/>
        <w:keepNext w:val="0"/>
        <w:keepLines w:val="0"/>
        <w:pageBreakBefore w:val="0"/>
        <w:widowControl/>
        <w:kinsoku w:val="0"/>
        <w:wordWrap/>
        <w:overflowPunct/>
        <w:topLinePunct w:val="0"/>
        <w:autoSpaceDE w:val="0"/>
        <w:autoSpaceDN w:val="0"/>
        <w:bidi w:val="0"/>
        <w:adjustRightInd w:val="0"/>
        <w:snapToGrid w:val="0"/>
        <w:spacing w:before="186" w:line="240" w:lineRule="auto"/>
        <w:ind w:right="1915" w:firstLine="984" w:firstLineChars="4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3、将此证明书原件提交采购代理机构作为磋商响应文件附件。</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(为避免废标，请供应商务必提供本附件)</w:t>
      </w:r>
    </w:p>
    <w:p w14:paraId="142988AC">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2EAD1204">
      <w:pPr>
        <w:keepNext w:val="0"/>
        <w:keepLines w:val="0"/>
        <w:pageBreakBefore w:val="0"/>
        <w:widowControl/>
        <w:kinsoku w:val="0"/>
        <w:wordWrap/>
        <w:overflowPunct/>
        <w:topLinePunct w:val="0"/>
        <w:autoSpaceDE w:val="0"/>
        <w:autoSpaceDN w:val="0"/>
        <w:bidi w:val="0"/>
        <w:adjustRightInd w:val="0"/>
        <w:snapToGrid w:val="0"/>
        <w:spacing w:before="66" w:line="288" w:lineRule="auto"/>
        <w:ind w:left="644"/>
        <w:textAlignment w:val="baseline"/>
        <w:outlineLvl w:val="2"/>
        <w:rPr>
          <w:rFonts w:hint="eastAsia" w:ascii="仿宋" w:hAnsi="仿宋" w:eastAsia="仿宋" w:cs="仿宋"/>
          <w:color w:val="000000" w:themeColor="text1"/>
          <w:sz w:val="23"/>
          <w:szCs w:val="23"/>
          <w:highlight w:val="none"/>
          <w14:textFill>
            <w14:solidFill>
              <w14:schemeClr w14:val="tx1"/>
            </w14:solidFill>
          </w14:textFill>
        </w:rPr>
      </w:pPr>
      <w:bookmarkStart w:id="86" w:name="_Toc15428"/>
      <w:r>
        <w:rPr>
          <w:rFonts w:hint="eastAsia" w:ascii="仿宋" w:hAnsi="仿宋" w:eastAsia="仿宋" w:cs="仿宋"/>
          <w:color w:val="000000" w:themeColor="text1"/>
          <w:spacing w:val="5"/>
          <w:sz w:val="23"/>
          <w:szCs w:val="23"/>
          <w:highlight w:val="none"/>
          <w14:textFill>
            <w14:solidFill>
              <w14:schemeClr w14:val="tx1"/>
            </w14:solidFill>
          </w14:textFill>
        </w:rPr>
        <w:t>附：法定代表人身份证复印件</w:t>
      </w:r>
      <w:bookmarkEnd w:id="86"/>
    </w:p>
    <w:p w14:paraId="3F52FCFC">
      <w:pPr>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tbl>
      <w:tblPr>
        <w:tblStyle w:val="21"/>
        <w:tblW w:w="957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87"/>
        <w:gridCol w:w="4786"/>
      </w:tblGrid>
      <w:tr w14:paraId="3FE145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63" w:hRule="atLeast"/>
        </w:trPr>
        <w:tc>
          <w:tcPr>
            <w:tcW w:w="4787" w:type="dxa"/>
            <w:vAlign w:val="top"/>
          </w:tcPr>
          <w:p w14:paraId="192980D8">
            <w:pPr>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7B7D58AE">
            <w:pPr>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1A3E6807">
            <w:pPr>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103DD154">
            <w:pPr>
              <w:pStyle w:val="22"/>
              <w:keepNext w:val="0"/>
              <w:keepLines w:val="0"/>
              <w:pageBreakBefore w:val="0"/>
              <w:widowControl/>
              <w:kinsoku w:val="0"/>
              <w:wordWrap/>
              <w:overflowPunct/>
              <w:topLinePunct w:val="0"/>
              <w:autoSpaceDE w:val="0"/>
              <w:autoSpaceDN w:val="0"/>
              <w:bidi w:val="0"/>
              <w:adjustRightInd w:val="0"/>
              <w:snapToGrid w:val="0"/>
              <w:spacing w:before="65" w:line="288" w:lineRule="auto"/>
              <w:ind w:left="1576"/>
              <w:textAlignment w:val="baseline"/>
              <w:rPr>
                <w:rFonts w:hint="eastAsia" w:ascii="仿宋" w:hAnsi="仿宋" w:eastAsia="仿宋" w:cs="仿宋"/>
                <w:color w:val="000000" w:themeColor="text1"/>
                <w:sz w:val="23"/>
                <w:szCs w:val="23"/>
                <w:highlight w:val="none"/>
                <w:lang w:eastAsia="zh-CN"/>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身份证复印件正面</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w:t>
            </w: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国徽面</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w:t>
            </w:r>
          </w:p>
        </w:tc>
        <w:tc>
          <w:tcPr>
            <w:tcW w:w="4786" w:type="dxa"/>
            <w:vAlign w:val="top"/>
          </w:tcPr>
          <w:p w14:paraId="48870451">
            <w:pPr>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6883FF82">
            <w:pPr>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346522EB">
            <w:pPr>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6911E0AE">
            <w:pPr>
              <w:pStyle w:val="22"/>
              <w:keepNext w:val="0"/>
              <w:keepLines w:val="0"/>
              <w:pageBreakBefore w:val="0"/>
              <w:widowControl/>
              <w:kinsoku w:val="0"/>
              <w:wordWrap/>
              <w:overflowPunct/>
              <w:topLinePunct w:val="0"/>
              <w:autoSpaceDE w:val="0"/>
              <w:autoSpaceDN w:val="0"/>
              <w:bidi w:val="0"/>
              <w:adjustRightInd w:val="0"/>
              <w:snapToGrid w:val="0"/>
              <w:spacing w:before="65" w:line="288" w:lineRule="auto"/>
              <w:ind w:left="1575"/>
              <w:textAlignment w:val="baseline"/>
              <w:rPr>
                <w:rFonts w:hint="eastAsia" w:ascii="仿宋" w:hAnsi="仿宋" w:eastAsia="仿宋" w:cs="仿宋"/>
                <w:color w:val="000000" w:themeColor="text1"/>
                <w:sz w:val="23"/>
                <w:szCs w:val="23"/>
                <w:highlight w:val="none"/>
                <w:lang w:eastAsia="zh-CN"/>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身份证复印件反面</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w:t>
            </w: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人像面</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w:t>
            </w:r>
          </w:p>
        </w:tc>
      </w:tr>
    </w:tbl>
    <w:p w14:paraId="34A9B540">
      <w:pPr>
        <w:pStyle w:val="7"/>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1127434E">
      <w:pPr>
        <w:keepNext w:val="0"/>
        <w:keepLines w:val="0"/>
        <w:pageBreakBefore w:val="0"/>
        <w:widowControl/>
        <w:kinsoku w:val="0"/>
        <w:wordWrap/>
        <w:overflowPunct/>
        <w:topLinePunct w:val="0"/>
        <w:autoSpaceDE w:val="0"/>
        <w:autoSpaceDN w:val="0"/>
        <w:bidi w:val="0"/>
        <w:adjustRightInd w:val="0"/>
        <w:snapToGrid w:val="0"/>
        <w:spacing w:line="288" w:lineRule="auto"/>
        <w:ind w:firstLine="1320" w:firstLineChars="500"/>
        <w:textAlignment w:val="baseline"/>
        <w:rPr>
          <w:rFonts w:hint="eastAsia" w:ascii="仿宋" w:hAnsi="仿宋" w:eastAsia="仿宋" w:cs="仿宋"/>
          <w:color w:val="000000" w:themeColor="text1"/>
          <w:spacing w:val="17"/>
          <w:sz w:val="23"/>
          <w:szCs w:val="23"/>
          <w:highlight w:val="none"/>
          <w14:textFill>
            <w14:solidFill>
              <w14:schemeClr w14:val="tx1"/>
            </w14:solidFill>
          </w14:textFill>
        </w:rPr>
      </w:pPr>
      <w:r>
        <w:rPr>
          <w:rFonts w:hint="eastAsia" w:ascii="仿宋" w:hAnsi="仿宋" w:eastAsia="仿宋" w:cs="仿宋"/>
          <w:color w:val="000000" w:themeColor="text1"/>
          <w:spacing w:val="17"/>
          <w:sz w:val="23"/>
          <w:szCs w:val="23"/>
          <w:highlight w:val="none"/>
          <w:lang w:eastAsia="zh-CN"/>
          <w14:textFill>
            <w14:solidFill>
              <w14:schemeClr w14:val="tx1"/>
            </w14:solidFill>
          </w14:textFill>
        </w:rPr>
        <w:t>供</w:t>
      </w:r>
      <w:r>
        <w:rPr>
          <w:rFonts w:hint="eastAsia" w:ascii="仿宋" w:hAnsi="仿宋" w:eastAsia="仿宋" w:cs="仿宋"/>
          <w:color w:val="000000" w:themeColor="text1"/>
          <w:spacing w:val="17"/>
          <w:sz w:val="23"/>
          <w:szCs w:val="23"/>
          <w:highlight w:val="none"/>
          <w:lang w:val="en-US" w:eastAsia="zh-CN"/>
          <w14:textFill>
            <w14:solidFill>
              <w14:schemeClr w14:val="tx1"/>
            </w14:solidFill>
          </w14:textFill>
        </w:rPr>
        <w:t xml:space="preserve">  </w:t>
      </w:r>
      <w:r>
        <w:rPr>
          <w:rFonts w:hint="eastAsia" w:ascii="仿宋" w:hAnsi="仿宋" w:eastAsia="仿宋" w:cs="仿宋"/>
          <w:color w:val="000000" w:themeColor="text1"/>
          <w:spacing w:val="17"/>
          <w:sz w:val="23"/>
          <w:szCs w:val="23"/>
          <w:highlight w:val="none"/>
          <w:lang w:eastAsia="zh-CN"/>
          <w14:textFill>
            <w14:solidFill>
              <w14:schemeClr w14:val="tx1"/>
            </w14:solidFill>
          </w14:textFill>
        </w:rPr>
        <w:t>应</w:t>
      </w:r>
      <w:r>
        <w:rPr>
          <w:rFonts w:hint="eastAsia" w:ascii="仿宋" w:hAnsi="仿宋" w:eastAsia="仿宋" w:cs="仿宋"/>
          <w:color w:val="000000" w:themeColor="text1"/>
          <w:spacing w:val="17"/>
          <w:sz w:val="23"/>
          <w:szCs w:val="23"/>
          <w:highlight w:val="none"/>
          <w:lang w:val="en-US" w:eastAsia="zh-CN"/>
          <w14:textFill>
            <w14:solidFill>
              <w14:schemeClr w14:val="tx1"/>
            </w14:solidFill>
          </w14:textFill>
        </w:rPr>
        <w:t xml:space="preserve">  </w:t>
      </w:r>
      <w:r>
        <w:rPr>
          <w:rFonts w:hint="eastAsia" w:ascii="仿宋" w:hAnsi="仿宋" w:eastAsia="仿宋" w:cs="仿宋"/>
          <w:color w:val="000000" w:themeColor="text1"/>
          <w:spacing w:val="17"/>
          <w:sz w:val="23"/>
          <w:szCs w:val="23"/>
          <w:highlight w:val="none"/>
          <w:lang w:eastAsia="zh-CN"/>
          <w14:textFill>
            <w14:solidFill>
              <w14:schemeClr w14:val="tx1"/>
            </w14:solidFill>
          </w14:textFill>
        </w:rPr>
        <w:t>商</w:t>
      </w:r>
      <w:r>
        <w:rPr>
          <w:rFonts w:hint="eastAsia" w:ascii="仿宋" w:hAnsi="仿宋" w:eastAsia="仿宋" w:cs="仿宋"/>
          <w:color w:val="000000" w:themeColor="text1"/>
          <w:spacing w:val="-1"/>
          <w:sz w:val="23"/>
          <w:szCs w:val="23"/>
          <w:highlight w:val="none"/>
          <w14:textFill>
            <w14:solidFill>
              <w14:schemeClr w14:val="tx1"/>
            </w14:solidFill>
          </w14:textFill>
        </w:rPr>
        <w:t>：</w:t>
      </w:r>
      <w:r>
        <w:rPr>
          <w:rFonts w:hint="eastAsia" w:ascii="仿宋" w:hAnsi="仿宋" w:eastAsia="仿宋" w:cs="仿宋"/>
          <w:color w:val="000000" w:themeColor="text1"/>
          <w:spacing w:val="3"/>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1"/>
          <w:sz w:val="23"/>
          <w:szCs w:val="23"/>
          <w:highlight w:val="none"/>
          <w14:textFill>
            <w14:solidFill>
              <w14:schemeClr w14:val="tx1"/>
            </w14:solidFill>
          </w14:textFill>
        </w:rPr>
        <w:t>（</w:t>
      </w:r>
      <w:r>
        <w:rPr>
          <w:rFonts w:hint="eastAsia" w:ascii="仿宋" w:hAnsi="仿宋" w:eastAsia="仿宋" w:cs="仿宋"/>
          <w:color w:val="000000" w:themeColor="text1"/>
          <w:spacing w:val="5"/>
          <w:sz w:val="23"/>
          <w:szCs w:val="23"/>
          <w:highlight w:val="none"/>
          <w14:textFill>
            <w14:solidFill>
              <w14:schemeClr w14:val="tx1"/>
            </w14:solidFill>
          </w14:textFill>
        </w:rPr>
        <w:t>盖章</w:t>
      </w:r>
      <w:r>
        <w:rPr>
          <w:rFonts w:hint="eastAsia" w:ascii="仿宋" w:hAnsi="仿宋" w:eastAsia="仿宋" w:cs="仿宋"/>
          <w:color w:val="000000" w:themeColor="text1"/>
          <w:spacing w:val="17"/>
          <w:sz w:val="23"/>
          <w:szCs w:val="23"/>
          <w:highlight w:val="none"/>
          <w14:textFill>
            <w14:solidFill>
              <w14:schemeClr w14:val="tx1"/>
            </w14:solidFill>
          </w14:textFill>
        </w:rPr>
        <w:t>）</w:t>
      </w:r>
    </w:p>
    <w:p w14:paraId="4919E3FC">
      <w:pPr>
        <w:pStyle w:val="13"/>
        <w:keepNext w:val="0"/>
        <w:keepLines w:val="0"/>
        <w:pageBreakBefore w:val="0"/>
        <w:widowControl/>
        <w:kinsoku w:val="0"/>
        <w:wordWrap/>
        <w:overflowPunct/>
        <w:topLinePunct w:val="0"/>
        <w:autoSpaceDE w:val="0"/>
        <w:autoSpaceDN w:val="0"/>
        <w:bidi w:val="0"/>
        <w:adjustRightInd w:val="0"/>
        <w:snapToGrid w:val="0"/>
        <w:spacing w:line="288" w:lineRule="auto"/>
        <w:ind w:left="0" w:firstLine="1250" w:firstLineChars="50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0"/>
          <w:sz w:val="23"/>
          <w:szCs w:val="23"/>
          <w:highlight w:val="none"/>
          <w14:textFill>
            <w14:solidFill>
              <w14:schemeClr w14:val="tx1"/>
            </w14:solidFill>
          </w14:textFill>
        </w:rPr>
        <w:t>法定代表人</w:t>
      </w:r>
      <w:r>
        <w:rPr>
          <w:rFonts w:hint="eastAsia" w:ascii="仿宋" w:hAnsi="仿宋" w:eastAsia="仿宋" w:cs="仿宋"/>
          <w:color w:val="000000" w:themeColor="text1"/>
          <w:spacing w:val="-12"/>
          <w:sz w:val="23"/>
          <w:szCs w:val="23"/>
          <w:highlight w:val="none"/>
          <w14:textFill>
            <w14:solidFill>
              <w14:schemeClr w14:val="tx1"/>
            </w14:solidFill>
          </w14:textFill>
        </w:rPr>
        <w:t>：</w:t>
      </w:r>
      <w:r>
        <w:rPr>
          <w:rFonts w:hint="eastAsia" w:ascii="仿宋" w:hAnsi="仿宋" w:eastAsia="仿宋" w:cs="仿宋"/>
          <w:color w:val="000000" w:themeColor="text1"/>
          <w:spacing w:val="1"/>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12"/>
          <w:sz w:val="23"/>
          <w:szCs w:val="23"/>
          <w:highlight w:val="none"/>
          <w14:textFill>
            <w14:solidFill>
              <w14:schemeClr w14:val="tx1"/>
            </w14:solidFill>
          </w14:textFill>
        </w:rPr>
        <w:t>（</w:t>
      </w:r>
      <w:r>
        <w:rPr>
          <w:rFonts w:hint="eastAsia" w:ascii="仿宋" w:hAnsi="仿宋" w:eastAsia="仿宋" w:cs="仿宋"/>
          <w:color w:val="000000" w:themeColor="text1"/>
          <w:spacing w:val="10"/>
          <w:sz w:val="23"/>
          <w:szCs w:val="23"/>
          <w:highlight w:val="none"/>
          <w14:textFill>
            <w14:solidFill>
              <w14:schemeClr w14:val="tx1"/>
            </w14:solidFill>
          </w14:textFill>
        </w:rPr>
        <w:t>签章）</w:t>
      </w:r>
    </w:p>
    <w:p w14:paraId="37910263">
      <w:pPr>
        <w:keepNext w:val="0"/>
        <w:keepLines w:val="0"/>
        <w:pageBreakBefore w:val="0"/>
        <w:widowControl/>
        <w:tabs>
          <w:tab w:val="left" w:pos="5465"/>
        </w:tabs>
        <w:kinsoku w:val="0"/>
        <w:wordWrap/>
        <w:overflowPunct/>
        <w:topLinePunct w:val="0"/>
        <w:autoSpaceDE w:val="0"/>
        <w:autoSpaceDN w:val="0"/>
        <w:bidi w:val="0"/>
        <w:adjustRightInd w:val="0"/>
        <w:snapToGrid w:val="0"/>
        <w:spacing w:line="288" w:lineRule="auto"/>
        <w:ind w:left="0" w:firstLine="2688" w:firstLineChars="1200"/>
        <w:jc w:val="both"/>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年</w:t>
      </w:r>
      <w:r>
        <w:rPr>
          <w:rFonts w:hint="eastAsia" w:ascii="仿宋" w:hAnsi="仿宋" w:eastAsia="仿宋" w:cs="仿宋"/>
          <w:color w:val="000000" w:themeColor="text1"/>
          <w:spacing w:val="-9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0"/>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69"/>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月</w:t>
      </w:r>
      <w:r>
        <w:rPr>
          <w:rFonts w:hint="eastAsia" w:ascii="仿宋" w:hAnsi="仿宋" w:eastAsia="仿宋" w:cs="仿宋"/>
          <w:color w:val="000000" w:themeColor="text1"/>
          <w:spacing w:val="9"/>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 xml:space="preserve"> 日</w:t>
      </w:r>
    </w:p>
    <w:p w14:paraId="25A8C10C">
      <w:pPr>
        <w:pStyle w:val="7"/>
        <w:spacing w:before="76" w:line="229" w:lineRule="auto"/>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lang w:val="en-US" w:eastAsia="zh-CN"/>
          <w14:textFill>
            <w14:solidFill>
              <w14:schemeClr w14:val="tx1"/>
            </w14:solidFill>
          </w14:textFill>
        </w:rPr>
        <w:t>注</w:t>
      </w:r>
      <w:r>
        <w:rPr>
          <w:rFonts w:hint="eastAsia" w:ascii="仿宋" w:hAnsi="仿宋" w:eastAsia="仿宋" w:cs="仿宋"/>
          <w:color w:val="000000" w:themeColor="text1"/>
          <w:spacing w:val="8"/>
          <w:sz w:val="23"/>
          <w:szCs w:val="23"/>
          <w:highlight w:val="none"/>
          <w14:textFill>
            <w14:solidFill>
              <w14:schemeClr w14:val="tx1"/>
            </w14:solidFill>
          </w14:textFill>
        </w:rPr>
        <w:t>：1.提供有效的营业执照等证明文件复印件，复印件上应加盖本单位章。</w:t>
      </w:r>
    </w:p>
    <w:p w14:paraId="11153144">
      <w:pPr>
        <w:pStyle w:val="7"/>
        <w:spacing w:before="26" w:line="230" w:lineRule="auto"/>
        <w:ind w:firstLine="488" w:firstLineChars="200"/>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2.供应商为自然人的，应提供身份证明的复印件。</w:t>
      </w:r>
    </w:p>
    <w:p w14:paraId="7A5039E5">
      <w:pPr>
        <w:pStyle w:val="7"/>
        <w:spacing w:before="25" w:line="231" w:lineRule="auto"/>
        <w:ind w:firstLine="492" w:firstLineChars="200"/>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3.报价联合体应提供联合体各方满足以上</w:t>
      </w:r>
      <w:r>
        <w:rPr>
          <w:rFonts w:hint="eastAsia" w:ascii="仿宋" w:hAnsi="仿宋" w:eastAsia="仿宋" w:cs="仿宋"/>
          <w:color w:val="000000" w:themeColor="text1"/>
          <w:spacing w:val="7"/>
          <w:sz w:val="23"/>
          <w:szCs w:val="23"/>
          <w:highlight w:val="none"/>
          <w14:textFill>
            <w14:solidFill>
              <w14:schemeClr w14:val="tx1"/>
            </w14:solidFill>
          </w14:textFill>
        </w:rPr>
        <w:t>要求的证明文件。</w:t>
      </w:r>
    </w:p>
    <w:p w14:paraId="239F6057">
      <w:pPr>
        <w:spacing w:before="75" w:line="230" w:lineRule="auto"/>
        <w:jc w:val="center"/>
        <w:outlineLvl w:val="2"/>
        <w:rPr>
          <w:rFonts w:hint="eastAsia" w:ascii="仿宋" w:hAnsi="仿宋" w:eastAsia="仿宋" w:cs="仿宋"/>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pPr>
      <w:bookmarkStart w:id="87" w:name="_Toc25462"/>
      <w:r>
        <w:rPr>
          <w:rFonts w:hint="eastAsia" w:ascii="仿宋" w:hAnsi="仿宋" w:eastAsia="仿宋" w:cs="仿宋"/>
          <w:color w:val="000000" w:themeColor="text1"/>
          <w:spacing w:val="7"/>
          <w:sz w:val="36"/>
          <w:szCs w:val="36"/>
          <w:highlight w:val="none"/>
          <w:lang w:val="en-US" w:eastAsia="zh-CN"/>
          <w14:textOutline w14:w="4388" w14:cap="flat" w14:cmpd="sng">
            <w14:solidFill>
              <w14:srgbClr w14:val="000000"/>
            </w14:solidFill>
            <w14:prstDash w14:val="solid"/>
            <w14:miter w14:val="0"/>
          </w14:textOutline>
          <w14:textFill>
            <w14:solidFill>
              <w14:schemeClr w14:val="tx1"/>
            </w14:solidFill>
          </w14:textFill>
        </w:rPr>
        <w:t>3.2</w:t>
      </w:r>
      <w:r>
        <w:rPr>
          <w:rFonts w:hint="eastAsia" w:ascii="仿宋" w:hAnsi="仿宋" w:eastAsia="仿宋" w:cs="仿宋"/>
          <w:color w:val="000000" w:themeColor="text1"/>
          <w:spacing w:val="7"/>
          <w:sz w:val="36"/>
          <w:szCs w:val="36"/>
          <w:highlight w:val="none"/>
          <w14:textOutline w14:w="4388" w14:cap="flat" w14:cmpd="sng">
            <w14:solidFill>
              <w14:srgbClr w14:val="000000"/>
            </w14:solidFill>
            <w14:prstDash w14:val="solid"/>
            <w14:miter w14:val="0"/>
          </w14:textOutline>
          <w14:textFill>
            <w14:solidFill>
              <w14:schemeClr w14:val="tx1"/>
            </w14:solidFill>
          </w14:textFill>
        </w:rPr>
        <w:t>授权委托书</w:t>
      </w:r>
      <w:bookmarkEnd w:id="87"/>
    </w:p>
    <w:p w14:paraId="4BAC20E5">
      <w:pPr>
        <w:pStyle w:val="7"/>
        <w:spacing w:line="275" w:lineRule="auto"/>
        <w:jc w:val="center"/>
        <w:rPr>
          <w:rFonts w:hint="eastAsia" w:ascii="仿宋" w:hAnsi="仿宋" w:eastAsia="仿宋" w:cs="仿宋"/>
          <w:color w:val="000000" w:themeColor="text1"/>
          <w:sz w:val="23"/>
          <w:szCs w:val="23"/>
          <w:highlight w:val="none"/>
          <w14:textFill>
            <w14:solidFill>
              <w14:schemeClr w14:val="tx1"/>
            </w14:solidFill>
          </w14:textFill>
        </w:rPr>
      </w:pPr>
    </w:p>
    <w:p w14:paraId="3E7C2F5F">
      <w:pPr>
        <w:pStyle w:val="7"/>
        <w:spacing w:line="276" w:lineRule="auto"/>
        <w:jc w:val="center"/>
        <w:rPr>
          <w:rFonts w:hint="eastAsia" w:ascii="仿宋" w:hAnsi="仿宋" w:eastAsia="仿宋" w:cs="仿宋"/>
          <w:color w:val="000000" w:themeColor="text1"/>
          <w:sz w:val="23"/>
          <w:szCs w:val="23"/>
          <w:highlight w:val="none"/>
          <w14:textFill>
            <w14:solidFill>
              <w14:schemeClr w14:val="tx1"/>
            </w14:solidFill>
          </w14:textFill>
        </w:rPr>
      </w:pPr>
    </w:p>
    <w:p w14:paraId="71F13554">
      <w:pPr>
        <w:spacing w:before="65" w:line="354" w:lineRule="auto"/>
        <w:ind w:firstLine="484" w:firstLineChars="200"/>
        <w:jc w:val="both"/>
        <w:rPr>
          <w:rFonts w:hint="eastAsia" w:ascii="仿宋" w:hAnsi="仿宋" w:eastAsia="仿宋" w:cs="仿宋"/>
          <w:color w:val="000000" w:themeColor="text1"/>
          <w:spacing w:val="7"/>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本人</w:t>
      </w:r>
      <w:r>
        <w:rPr>
          <w:rFonts w:hint="eastAsia" w:ascii="仿宋" w:hAnsi="仿宋" w:eastAsia="仿宋" w:cs="仿宋"/>
          <w:color w:val="000000" w:themeColor="text1"/>
          <w:spacing w:val="-9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（姓名）系</w:t>
      </w:r>
      <w:r>
        <w:rPr>
          <w:rFonts w:hint="eastAsia" w:ascii="仿宋" w:hAnsi="仿宋" w:eastAsia="仿宋" w:cs="仿宋"/>
          <w:color w:val="000000" w:themeColor="text1"/>
          <w:spacing w:val="-9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供应商</w:t>
      </w:r>
      <w:r>
        <w:rPr>
          <w:rFonts w:hint="eastAsia" w:ascii="仿宋" w:hAnsi="仿宋" w:eastAsia="仿宋" w:cs="仿宋"/>
          <w:color w:val="000000" w:themeColor="text1"/>
          <w:spacing w:val="5"/>
          <w:sz w:val="23"/>
          <w:szCs w:val="23"/>
          <w:highlight w:val="none"/>
          <w14:textFill>
            <w14:solidFill>
              <w14:schemeClr w14:val="tx1"/>
            </w14:solidFill>
          </w14:textFill>
        </w:rPr>
        <w:t>名称） 的法定代表人，现委托</w:t>
      </w:r>
      <w:r>
        <w:rPr>
          <w:rFonts w:hint="eastAsia" w:ascii="仿宋" w:hAnsi="仿宋" w:eastAsia="仿宋" w:cs="仿宋"/>
          <w:color w:val="000000" w:themeColor="text1"/>
          <w:spacing w:val="5"/>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（姓名）</w:t>
      </w:r>
      <w:r>
        <w:rPr>
          <w:rFonts w:hint="eastAsia" w:ascii="仿宋" w:hAnsi="仿宋" w:eastAsia="仿宋" w:cs="仿宋"/>
          <w:color w:val="000000" w:themeColor="text1"/>
          <w:spacing w:val="-1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 xml:space="preserve">为 我方代理  </w:t>
      </w:r>
      <w:r>
        <w:rPr>
          <w:rFonts w:hint="eastAsia" w:ascii="仿宋" w:hAnsi="仿宋" w:eastAsia="仿宋" w:cs="仿宋"/>
          <w:color w:val="000000" w:themeColor="text1"/>
          <w:spacing w:val="10"/>
          <w:sz w:val="23"/>
          <w:szCs w:val="23"/>
          <w:highlight w:val="none"/>
          <w14:textFill>
            <w14:solidFill>
              <w14:schemeClr w14:val="tx1"/>
            </w14:solidFill>
          </w14:textFill>
        </w:rPr>
        <w:t>人。代理人根据授权，</w:t>
      </w:r>
      <w:r>
        <w:rPr>
          <w:rFonts w:hint="eastAsia" w:ascii="仿宋" w:hAnsi="仿宋" w:eastAsia="仿宋" w:cs="仿宋"/>
          <w:color w:val="000000" w:themeColor="text1"/>
          <w:spacing w:val="-42"/>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0"/>
          <w:sz w:val="23"/>
          <w:szCs w:val="23"/>
          <w:highlight w:val="none"/>
          <w14:textFill>
            <w14:solidFill>
              <w14:schemeClr w14:val="tx1"/>
            </w14:solidFill>
          </w14:textFill>
        </w:rPr>
        <w:t>以我方名义签署、澄清、说明、补正、递交</w:t>
      </w:r>
      <w:r>
        <w:rPr>
          <w:rFonts w:hint="eastAsia" w:ascii="仿宋" w:hAnsi="仿宋" w:eastAsia="仿宋" w:cs="仿宋"/>
          <w:color w:val="000000" w:themeColor="text1"/>
          <w:spacing w:val="9"/>
          <w:sz w:val="23"/>
          <w:szCs w:val="23"/>
          <w:highlight w:val="none"/>
          <w14:textFill>
            <w14:solidFill>
              <w14:schemeClr w14:val="tx1"/>
            </w14:solidFill>
          </w14:textFill>
        </w:rPr>
        <w:t>、撤回、修改</w:t>
      </w:r>
      <w:r>
        <w:rPr>
          <w:rFonts w:hint="eastAsia" w:ascii="仿宋" w:hAnsi="仿宋" w:eastAsia="仿宋" w:cs="仿宋"/>
          <w:color w:val="000000" w:themeColor="text1"/>
          <w:spacing w:val="9"/>
          <w:sz w:val="23"/>
          <w:szCs w:val="23"/>
          <w:highlight w:val="none"/>
          <w:u w:val="single"/>
          <w14:textFill>
            <w14:solidFill>
              <w14:schemeClr w14:val="tx1"/>
            </w14:solidFill>
          </w14:textFill>
        </w:rPr>
        <w:t>（项目名称）</w:t>
      </w:r>
      <w:r>
        <w:rPr>
          <w:rFonts w:hint="eastAsia" w:ascii="仿宋" w:hAnsi="仿宋" w:eastAsia="仿宋" w:cs="仿宋"/>
          <w:color w:val="000000" w:themeColor="text1"/>
          <w:spacing w:val="7"/>
          <w:sz w:val="23"/>
          <w:szCs w:val="23"/>
          <w:highlight w:val="none"/>
          <w14:textFill>
            <w14:solidFill>
              <w14:schemeClr w14:val="tx1"/>
            </w14:solidFill>
          </w14:textFill>
        </w:rPr>
        <w:t>响应文件、签订合同和处理有关事宜，其法律后果由我方承担。</w:t>
      </w:r>
    </w:p>
    <w:p w14:paraId="58A90E5E">
      <w:pPr>
        <w:spacing w:before="65" w:line="354" w:lineRule="auto"/>
        <w:ind w:firstLine="570" w:firstLineChars="300"/>
        <w:jc w:val="both"/>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20"/>
          <w:sz w:val="23"/>
          <w:szCs w:val="23"/>
          <w:highlight w:val="none"/>
          <w14:textFill>
            <w14:solidFill>
              <w14:schemeClr w14:val="tx1"/>
            </w14:solidFill>
          </w14:textFill>
        </w:rPr>
        <w:t>委托期限：</w:t>
      </w:r>
      <w:r>
        <w:rPr>
          <w:rFonts w:hint="eastAsia" w:ascii="仿宋" w:hAnsi="仿宋" w:eastAsia="仿宋" w:cs="仿宋"/>
          <w:color w:val="000000" w:themeColor="text1"/>
          <w:spacing w:val="5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20"/>
          <w:sz w:val="23"/>
          <w:szCs w:val="23"/>
          <w:highlight w:val="none"/>
          <w14:textFill>
            <w14:solidFill>
              <w14:schemeClr w14:val="tx1"/>
            </w14:solidFill>
          </w14:textFill>
        </w:rPr>
        <w:t>。</w:t>
      </w:r>
    </w:p>
    <w:p w14:paraId="63B15A87">
      <w:pPr>
        <w:spacing w:line="227" w:lineRule="auto"/>
        <w:ind w:left="607"/>
        <w:jc w:val="center"/>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代理人无转委托权。</w:t>
      </w:r>
    </w:p>
    <w:p w14:paraId="0E0E9115">
      <w:pPr>
        <w:spacing w:before="154" w:line="227" w:lineRule="auto"/>
        <w:ind w:left="644"/>
        <w:jc w:val="center"/>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附：委托代理人身份证复印件</w:t>
      </w:r>
    </w:p>
    <w:p w14:paraId="01745669">
      <w:pPr>
        <w:spacing w:line="100" w:lineRule="exact"/>
        <w:jc w:val="center"/>
        <w:rPr>
          <w:rFonts w:hint="eastAsia" w:ascii="宋体" w:hAnsi="宋体" w:eastAsia="宋体" w:cs="宋体"/>
          <w:color w:val="000000" w:themeColor="text1"/>
          <w:highlight w:val="none"/>
          <w14:textFill>
            <w14:solidFill>
              <w14:schemeClr w14:val="tx1"/>
            </w14:solidFill>
          </w14:textFill>
        </w:rPr>
      </w:pPr>
    </w:p>
    <w:tbl>
      <w:tblPr>
        <w:tblStyle w:val="21"/>
        <w:tblW w:w="957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87"/>
        <w:gridCol w:w="4786"/>
      </w:tblGrid>
      <w:tr w14:paraId="189485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63" w:hRule="atLeast"/>
        </w:trPr>
        <w:tc>
          <w:tcPr>
            <w:tcW w:w="4787" w:type="dxa"/>
            <w:vAlign w:val="top"/>
          </w:tcPr>
          <w:p w14:paraId="1591653E">
            <w:pPr>
              <w:spacing w:line="317" w:lineRule="auto"/>
              <w:jc w:val="center"/>
              <w:rPr>
                <w:rFonts w:hint="eastAsia" w:ascii="宋体" w:hAnsi="宋体" w:eastAsia="宋体" w:cs="宋体"/>
                <w:color w:val="000000" w:themeColor="text1"/>
                <w:sz w:val="21"/>
                <w:highlight w:val="none"/>
                <w14:textFill>
                  <w14:solidFill>
                    <w14:schemeClr w14:val="tx1"/>
                  </w14:solidFill>
                </w14:textFill>
              </w:rPr>
            </w:pPr>
          </w:p>
          <w:p w14:paraId="086CBCE9">
            <w:pPr>
              <w:spacing w:line="318" w:lineRule="auto"/>
              <w:jc w:val="center"/>
              <w:rPr>
                <w:rFonts w:hint="eastAsia" w:ascii="宋体" w:hAnsi="宋体" w:eastAsia="宋体" w:cs="宋体"/>
                <w:color w:val="000000" w:themeColor="text1"/>
                <w:sz w:val="21"/>
                <w:highlight w:val="none"/>
                <w14:textFill>
                  <w14:solidFill>
                    <w14:schemeClr w14:val="tx1"/>
                  </w14:solidFill>
                </w14:textFill>
              </w:rPr>
            </w:pPr>
          </w:p>
          <w:p w14:paraId="48A99301">
            <w:pPr>
              <w:spacing w:line="318" w:lineRule="auto"/>
              <w:jc w:val="center"/>
              <w:rPr>
                <w:rFonts w:hint="eastAsia" w:ascii="宋体" w:hAnsi="宋体" w:eastAsia="宋体" w:cs="宋体"/>
                <w:color w:val="000000" w:themeColor="text1"/>
                <w:sz w:val="21"/>
                <w:highlight w:val="none"/>
                <w14:textFill>
                  <w14:solidFill>
                    <w14:schemeClr w14:val="tx1"/>
                  </w14:solidFill>
                </w14:textFill>
              </w:rPr>
            </w:pPr>
          </w:p>
          <w:p w14:paraId="652271CD">
            <w:pPr>
              <w:pStyle w:val="22"/>
              <w:spacing w:before="65" w:line="228"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pacing w:val="5"/>
                <w:highlight w:val="none"/>
                <w14:textFill>
                  <w14:solidFill>
                    <w14:schemeClr w14:val="tx1"/>
                  </w14:solidFill>
                </w14:textFill>
              </w:rPr>
              <w:t>身份证复印件正面</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w:t>
            </w: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国徽面</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w:t>
            </w:r>
          </w:p>
        </w:tc>
        <w:tc>
          <w:tcPr>
            <w:tcW w:w="4786" w:type="dxa"/>
            <w:vAlign w:val="top"/>
          </w:tcPr>
          <w:p w14:paraId="700B07BA">
            <w:pPr>
              <w:spacing w:line="317" w:lineRule="auto"/>
              <w:jc w:val="center"/>
              <w:rPr>
                <w:rFonts w:hint="eastAsia" w:ascii="宋体" w:hAnsi="宋体" w:eastAsia="宋体" w:cs="宋体"/>
                <w:color w:val="000000" w:themeColor="text1"/>
                <w:sz w:val="21"/>
                <w:highlight w:val="none"/>
                <w14:textFill>
                  <w14:solidFill>
                    <w14:schemeClr w14:val="tx1"/>
                  </w14:solidFill>
                </w14:textFill>
              </w:rPr>
            </w:pPr>
          </w:p>
          <w:p w14:paraId="7C0984E2">
            <w:pPr>
              <w:spacing w:line="318" w:lineRule="auto"/>
              <w:jc w:val="center"/>
              <w:rPr>
                <w:rFonts w:hint="eastAsia" w:ascii="宋体" w:hAnsi="宋体" w:eastAsia="宋体" w:cs="宋体"/>
                <w:color w:val="000000" w:themeColor="text1"/>
                <w:sz w:val="21"/>
                <w:highlight w:val="none"/>
                <w14:textFill>
                  <w14:solidFill>
                    <w14:schemeClr w14:val="tx1"/>
                  </w14:solidFill>
                </w14:textFill>
              </w:rPr>
            </w:pPr>
          </w:p>
          <w:p w14:paraId="772C8364">
            <w:pPr>
              <w:spacing w:line="318" w:lineRule="auto"/>
              <w:jc w:val="center"/>
              <w:rPr>
                <w:rFonts w:hint="eastAsia" w:ascii="宋体" w:hAnsi="宋体" w:eastAsia="宋体" w:cs="宋体"/>
                <w:color w:val="000000" w:themeColor="text1"/>
                <w:sz w:val="21"/>
                <w:highlight w:val="none"/>
                <w14:textFill>
                  <w14:solidFill>
                    <w14:schemeClr w14:val="tx1"/>
                  </w14:solidFill>
                </w14:textFill>
              </w:rPr>
            </w:pPr>
          </w:p>
          <w:p w14:paraId="78C11A80">
            <w:pPr>
              <w:pStyle w:val="22"/>
              <w:spacing w:before="65" w:line="228" w:lineRule="auto"/>
              <w:ind w:left="1575"/>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pacing w:val="5"/>
                <w:highlight w:val="none"/>
                <w14:textFill>
                  <w14:solidFill>
                    <w14:schemeClr w14:val="tx1"/>
                  </w14:solidFill>
                </w14:textFill>
              </w:rPr>
              <w:t>身份证复印件反面</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w:t>
            </w: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人像面</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w:t>
            </w:r>
          </w:p>
        </w:tc>
      </w:tr>
    </w:tbl>
    <w:p w14:paraId="0FD3DCB8">
      <w:pPr>
        <w:spacing w:before="157" w:line="227" w:lineRule="auto"/>
        <w:ind w:left="644"/>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pacing w:val="5"/>
          <w:sz w:val="20"/>
          <w:szCs w:val="20"/>
          <w:highlight w:val="none"/>
          <w14:textFill>
            <w14:solidFill>
              <w14:schemeClr w14:val="tx1"/>
            </w14:solidFill>
          </w14:textFill>
        </w:rPr>
        <w:t>附：法定代表人身份证复印件</w:t>
      </w:r>
    </w:p>
    <w:p w14:paraId="093CBB35">
      <w:pPr>
        <w:spacing w:line="106" w:lineRule="exact"/>
        <w:jc w:val="center"/>
        <w:rPr>
          <w:rFonts w:hint="eastAsia" w:ascii="宋体" w:hAnsi="宋体" w:eastAsia="宋体" w:cs="宋体"/>
          <w:color w:val="000000" w:themeColor="text1"/>
          <w:highlight w:val="none"/>
          <w14:textFill>
            <w14:solidFill>
              <w14:schemeClr w14:val="tx1"/>
            </w14:solidFill>
          </w14:textFill>
        </w:rPr>
      </w:pPr>
    </w:p>
    <w:tbl>
      <w:tblPr>
        <w:tblStyle w:val="21"/>
        <w:tblW w:w="957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87"/>
        <w:gridCol w:w="4786"/>
      </w:tblGrid>
      <w:tr w14:paraId="5CFE16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58" w:hRule="atLeast"/>
        </w:trPr>
        <w:tc>
          <w:tcPr>
            <w:tcW w:w="4787" w:type="dxa"/>
            <w:vAlign w:val="top"/>
          </w:tcPr>
          <w:p w14:paraId="59DE4AE3">
            <w:pPr>
              <w:spacing w:line="300" w:lineRule="auto"/>
              <w:jc w:val="center"/>
              <w:rPr>
                <w:rFonts w:hint="eastAsia" w:ascii="宋体" w:hAnsi="宋体" w:eastAsia="宋体" w:cs="宋体"/>
                <w:color w:val="000000" w:themeColor="text1"/>
                <w:sz w:val="21"/>
                <w:highlight w:val="none"/>
                <w14:textFill>
                  <w14:solidFill>
                    <w14:schemeClr w14:val="tx1"/>
                  </w14:solidFill>
                </w14:textFill>
              </w:rPr>
            </w:pPr>
          </w:p>
          <w:p w14:paraId="012FCD8B">
            <w:pPr>
              <w:spacing w:line="300" w:lineRule="auto"/>
              <w:jc w:val="center"/>
              <w:rPr>
                <w:rFonts w:hint="eastAsia" w:ascii="宋体" w:hAnsi="宋体" w:eastAsia="宋体" w:cs="宋体"/>
                <w:color w:val="000000" w:themeColor="text1"/>
                <w:sz w:val="21"/>
                <w:highlight w:val="none"/>
                <w14:textFill>
                  <w14:solidFill>
                    <w14:schemeClr w14:val="tx1"/>
                  </w14:solidFill>
                </w14:textFill>
              </w:rPr>
            </w:pPr>
          </w:p>
          <w:p w14:paraId="01136E62">
            <w:pPr>
              <w:spacing w:line="301" w:lineRule="auto"/>
              <w:jc w:val="center"/>
              <w:rPr>
                <w:rFonts w:hint="eastAsia" w:ascii="宋体" w:hAnsi="宋体" w:eastAsia="宋体" w:cs="宋体"/>
                <w:color w:val="000000" w:themeColor="text1"/>
                <w:sz w:val="21"/>
                <w:highlight w:val="none"/>
                <w14:textFill>
                  <w14:solidFill>
                    <w14:schemeClr w14:val="tx1"/>
                  </w14:solidFill>
                </w14:textFill>
              </w:rPr>
            </w:pPr>
          </w:p>
          <w:p w14:paraId="19423880">
            <w:pPr>
              <w:pStyle w:val="22"/>
              <w:spacing w:before="65" w:line="228" w:lineRule="auto"/>
              <w:ind w:left="1576"/>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pacing w:val="5"/>
                <w:highlight w:val="none"/>
                <w14:textFill>
                  <w14:solidFill>
                    <w14:schemeClr w14:val="tx1"/>
                  </w14:solidFill>
                </w14:textFill>
              </w:rPr>
              <w:t>身份证复印件正面</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w:t>
            </w: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国徽面</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w:t>
            </w:r>
          </w:p>
        </w:tc>
        <w:tc>
          <w:tcPr>
            <w:tcW w:w="4786" w:type="dxa"/>
            <w:vAlign w:val="top"/>
          </w:tcPr>
          <w:p w14:paraId="15203B73">
            <w:pPr>
              <w:spacing w:line="300" w:lineRule="auto"/>
              <w:jc w:val="center"/>
              <w:rPr>
                <w:rFonts w:hint="eastAsia" w:ascii="宋体" w:hAnsi="宋体" w:eastAsia="宋体" w:cs="宋体"/>
                <w:color w:val="000000" w:themeColor="text1"/>
                <w:sz w:val="21"/>
                <w:highlight w:val="none"/>
                <w14:textFill>
                  <w14:solidFill>
                    <w14:schemeClr w14:val="tx1"/>
                  </w14:solidFill>
                </w14:textFill>
              </w:rPr>
            </w:pPr>
          </w:p>
          <w:p w14:paraId="2D75C814">
            <w:pPr>
              <w:spacing w:line="300" w:lineRule="auto"/>
              <w:jc w:val="center"/>
              <w:rPr>
                <w:rFonts w:hint="eastAsia" w:ascii="宋体" w:hAnsi="宋体" w:eastAsia="宋体" w:cs="宋体"/>
                <w:color w:val="000000" w:themeColor="text1"/>
                <w:sz w:val="21"/>
                <w:highlight w:val="none"/>
                <w14:textFill>
                  <w14:solidFill>
                    <w14:schemeClr w14:val="tx1"/>
                  </w14:solidFill>
                </w14:textFill>
              </w:rPr>
            </w:pPr>
          </w:p>
          <w:p w14:paraId="0354036C">
            <w:pPr>
              <w:spacing w:line="301" w:lineRule="auto"/>
              <w:jc w:val="center"/>
              <w:rPr>
                <w:rFonts w:hint="eastAsia" w:ascii="宋体" w:hAnsi="宋体" w:eastAsia="宋体" w:cs="宋体"/>
                <w:color w:val="000000" w:themeColor="text1"/>
                <w:sz w:val="21"/>
                <w:highlight w:val="none"/>
                <w14:textFill>
                  <w14:solidFill>
                    <w14:schemeClr w14:val="tx1"/>
                  </w14:solidFill>
                </w14:textFill>
              </w:rPr>
            </w:pPr>
          </w:p>
          <w:p w14:paraId="26805158">
            <w:pPr>
              <w:pStyle w:val="22"/>
              <w:spacing w:before="65" w:line="228" w:lineRule="auto"/>
              <w:ind w:left="1575"/>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pacing w:val="5"/>
                <w:highlight w:val="none"/>
                <w14:textFill>
                  <w14:solidFill>
                    <w14:schemeClr w14:val="tx1"/>
                  </w14:solidFill>
                </w14:textFill>
              </w:rPr>
              <w:t>身份证复印件反面</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w:t>
            </w:r>
            <w:r>
              <w:rPr>
                <w:rFonts w:hint="eastAsia" w:ascii="仿宋" w:hAnsi="仿宋" w:eastAsia="仿宋" w:cs="仿宋"/>
                <w:color w:val="000000" w:themeColor="text1"/>
                <w:spacing w:val="5"/>
                <w:sz w:val="23"/>
                <w:szCs w:val="23"/>
                <w:highlight w:val="none"/>
                <w:lang w:val="en-US" w:eastAsia="zh-CN"/>
                <w14:textFill>
                  <w14:solidFill>
                    <w14:schemeClr w14:val="tx1"/>
                  </w14:solidFill>
                </w14:textFill>
              </w:rPr>
              <w:t>人像面</w:t>
            </w:r>
            <w:r>
              <w:rPr>
                <w:rFonts w:hint="eastAsia" w:ascii="仿宋" w:hAnsi="仿宋" w:eastAsia="仿宋" w:cs="仿宋"/>
                <w:color w:val="000000" w:themeColor="text1"/>
                <w:spacing w:val="5"/>
                <w:sz w:val="23"/>
                <w:szCs w:val="23"/>
                <w:highlight w:val="none"/>
                <w:lang w:eastAsia="zh-CN"/>
                <w14:textFill>
                  <w14:solidFill>
                    <w14:schemeClr w14:val="tx1"/>
                  </w14:solidFill>
                </w14:textFill>
              </w:rPr>
              <w:t>）</w:t>
            </w:r>
          </w:p>
        </w:tc>
      </w:tr>
    </w:tbl>
    <w:p w14:paraId="392EE201">
      <w:pPr>
        <w:pStyle w:val="7"/>
        <w:spacing w:line="303" w:lineRule="auto"/>
        <w:jc w:val="center"/>
        <w:rPr>
          <w:rFonts w:hint="eastAsia" w:ascii="宋体" w:hAnsi="宋体" w:eastAsia="宋体" w:cs="宋体"/>
          <w:color w:val="000000" w:themeColor="text1"/>
          <w:highlight w:val="none"/>
          <w14:textFill>
            <w14:solidFill>
              <w14:schemeClr w14:val="tx1"/>
            </w14:solidFill>
          </w14:textFill>
        </w:rPr>
      </w:pPr>
    </w:p>
    <w:p w14:paraId="1B66E807">
      <w:pPr>
        <w:pStyle w:val="7"/>
        <w:spacing w:line="304" w:lineRule="auto"/>
        <w:jc w:val="center"/>
        <w:rPr>
          <w:rFonts w:hint="eastAsia" w:ascii="宋体" w:hAnsi="宋体" w:eastAsia="宋体" w:cs="宋体"/>
          <w:color w:val="000000" w:themeColor="text1"/>
          <w:highlight w:val="none"/>
          <w14:textFill>
            <w14:solidFill>
              <w14:schemeClr w14:val="tx1"/>
            </w14:solidFill>
          </w14:textFill>
        </w:rPr>
      </w:pPr>
    </w:p>
    <w:p w14:paraId="7369F9E1">
      <w:pPr>
        <w:spacing w:before="66" w:line="227" w:lineRule="auto"/>
        <w:ind w:left="616"/>
        <w:jc w:val="center"/>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投</w:t>
      </w:r>
      <w:r>
        <w:rPr>
          <w:rFonts w:hint="eastAsia" w:ascii="仿宋" w:hAnsi="仿宋" w:eastAsia="仿宋" w:cs="仿宋"/>
          <w:color w:val="000000" w:themeColor="text1"/>
          <w:spacing w:val="1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标</w:t>
      </w:r>
      <w:r>
        <w:rPr>
          <w:rFonts w:hint="eastAsia" w:ascii="仿宋" w:hAnsi="仿宋" w:eastAsia="仿宋" w:cs="仿宋"/>
          <w:color w:val="000000" w:themeColor="text1"/>
          <w:spacing w:val="1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人</w:t>
      </w:r>
      <w:r>
        <w:rPr>
          <w:rFonts w:hint="eastAsia" w:ascii="仿宋" w:hAnsi="仿宋" w:eastAsia="仿宋" w:cs="仿宋"/>
          <w:color w:val="000000" w:themeColor="text1"/>
          <w:spacing w:val="-14"/>
          <w:sz w:val="23"/>
          <w:szCs w:val="23"/>
          <w:highlight w:val="none"/>
          <w14:textFill>
            <w14:solidFill>
              <w14:schemeClr w14:val="tx1"/>
            </w14:solidFill>
          </w14:textFill>
        </w:rPr>
        <w:t>：</w:t>
      </w:r>
      <w:r>
        <w:rPr>
          <w:rFonts w:hint="eastAsia" w:ascii="仿宋" w:hAnsi="仿宋" w:eastAsia="仿宋" w:cs="仿宋"/>
          <w:color w:val="000000" w:themeColor="text1"/>
          <w:spacing w:val="2"/>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1"/>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14"/>
          <w:sz w:val="23"/>
          <w:szCs w:val="23"/>
          <w:highlight w:val="none"/>
          <w14:textFill>
            <w14:solidFill>
              <w14:schemeClr w14:val="tx1"/>
            </w14:solidFill>
          </w14:textFill>
        </w:rPr>
        <w:t>（</w:t>
      </w:r>
      <w:r>
        <w:rPr>
          <w:rFonts w:hint="eastAsia" w:ascii="仿宋" w:hAnsi="仿宋" w:eastAsia="仿宋" w:cs="仿宋"/>
          <w:color w:val="000000" w:themeColor="text1"/>
          <w:spacing w:val="5"/>
          <w:sz w:val="23"/>
          <w:szCs w:val="23"/>
          <w:highlight w:val="none"/>
          <w14:textFill>
            <w14:solidFill>
              <w14:schemeClr w14:val="tx1"/>
            </w14:solidFill>
          </w14:textFill>
        </w:rPr>
        <w:t>盖章）</w:t>
      </w:r>
    </w:p>
    <w:p w14:paraId="28F0B2FB">
      <w:pPr>
        <w:spacing w:before="145" w:line="227" w:lineRule="auto"/>
        <w:ind w:firstLine="2000" w:firstLineChars="800"/>
        <w:jc w:val="both"/>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0"/>
          <w:sz w:val="23"/>
          <w:szCs w:val="23"/>
          <w:highlight w:val="none"/>
          <w14:textFill>
            <w14:solidFill>
              <w14:schemeClr w14:val="tx1"/>
            </w14:solidFill>
          </w14:textFill>
        </w:rPr>
        <w:t>法定代表人</w:t>
      </w:r>
      <w:r>
        <w:rPr>
          <w:rFonts w:hint="eastAsia" w:ascii="仿宋" w:hAnsi="仿宋" w:eastAsia="仿宋" w:cs="仿宋"/>
          <w:color w:val="000000" w:themeColor="text1"/>
          <w:spacing w:val="-12"/>
          <w:sz w:val="23"/>
          <w:szCs w:val="23"/>
          <w:highlight w:val="none"/>
          <w14:textFill>
            <w14:solidFill>
              <w14:schemeClr w14:val="tx1"/>
            </w14:solidFill>
          </w14:textFill>
        </w:rPr>
        <w:t>：</w:t>
      </w:r>
      <w:r>
        <w:rPr>
          <w:rFonts w:hint="eastAsia" w:ascii="仿宋" w:hAnsi="仿宋" w:eastAsia="仿宋" w:cs="仿宋"/>
          <w:color w:val="000000" w:themeColor="text1"/>
          <w:spacing w:val="1"/>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12"/>
          <w:sz w:val="23"/>
          <w:szCs w:val="23"/>
          <w:highlight w:val="none"/>
          <w14:textFill>
            <w14:solidFill>
              <w14:schemeClr w14:val="tx1"/>
            </w14:solidFill>
          </w14:textFill>
        </w:rPr>
        <w:t>（</w:t>
      </w:r>
      <w:r>
        <w:rPr>
          <w:rFonts w:hint="eastAsia" w:ascii="仿宋" w:hAnsi="仿宋" w:eastAsia="仿宋" w:cs="仿宋"/>
          <w:color w:val="000000" w:themeColor="text1"/>
          <w:spacing w:val="11"/>
          <w:sz w:val="23"/>
          <w:szCs w:val="23"/>
          <w:highlight w:val="none"/>
          <w14:textFill>
            <w14:solidFill>
              <w14:schemeClr w14:val="tx1"/>
            </w14:solidFill>
          </w14:textFill>
        </w:rPr>
        <w:t>签字</w:t>
      </w:r>
      <w:r>
        <w:rPr>
          <w:rFonts w:hint="eastAsia" w:ascii="仿宋" w:hAnsi="仿宋" w:eastAsia="仿宋" w:cs="仿宋"/>
          <w:color w:val="000000" w:themeColor="text1"/>
          <w:spacing w:val="11"/>
          <w:sz w:val="23"/>
          <w:szCs w:val="23"/>
          <w:highlight w:val="none"/>
          <w:lang w:eastAsia="zh-CN"/>
          <w14:textFill>
            <w14:solidFill>
              <w14:schemeClr w14:val="tx1"/>
            </w14:solidFill>
          </w14:textFill>
        </w:rPr>
        <w:t>及</w:t>
      </w:r>
      <w:r>
        <w:rPr>
          <w:rFonts w:hint="eastAsia" w:ascii="仿宋" w:hAnsi="仿宋" w:eastAsia="仿宋" w:cs="仿宋"/>
          <w:color w:val="000000" w:themeColor="text1"/>
          <w:spacing w:val="11"/>
          <w:sz w:val="23"/>
          <w:szCs w:val="23"/>
          <w:highlight w:val="none"/>
          <w14:textFill>
            <w14:solidFill>
              <w14:schemeClr w14:val="tx1"/>
            </w14:solidFill>
          </w14:textFill>
        </w:rPr>
        <w:t>盖章</w:t>
      </w:r>
      <w:r>
        <w:rPr>
          <w:rFonts w:hint="eastAsia" w:ascii="仿宋" w:hAnsi="仿宋" w:eastAsia="仿宋" w:cs="仿宋"/>
          <w:color w:val="000000" w:themeColor="text1"/>
          <w:spacing w:val="10"/>
          <w:sz w:val="23"/>
          <w:szCs w:val="23"/>
          <w:highlight w:val="none"/>
          <w14:textFill>
            <w14:solidFill>
              <w14:schemeClr w14:val="tx1"/>
            </w14:solidFill>
          </w14:textFill>
        </w:rPr>
        <w:t>）</w:t>
      </w:r>
    </w:p>
    <w:p w14:paraId="173D8796">
      <w:pPr>
        <w:spacing w:before="184" w:line="227" w:lineRule="auto"/>
        <w:ind w:left="607"/>
        <w:jc w:val="center"/>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11"/>
          <w:sz w:val="23"/>
          <w:szCs w:val="23"/>
          <w:highlight w:val="none"/>
          <w14:textFill>
            <w14:solidFill>
              <w14:schemeClr w14:val="tx1"/>
            </w14:solidFill>
          </w14:textFill>
        </w:rPr>
        <w:t>委托代理人</w:t>
      </w:r>
      <w:r>
        <w:rPr>
          <w:rFonts w:hint="eastAsia" w:ascii="仿宋" w:hAnsi="仿宋" w:eastAsia="仿宋" w:cs="仿宋"/>
          <w:color w:val="000000" w:themeColor="text1"/>
          <w:spacing w:val="-12"/>
          <w:sz w:val="23"/>
          <w:szCs w:val="23"/>
          <w:highlight w:val="none"/>
          <w14:textFill>
            <w14:solidFill>
              <w14:schemeClr w14:val="tx1"/>
            </w14:solidFill>
          </w14:textFill>
        </w:rPr>
        <w:t>：</w:t>
      </w:r>
      <w:r>
        <w:rPr>
          <w:rFonts w:hint="eastAsia" w:ascii="仿宋" w:hAnsi="仿宋" w:eastAsia="仿宋" w:cs="仿宋"/>
          <w:color w:val="000000" w:themeColor="text1"/>
          <w:spacing w:val="1"/>
          <w:sz w:val="23"/>
          <w:szCs w:val="23"/>
          <w:highlight w:val="none"/>
          <w:u w:val="single" w:color="auto"/>
          <w14:textFill>
            <w14:solidFill>
              <w14:schemeClr w14:val="tx1"/>
            </w14:solidFill>
          </w14:textFill>
        </w:rPr>
        <w:t xml:space="preserve">                             </w:t>
      </w:r>
      <w:r>
        <w:rPr>
          <w:rFonts w:hint="eastAsia" w:ascii="仿宋" w:hAnsi="仿宋" w:eastAsia="仿宋" w:cs="仿宋"/>
          <w:color w:val="000000" w:themeColor="text1"/>
          <w:spacing w:val="-12"/>
          <w:sz w:val="23"/>
          <w:szCs w:val="23"/>
          <w:highlight w:val="none"/>
          <w14:textFill>
            <w14:solidFill>
              <w14:schemeClr w14:val="tx1"/>
            </w14:solidFill>
          </w14:textFill>
        </w:rPr>
        <w:t>（</w:t>
      </w:r>
      <w:r>
        <w:rPr>
          <w:rFonts w:hint="eastAsia" w:ascii="仿宋" w:hAnsi="仿宋" w:eastAsia="仿宋" w:cs="仿宋"/>
          <w:color w:val="000000" w:themeColor="text1"/>
          <w:spacing w:val="11"/>
          <w:sz w:val="23"/>
          <w:szCs w:val="23"/>
          <w:highlight w:val="none"/>
          <w14:textFill>
            <w14:solidFill>
              <w14:schemeClr w14:val="tx1"/>
            </w14:solidFill>
          </w14:textFill>
        </w:rPr>
        <w:t>签字或盖章）</w:t>
      </w:r>
    </w:p>
    <w:p w14:paraId="600EBFA1">
      <w:pPr>
        <w:spacing w:before="188" w:line="228" w:lineRule="auto"/>
        <w:ind w:left="5140"/>
        <w:jc w:val="center"/>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2"/>
          <w:sz w:val="23"/>
          <w:szCs w:val="23"/>
          <w:highlight w:val="none"/>
          <w14:textFill>
            <w14:solidFill>
              <w14:schemeClr w14:val="tx1"/>
            </w14:solidFill>
          </w14:textFill>
        </w:rPr>
        <w:t>年</w:t>
      </w:r>
      <w:r>
        <w:rPr>
          <w:rFonts w:hint="eastAsia" w:ascii="仿宋" w:hAnsi="仿宋" w:eastAsia="仿宋" w:cs="仿宋"/>
          <w:color w:val="000000" w:themeColor="text1"/>
          <w:spacing w:val="9"/>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月</w:t>
      </w:r>
      <w:r>
        <w:rPr>
          <w:rFonts w:hint="eastAsia" w:ascii="仿宋" w:hAnsi="仿宋" w:eastAsia="仿宋" w:cs="仿宋"/>
          <w:color w:val="000000" w:themeColor="text1"/>
          <w:spacing w:val="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2"/>
          <w:sz w:val="23"/>
          <w:szCs w:val="23"/>
          <w:highlight w:val="none"/>
          <w14:textFill>
            <w14:solidFill>
              <w14:schemeClr w14:val="tx1"/>
            </w14:solidFill>
          </w14:textFill>
        </w:rPr>
        <w:t>日</w:t>
      </w:r>
    </w:p>
    <w:p w14:paraId="69935A71">
      <w:pPr>
        <w:spacing w:line="228" w:lineRule="auto"/>
        <w:jc w:val="center"/>
        <w:rPr>
          <w:rFonts w:hint="eastAsia" w:ascii="宋体" w:hAnsi="宋体" w:eastAsia="宋体" w:cs="宋体"/>
          <w:color w:val="000000" w:themeColor="text1"/>
          <w:sz w:val="20"/>
          <w:szCs w:val="20"/>
          <w:highlight w:val="none"/>
          <w14:textFill>
            <w14:solidFill>
              <w14:schemeClr w14:val="tx1"/>
            </w14:solidFill>
          </w14:textFill>
        </w:rPr>
        <w:sectPr>
          <w:footerReference r:id="rId16" w:type="default"/>
          <w:pgSz w:w="11906" w:h="16838"/>
          <w:pgMar w:top="1440" w:right="1080" w:bottom="1440" w:left="1080" w:header="0" w:footer="975" w:gutter="0"/>
          <w:pgNumType w:fmt="decimal"/>
          <w:cols w:space="720" w:num="1"/>
        </w:sectPr>
      </w:pPr>
    </w:p>
    <w:p w14:paraId="2B1A8781">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bookmarkStart w:id="88" w:name="_Toc21187"/>
    </w:p>
    <w:p w14:paraId="7F04C1E7">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2ABBCF02">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r>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4、提供被授权委托人在本单位缴纳近六个月内任意一个月的社保证明（单位社保缴费凭证和个人明细表）、法定代表人参与投标，提供法定代表人在本单位缴纳近六个月内任意一个月的社保证明（单位社保缴费凭证和个人明细表）；</w:t>
      </w:r>
    </w:p>
    <w:p w14:paraId="5066FABF">
      <w:pPr>
        <w:rPr>
          <w:rFonts w:hint="eastAsia"/>
          <w:color w:val="000000" w:themeColor="text1"/>
          <w:lang w:val="en-US" w:eastAsia="zh-CN"/>
          <w14:textFill>
            <w14:solidFill>
              <w14:schemeClr w14:val="tx1"/>
            </w14:solidFill>
          </w14:textFill>
        </w:rPr>
      </w:pPr>
    </w:p>
    <w:p w14:paraId="297BF32E">
      <w:pPr>
        <w:pStyle w:val="3"/>
        <w:pageBreakBefore w:val="0"/>
        <w:widowControl/>
        <w:numPr>
          <w:ilvl w:val="2"/>
          <w:numId w:val="0"/>
        </w:numPr>
        <w:kinsoku w:val="0"/>
        <w:wordWrap/>
        <w:overflowPunct/>
        <w:topLinePunct w:val="0"/>
        <w:autoSpaceDE w:val="0"/>
        <w:autoSpaceDN w:val="0"/>
        <w:bidi w:val="0"/>
        <w:adjustRightInd w:val="0"/>
        <w:snapToGrid w:val="0"/>
        <w:spacing w:line="288" w:lineRule="auto"/>
        <w:ind w:leftChars="0"/>
        <w:textAlignment w:val="baseline"/>
        <w:rPr>
          <w:rFonts w:hint="eastAsia" w:ascii="仿宋" w:hAnsi="仿宋" w:eastAsia="仿宋" w:cs="仿宋"/>
          <w:color w:val="000000" w:themeColor="text1"/>
          <w:sz w:val="23"/>
          <w:szCs w:val="23"/>
          <w:u w:val="single"/>
          <w:lang w:val="en-US" w:eastAsia="zh-CN"/>
          <w14:textFill>
            <w14:solidFill>
              <w14:schemeClr w14:val="tx1"/>
            </w14:solidFill>
          </w14:textFill>
        </w:rPr>
      </w:pPr>
    </w:p>
    <w:p w14:paraId="4D5241CE">
      <w:pPr>
        <w:pStyle w:val="7"/>
        <w:pageBreakBefore w:val="0"/>
        <w:widowControl/>
        <w:kinsoku w:val="0"/>
        <w:wordWrap/>
        <w:overflowPunct/>
        <w:topLinePunct w:val="0"/>
        <w:autoSpaceDE w:val="0"/>
        <w:autoSpaceDN w:val="0"/>
        <w:bidi w:val="0"/>
        <w:adjustRightInd w:val="0"/>
        <w:snapToGrid w:val="0"/>
        <w:spacing w:line="288" w:lineRule="auto"/>
        <w:jc w:val="both"/>
        <w:textAlignment w:val="baseline"/>
        <w:rPr>
          <w:rFonts w:hint="eastAsia" w:ascii="仿宋" w:hAnsi="仿宋" w:eastAsia="仿宋" w:cs="仿宋"/>
          <w:color w:val="000000" w:themeColor="text1"/>
          <w:spacing w:val="3"/>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说明：1.按照投标人须知资料表中的规定提供复印件加盖本单位章。</w:t>
      </w:r>
    </w:p>
    <w:p w14:paraId="34B9098B">
      <w:pPr>
        <w:pStyle w:val="7"/>
        <w:pageBreakBefore w:val="0"/>
        <w:widowControl/>
        <w:kinsoku w:val="0"/>
        <w:wordWrap/>
        <w:overflowPunct/>
        <w:topLinePunct w:val="0"/>
        <w:autoSpaceDE w:val="0"/>
        <w:autoSpaceDN w:val="0"/>
        <w:bidi w:val="0"/>
        <w:adjustRightInd w:val="0"/>
        <w:snapToGrid w:val="0"/>
        <w:spacing w:line="288" w:lineRule="auto"/>
        <w:jc w:val="both"/>
        <w:textAlignment w:val="baseline"/>
        <w:rPr>
          <w:rFonts w:hint="eastAsia" w:ascii="仿宋" w:hAnsi="仿宋" w:eastAsia="仿宋" w:cs="仿宋"/>
          <w:color w:val="000000" w:themeColor="text1"/>
          <w:spacing w:val="3"/>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lang w:val="en-US" w:eastAsia="zh-CN"/>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2.</w:t>
      </w:r>
      <w:r>
        <w:rPr>
          <w:rFonts w:hint="eastAsia" w:ascii="仿宋" w:hAnsi="仿宋" w:eastAsia="仿宋" w:cs="仿宋"/>
          <w:color w:val="000000" w:themeColor="text1"/>
          <w:spacing w:val="3"/>
          <w:sz w:val="23"/>
          <w:szCs w:val="23"/>
          <w:highlight w:val="none"/>
          <w:lang w:val="zh-CN"/>
          <w14:textFill>
            <w14:solidFill>
              <w14:schemeClr w14:val="tx1"/>
            </w14:solidFill>
          </w14:textFill>
        </w:rPr>
        <w:t>其他组织和自然人也需要提供缴纳税收的凭据</w:t>
      </w:r>
      <w:r>
        <w:rPr>
          <w:rFonts w:hint="eastAsia" w:ascii="仿宋" w:hAnsi="仿宋" w:eastAsia="仿宋" w:cs="仿宋"/>
          <w:color w:val="000000" w:themeColor="text1"/>
          <w:spacing w:val="3"/>
          <w:sz w:val="23"/>
          <w:szCs w:val="23"/>
          <w:highlight w:val="none"/>
          <w14:textFill>
            <w14:solidFill>
              <w14:schemeClr w14:val="tx1"/>
            </w14:solidFill>
          </w14:textFill>
        </w:rPr>
        <w:t>。</w:t>
      </w:r>
    </w:p>
    <w:p w14:paraId="357F710A">
      <w:pPr>
        <w:pStyle w:val="7"/>
        <w:pageBreakBefore w:val="0"/>
        <w:widowControl/>
        <w:kinsoku w:val="0"/>
        <w:wordWrap/>
        <w:overflowPunct/>
        <w:topLinePunct w:val="0"/>
        <w:autoSpaceDE w:val="0"/>
        <w:autoSpaceDN w:val="0"/>
        <w:bidi w:val="0"/>
        <w:adjustRightInd w:val="0"/>
        <w:snapToGrid w:val="0"/>
        <w:spacing w:line="288" w:lineRule="auto"/>
        <w:ind w:firstLine="708" w:firstLineChars="300"/>
        <w:jc w:val="left"/>
        <w:textAlignment w:val="baseline"/>
        <w:rPr>
          <w:rFonts w:hint="eastAsia" w:ascii="仿宋" w:hAnsi="仿宋" w:eastAsia="仿宋" w:cs="仿宋"/>
          <w:color w:val="000000" w:themeColor="text1"/>
          <w:spacing w:val="3"/>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14:textFill>
            <w14:solidFill>
              <w14:schemeClr w14:val="tx1"/>
            </w14:solidFill>
          </w14:textFill>
        </w:rPr>
        <w:t>3.</w:t>
      </w:r>
      <w:r>
        <w:rPr>
          <w:rFonts w:hint="eastAsia" w:ascii="仿宋" w:hAnsi="仿宋" w:eastAsia="仿宋" w:cs="仿宋"/>
          <w:color w:val="000000" w:themeColor="text1"/>
          <w:spacing w:val="3"/>
          <w:sz w:val="23"/>
          <w:szCs w:val="23"/>
          <w:highlight w:val="none"/>
          <w:lang w:val="zh-CN"/>
          <w14:textFill>
            <w14:solidFill>
              <w14:schemeClr w14:val="tx1"/>
            </w14:solidFill>
          </w14:textFill>
        </w:rPr>
        <w:t>依法免税的投标单位，应提供相应文件证明其依法免税。</w:t>
      </w:r>
    </w:p>
    <w:p w14:paraId="7890E0F9">
      <w:pPr>
        <w:pStyle w:val="7"/>
        <w:pageBreakBefore w:val="0"/>
        <w:widowControl/>
        <w:kinsoku w:val="0"/>
        <w:wordWrap/>
        <w:overflowPunct/>
        <w:topLinePunct w:val="0"/>
        <w:autoSpaceDE w:val="0"/>
        <w:autoSpaceDN w:val="0"/>
        <w:bidi w:val="0"/>
        <w:adjustRightInd w:val="0"/>
        <w:snapToGrid w:val="0"/>
        <w:spacing w:line="288" w:lineRule="auto"/>
        <w:ind w:firstLine="708" w:firstLineChars="300"/>
        <w:jc w:val="left"/>
        <w:textAlignment w:val="baseline"/>
        <w:rPr>
          <w:rFonts w:hint="eastAsia" w:ascii="仿宋" w:hAnsi="仿宋" w:eastAsia="仿宋" w:cs="仿宋"/>
          <w:color w:val="000000" w:themeColor="text1"/>
          <w:spacing w:val="3"/>
          <w:sz w:val="23"/>
          <w:szCs w:val="23"/>
          <w:highlight w:val="none"/>
          <w14:textFill>
            <w14:solidFill>
              <w14:schemeClr w14:val="tx1"/>
            </w14:solidFill>
          </w14:textFill>
        </w:rPr>
      </w:pPr>
      <w:r>
        <w:rPr>
          <w:rFonts w:hint="eastAsia" w:ascii="仿宋" w:hAnsi="仿宋" w:eastAsia="仿宋" w:cs="仿宋"/>
          <w:color w:val="000000" w:themeColor="text1"/>
          <w:spacing w:val="3"/>
          <w:sz w:val="23"/>
          <w:szCs w:val="23"/>
          <w:highlight w:val="none"/>
          <w:lang w:val="en-US" w:eastAsia="zh-CN"/>
          <w14:textFill>
            <w14:solidFill>
              <w14:schemeClr w14:val="tx1"/>
            </w14:solidFill>
          </w14:textFill>
        </w:rPr>
        <w:t>4.</w:t>
      </w:r>
      <w:r>
        <w:rPr>
          <w:rFonts w:hint="eastAsia" w:ascii="仿宋" w:hAnsi="仿宋" w:eastAsia="仿宋" w:cs="仿宋"/>
          <w:color w:val="000000" w:themeColor="text1"/>
          <w:spacing w:val="3"/>
          <w:sz w:val="23"/>
          <w:szCs w:val="23"/>
          <w:highlight w:val="none"/>
          <w14:textFill>
            <w14:solidFill>
              <w14:schemeClr w14:val="tx1"/>
            </w14:solidFill>
          </w14:textFill>
        </w:rPr>
        <w:t>如果是联合体投标，联合体各方均需提供上述证明。</w:t>
      </w:r>
    </w:p>
    <w:p w14:paraId="1884A9E5">
      <w:pPr>
        <w:spacing w:before="75" w:line="230" w:lineRule="auto"/>
        <w:jc w:val="center"/>
        <w:outlineLvl w:val="1"/>
        <w:rPr>
          <w:rFonts w:hint="eastAsia" w:ascii="宋体" w:hAnsi="宋体" w:eastAsia="宋体" w:cs="宋体"/>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pPr>
    </w:p>
    <w:p w14:paraId="71A9AEFC">
      <w:pPr>
        <w:spacing w:before="75" w:line="230" w:lineRule="auto"/>
        <w:jc w:val="center"/>
        <w:outlineLvl w:val="1"/>
        <w:rPr>
          <w:rFonts w:hint="eastAsia" w:ascii="宋体" w:hAnsi="宋体" w:eastAsia="宋体" w:cs="宋体"/>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pPr>
    </w:p>
    <w:p w14:paraId="13B784B6">
      <w:pPr>
        <w:spacing w:before="75" w:line="230" w:lineRule="auto"/>
        <w:jc w:val="center"/>
        <w:outlineLvl w:val="1"/>
        <w:rPr>
          <w:rFonts w:hint="eastAsia" w:ascii="宋体" w:hAnsi="宋体" w:eastAsia="宋体" w:cs="宋体"/>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pPr>
    </w:p>
    <w:p w14:paraId="54380589">
      <w:pPr>
        <w:spacing w:before="75" w:line="230" w:lineRule="auto"/>
        <w:jc w:val="center"/>
        <w:outlineLvl w:val="1"/>
        <w:rPr>
          <w:rFonts w:hint="eastAsia" w:ascii="宋体" w:hAnsi="宋体" w:eastAsia="宋体" w:cs="宋体"/>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pPr>
    </w:p>
    <w:bookmarkEnd w:id="88"/>
    <w:p w14:paraId="7D9395B1">
      <w:pPr>
        <w:pStyle w:val="7"/>
        <w:rPr>
          <w:rFonts w:hint="eastAsia" w:ascii="宋体" w:hAnsi="宋体" w:eastAsia="宋体" w:cs="宋体"/>
          <w:color w:val="000000" w:themeColor="text1"/>
          <w:highlight w:val="none"/>
          <w14:textFill>
            <w14:solidFill>
              <w14:schemeClr w14:val="tx1"/>
            </w14:solidFill>
          </w14:textFill>
        </w:rPr>
      </w:pPr>
    </w:p>
    <w:p w14:paraId="020B2522">
      <w:pPr>
        <w:rPr>
          <w:rFonts w:hint="eastAsia" w:ascii="宋体" w:hAnsi="宋体" w:eastAsia="宋体" w:cs="宋体"/>
          <w:color w:val="000000" w:themeColor="text1"/>
          <w:highlight w:val="none"/>
          <w14:textFill>
            <w14:solidFill>
              <w14:schemeClr w14:val="tx1"/>
            </w14:solidFill>
          </w14:textFill>
        </w:rPr>
        <w:sectPr>
          <w:footerReference r:id="rId17" w:type="default"/>
          <w:pgSz w:w="11906" w:h="16838"/>
          <w:pgMar w:top="1440" w:right="1080" w:bottom="1440" w:left="1080" w:header="0" w:footer="975" w:gutter="0"/>
          <w:pgNumType w:fmt="decimal"/>
          <w:cols w:space="720" w:num="1"/>
        </w:sectPr>
      </w:pPr>
    </w:p>
    <w:p w14:paraId="00342971">
      <w:pPr>
        <w:pStyle w:val="7"/>
        <w:spacing w:before="75" w:line="231" w:lineRule="auto"/>
        <w:ind w:left="460"/>
        <w:outlineLvl w:val="1"/>
        <w:rPr>
          <w:rFonts w:hint="eastAsia"/>
          <w:b/>
          <w:bCs/>
          <w:color w:val="000000" w:themeColor="text1"/>
          <w:spacing w:val="5"/>
          <w:sz w:val="28"/>
          <w:szCs w:val="28"/>
          <w:highlight w:val="none"/>
          <w:lang w:val="en-US" w:eastAsia="zh-CN"/>
          <w14:textFill>
            <w14:solidFill>
              <w14:schemeClr w14:val="tx1"/>
            </w14:solidFill>
          </w14:textFill>
        </w:rPr>
      </w:pPr>
      <w:bookmarkStart w:id="89" w:name="_Toc32493"/>
      <w:r>
        <w:rPr>
          <w:rFonts w:hint="eastAsia"/>
          <w:b/>
          <w:bCs/>
          <w:color w:val="000000" w:themeColor="text1"/>
          <w:spacing w:val="5"/>
          <w:sz w:val="28"/>
          <w:szCs w:val="28"/>
          <w:highlight w:val="none"/>
          <w:lang w:val="en-US" w:eastAsia="zh-CN"/>
          <w14:textFill>
            <w14:solidFill>
              <w14:schemeClr w14:val="tx1"/>
            </w14:solidFill>
          </w14:textFill>
        </w:rPr>
        <w:t>5、近期（投标截止日期前六个月内任意一个月）依法缴纳税收的证明材料（税务部门出具的完税凭证或缴税证明，新成立公司提供相关证明文件）；注：①若为零申报企业，需提供无欠税证明或国家税务总局电子税务局“申报结果查询截图”；②“税种”非社会保险；</w:t>
      </w:r>
    </w:p>
    <w:p w14:paraId="5AE37F41">
      <w:pPr>
        <w:rPr>
          <w:color w:val="000000" w:themeColor="text1"/>
          <w14:textFill>
            <w14:solidFill>
              <w14:schemeClr w14:val="tx1"/>
            </w14:solidFill>
          </w14:textFill>
        </w:rPr>
      </w:pPr>
    </w:p>
    <w:p w14:paraId="182B2182">
      <w:pPr>
        <w:rPr>
          <w:color w:val="000000" w:themeColor="text1"/>
          <w14:textFill>
            <w14:solidFill>
              <w14:schemeClr w14:val="tx1"/>
            </w14:solidFill>
          </w14:textFill>
        </w:rPr>
      </w:pPr>
    </w:p>
    <w:p w14:paraId="6948DE22">
      <w:pPr>
        <w:pStyle w:val="3"/>
        <w:numPr>
          <w:ilvl w:val="2"/>
          <w:numId w:val="0"/>
        </w:numPr>
        <w:ind w:left="210" w:leftChars="0"/>
        <w:rPr>
          <w:color w:val="000000" w:themeColor="text1"/>
          <w14:textFill>
            <w14:solidFill>
              <w14:schemeClr w14:val="tx1"/>
            </w14:solidFill>
          </w14:textFill>
        </w:rPr>
      </w:pPr>
    </w:p>
    <w:p w14:paraId="565FBB9B">
      <w:pPr>
        <w:pStyle w:val="7"/>
        <w:keepNext w:val="0"/>
        <w:keepLines w:val="0"/>
        <w:pageBreakBefore w:val="0"/>
        <w:widowControl/>
        <w:kinsoku w:val="0"/>
        <w:wordWrap/>
        <w:overflowPunct/>
        <w:topLinePunct w:val="0"/>
        <w:autoSpaceDE w:val="0"/>
        <w:autoSpaceDN w:val="0"/>
        <w:bidi w:val="0"/>
        <w:adjustRightInd w:val="0"/>
        <w:snapToGrid w:val="0"/>
        <w:spacing w:line="288" w:lineRule="auto"/>
        <w:jc w:val="both"/>
        <w:textAlignment w:val="baseline"/>
        <w:rPr>
          <w:rFonts w:hint="eastAsia" w:ascii="仿宋" w:hAnsi="仿宋" w:eastAsia="仿宋" w:cs="仿宋"/>
          <w:color w:val="000000" w:themeColor="text1"/>
          <w:spacing w:val="3"/>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3"/>
          <w:sz w:val="23"/>
          <w:szCs w:val="23"/>
          <w:highlight w:val="none"/>
          <w:lang w:val="en-US" w:eastAsia="zh-CN"/>
          <w14:textFill>
            <w14:solidFill>
              <w14:schemeClr w14:val="tx1"/>
            </w14:solidFill>
          </w14:textFill>
        </w:rPr>
        <w:t>说明：1.</w:t>
      </w:r>
      <w:r>
        <w:rPr>
          <w:rFonts w:hint="eastAsia" w:ascii="仿宋" w:hAnsi="仿宋" w:eastAsia="仿宋" w:cs="仿宋"/>
          <w:color w:val="000000" w:themeColor="text1"/>
          <w:spacing w:val="3"/>
          <w:sz w:val="23"/>
          <w:szCs w:val="23"/>
          <w:highlight w:val="none"/>
          <w:lang w:val="zh-CN" w:eastAsia="zh-CN"/>
          <w14:textFill>
            <w14:solidFill>
              <w14:schemeClr w14:val="tx1"/>
            </w14:solidFill>
          </w14:textFill>
        </w:rPr>
        <w:t>依法缴纳税收是指供应商参加政府采购活动</w:t>
      </w:r>
      <w:r>
        <w:rPr>
          <w:rFonts w:hint="eastAsia" w:ascii="仿宋" w:hAnsi="仿宋" w:eastAsia="仿宋" w:cs="仿宋"/>
          <w:color w:val="000000" w:themeColor="text1"/>
          <w:spacing w:val="3"/>
          <w:sz w:val="23"/>
          <w:szCs w:val="23"/>
          <w:highlight w:val="none"/>
          <w:lang w:val="en-US" w:eastAsia="zh-CN"/>
          <w14:textFill>
            <w14:solidFill>
              <w14:schemeClr w14:val="tx1"/>
            </w14:solidFill>
          </w14:textFill>
        </w:rPr>
        <w:t>前连续</w:t>
      </w:r>
      <w:r>
        <w:rPr>
          <w:rFonts w:hint="eastAsia" w:ascii="仿宋" w:hAnsi="仿宋" w:eastAsia="仿宋" w:cs="仿宋"/>
          <w:color w:val="000000" w:themeColor="text1"/>
          <w:spacing w:val="3"/>
          <w:sz w:val="23"/>
          <w:szCs w:val="23"/>
          <w:highlight w:val="none"/>
          <w:lang w:val="zh-CN" w:eastAsia="zh-CN"/>
          <w14:textFill>
            <w14:solidFill>
              <w14:schemeClr w14:val="tx1"/>
            </w14:solidFill>
          </w14:textFill>
        </w:rPr>
        <w:t>近</w:t>
      </w:r>
      <w:r>
        <w:rPr>
          <w:rFonts w:hint="eastAsia" w:ascii="仿宋" w:hAnsi="仿宋" w:eastAsia="仿宋" w:cs="仿宋"/>
          <w:color w:val="000000" w:themeColor="text1"/>
          <w:spacing w:val="3"/>
          <w:sz w:val="23"/>
          <w:szCs w:val="23"/>
          <w:highlight w:val="none"/>
          <w:lang w:val="en-US" w:eastAsia="zh-CN"/>
          <w14:textFill>
            <w14:solidFill>
              <w14:schemeClr w14:val="tx1"/>
            </w14:solidFill>
          </w14:textFill>
        </w:rPr>
        <w:t>六</w:t>
      </w:r>
      <w:r>
        <w:rPr>
          <w:rFonts w:hint="eastAsia" w:ascii="仿宋" w:hAnsi="仿宋" w:eastAsia="仿宋" w:cs="仿宋"/>
          <w:color w:val="000000" w:themeColor="text1"/>
          <w:spacing w:val="3"/>
          <w:sz w:val="23"/>
          <w:szCs w:val="23"/>
          <w:highlight w:val="none"/>
          <w:lang w:val="zh-CN" w:eastAsia="zh-CN"/>
          <w14:textFill>
            <w14:solidFill>
              <w14:schemeClr w14:val="tx1"/>
            </w14:solidFill>
          </w14:textFill>
        </w:rPr>
        <w:t>个月时间缴纳增值税、营业税或企业所得税的凭据（零申报需加盖税务机关鲜章）</w:t>
      </w:r>
      <w:r>
        <w:rPr>
          <w:rFonts w:hint="eastAsia" w:ascii="仿宋" w:hAnsi="仿宋" w:eastAsia="仿宋" w:cs="仿宋"/>
          <w:color w:val="000000" w:themeColor="text1"/>
          <w:spacing w:val="3"/>
          <w:sz w:val="23"/>
          <w:szCs w:val="23"/>
          <w:highlight w:val="none"/>
          <w:lang w:val="en-US" w:eastAsia="zh-CN"/>
          <w14:textFill>
            <w14:solidFill>
              <w14:schemeClr w14:val="tx1"/>
            </w14:solidFill>
          </w14:textFill>
        </w:rPr>
        <w:t>。</w:t>
      </w:r>
    </w:p>
    <w:p w14:paraId="04F6AABC">
      <w:pPr>
        <w:pStyle w:val="7"/>
        <w:keepNext w:val="0"/>
        <w:keepLines w:val="0"/>
        <w:pageBreakBefore w:val="0"/>
        <w:widowControl/>
        <w:kinsoku w:val="0"/>
        <w:wordWrap/>
        <w:overflowPunct/>
        <w:topLinePunct w:val="0"/>
        <w:autoSpaceDE w:val="0"/>
        <w:autoSpaceDN w:val="0"/>
        <w:bidi w:val="0"/>
        <w:adjustRightInd w:val="0"/>
        <w:snapToGrid w:val="0"/>
        <w:spacing w:line="288" w:lineRule="auto"/>
        <w:ind w:firstLine="708" w:firstLineChars="300"/>
        <w:jc w:val="both"/>
        <w:textAlignment w:val="baseline"/>
        <w:rPr>
          <w:rFonts w:hint="eastAsia" w:ascii="仿宋" w:hAnsi="仿宋" w:eastAsia="仿宋" w:cs="仿宋"/>
          <w:color w:val="000000" w:themeColor="text1"/>
          <w:spacing w:val="3"/>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3"/>
          <w:sz w:val="23"/>
          <w:szCs w:val="23"/>
          <w:highlight w:val="none"/>
          <w:lang w:val="en-US" w:eastAsia="zh-CN"/>
          <w14:textFill>
            <w14:solidFill>
              <w14:schemeClr w14:val="tx1"/>
            </w14:solidFill>
          </w14:textFill>
        </w:rPr>
        <w:t>2.</w:t>
      </w:r>
      <w:r>
        <w:rPr>
          <w:rFonts w:hint="eastAsia" w:ascii="仿宋" w:hAnsi="仿宋" w:eastAsia="仿宋" w:cs="仿宋"/>
          <w:color w:val="000000" w:themeColor="text1"/>
          <w:spacing w:val="3"/>
          <w:sz w:val="23"/>
          <w:szCs w:val="23"/>
          <w:highlight w:val="none"/>
          <w:lang w:val="zh-CN" w:eastAsia="zh-CN"/>
          <w14:textFill>
            <w14:solidFill>
              <w14:schemeClr w14:val="tx1"/>
            </w14:solidFill>
          </w14:textFill>
        </w:rPr>
        <w:t>其他组织和自然人也需要提供缴纳税收的凭据</w:t>
      </w:r>
      <w:r>
        <w:rPr>
          <w:rFonts w:hint="eastAsia" w:ascii="仿宋" w:hAnsi="仿宋" w:eastAsia="仿宋" w:cs="仿宋"/>
          <w:color w:val="000000" w:themeColor="text1"/>
          <w:spacing w:val="3"/>
          <w:sz w:val="23"/>
          <w:szCs w:val="23"/>
          <w:highlight w:val="none"/>
          <w:lang w:val="en-US" w:eastAsia="zh-CN"/>
          <w14:textFill>
            <w14:solidFill>
              <w14:schemeClr w14:val="tx1"/>
            </w14:solidFill>
          </w14:textFill>
        </w:rPr>
        <w:t>。</w:t>
      </w:r>
    </w:p>
    <w:p w14:paraId="073E5AE5">
      <w:pPr>
        <w:pStyle w:val="7"/>
        <w:keepNext w:val="0"/>
        <w:keepLines w:val="0"/>
        <w:pageBreakBefore w:val="0"/>
        <w:widowControl/>
        <w:kinsoku w:val="0"/>
        <w:wordWrap/>
        <w:overflowPunct/>
        <w:topLinePunct w:val="0"/>
        <w:autoSpaceDE w:val="0"/>
        <w:autoSpaceDN w:val="0"/>
        <w:bidi w:val="0"/>
        <w:adjustRightInd w:val="0"/>
        <w:snapToGrid w:val="0"/>
        <w:spacing w:line="288" w:lineRule="auto"/>
        <w:ind w:firstLine="708" w:firstLineChars="300"/>
        <w:jc w:val="both"/>
        <w:textAlignment w:val="baseline"/>
        <w:rPr>
          <w:rFonts w:hint="eastAsia" w:ascii="仿宋" w:hAnsi="仿宋" w:eastAsia="仿宋" w:cs="仿宋"/>
          <w:color w:val="000000" w:themeColor="text1"/>
          <w:spacing w:val="3"/>
          <w:sz w:val="23"/>
          <w:szCs w:val="23"/>
          <w:highlight w:val="none"/>
          <w:lang w:val="zh-CN" w:eastAsia="zh-CN"/>
          <w14:textFill>
            <w14:solidFill>
              <w14:schemeClr w14:val="tx1"/>
            </w14:solidFill>
          </w14:textFill>
        </w:rPr>
      </w:pPr>
      <w:r>
        <w:rPr>
          <w:rFonts w:hint="eastAsia" w:ascii="仿宋" w:hAnsi="仿宋" w:eastAsia="仿宋" w:cs="仿宋"/>
          <w:color w:val="000000" w:themeColor="text1"/>
          <w:spacing w:val="3"/>
          <w:sz w:val="23"/>
          <w:szCs w:val="23"/>
          <w:highlight w:val="none"/>
          <w:lang w:val="en-US" w:eastAsia="zh-CN"/>
          <w14:textFill>
            <w14:solidFill>
              <w14:schemeClr w14:val="tx1"/>
            </w14:solidFill>
          </w14:textFill>
        </w:rPr>
        <w:t>3.</w:t>
      </w:r>
      <w:r>
        <w:rPr>
          <w:rFonts w:hint="eastAsia" w:ascii="仿宋" w:hAnsi="仿宋" w:eastAsia="仿宋" w:cs="仿宋"/>
          <w:color w:val="000000" w:themeColor="text1"/>
          <w:spacing w:val="3"/>
          <w:sz w:val="23"/>
          <w:szCs w:val="23"/>
          <w:highlight w:val="none"/>
          <w:lang w:val="zh-CN" w:eastAsia="zh-CN"/>
          <w14:textFill>
            <w14:solidFill>
              <w14:schemeClr w14:val="tx1"/>
            </w14:solidFill>
          </w14:textFill>
        </w:rPr>
        <w:t>依法免税的投标单位，应提供相应文件证明其依法免税。</w:t>
      </w:r>
    </w:p>
    <w:p w14:paraId="5AB75FA0">
      <w:pPr>
        <w:pStyle w:val="7"/>
        <w:keepNext w:val="0"/>
        <w:keepLines w:val="0"/>
        <w:pageBreakBefore w:val="0"/>
        <w:widowControl/>
        <w:kinsoku w:val="0"/>
        <w:wordWrap/>
        <w:overflowPunct/>
        <w:topLinePunct w:val="0"/>
        <w:autoSpaceDE w:val="0"/>
        <w:autoSpaceDN w:val="0"/>
        <w:bidi w:val="0"/>
        <w:adjustRightInd w:val="0"/>
        <w:snapToGrid w:val="0"/>
        <w:spacing w:line="288" w:lineRule="auto"/>
        <w:ind w:firstLine="708" w:firstLineChars="300"/>
        <w:jc w:val="both"/>
        <w:textAlignment w:val="baseline"/>
        <w:rPr>
          <w:rFonts w:hint="eastAsia" w:ascii="仿宋" w:hAnsi="仿宋" w:eastAsia="仿宋" w:cs="仿宋"/>
          <w:color w:val="000000" w:themeColor="text1"/>
          <w:spacing w:val="3"/>
          <w:sz w:val="23"/>
          <w:szCs w:val="23"/>
          <w:highlight w:val="none"/>
          <w:lang w:val="zh-CN" w:eastAsia="zh-CN"/>
          <w14:textFill>
            <w14:solidFill>
              <w14:schemeClr w14:val="tx1"/>
            </w14:solidFill>
          </w14:textFill>
        </w:rPr>
      </w:pPr>
      <w:r>
        <w:rPr>
          <w:rFonts w:hint="eastAsia" w:ascii="仿宋" w:hAnsi="仿宋" w:eastAsia="仿宋" w:cs="仿宋"/>
          <w:color w:val="000000" w:themeColor="text1"/>
          <w:spacing w:val="3"/>
          <w:sz w:val="23"/>
          <w:szCs w:val="23"/>
          <w:highlight w:val="none"/>
          <w:lang w:val="en-US" w:eastAsia="zh-CN"/>
          <w14:textFill>
            <w14:solidFill>
              <w14:schemeClr w14:val="tx1"/>
            </w14:solidFill>
          </w14:textFill>
        </w:rPr>
        <w:t>4.</w:t>
      </w:r>
      <w:r>
        <w:rPr>
          <w:rFonts w:hint="eastAsia" w:ascii="仿宋" w:hAnsi="仿宋" w:eastAsia="仿宋" w:cs="仿宋"/>
          <w:color w:val="000000" w:themeColor="text1"/>
          <w:spacing w:val="3"/>
          <w:sz w:val="23"/>
          <w:szCs w:val="23"/>
          <w:highlight w:val="none"/>
          <w:lang w:val="zh-CN" w:eastAsia="zh-CN"/>
          <w14:textFill>
            <w14:solidFill>
              <w14:schemeClr w14:val="tx1"/>
            </w14:solidFill>
          </w14:textFill>
        </w:rPr>
        <w:t>缴纳增值税、企业所得税的凭据包括：加盖银行业务章的税收回单，或加盖税务部门电子征税专用章的税收电子转账专用完税证，或加盖税务部门公章的纳税证明；如果投标单位在规定的时间段内没有发生业务的，则提供税务部门出具的纳税证明或加盖税务部门公章的纳税申报表。</w:t>
      </w:r>
    </w:p>
    <w:p w14:paraId="30F86149">
      <w:pPr>
        <w:keepNext w:val="0"/>
        <w:keepLines w:val="0"/>
        <w:pageBreakBefore w:val="0"/>
        <w:widowControl/>
        <w:kinsoku w:val="0"/>
        <w:wordWrap/>
        <w:overflowPunct/>
        <w:topLinePunct w:val="0"/>
        <w:autoSpaceDE w:val="0"/>
        <w:autoSpaceDN w:val="0"/>
        <w:bidi w:val="0"/>
        <w:adjustRightInd w:val="0"/>
        <w:snapToGrid w:val="0"/>
        <w:spacing w:before="75" w:line="288" w:lineRule="auto"/>
        <w:ind w:firstLine="708" w:firstLineChars="300"/>
        <w:jc w:val="both"/>
        <w:textAlignment w:val="baseline"/>
        <w:outlineLvl w:val="1"/>
        <w:rPr>
          <w:rFonts w:hint="eastAsia" w:ascii="仿宋" w:hAnsi="仿宋" w:eastAsia="仿宋" w:cs="仿宋"/>
          <w:b/>
          <w:bCs/>
          <w:color w:val="000000" w:themeColor="text1"/>
          <w:spacing w:val="7"/>
          <w:sz w:val="23"/>
          <w:szCs w:val="23"/>
          <w:highlight w:val="none"/>
          <w14:textOutline w14:w="4388" w14:cap="flat" w14:cmpd="sng">
            <w14:solidFill>
              <w14:srgbClr w14:val="000000"/>
            </w14:solidFill>
            <w14:prstDash w14:val="solid"/>
            <w14:miter w14:val="0"/>
          </w14:textOutline>
          <w14:textFill>
            <w14:solidFill>
              <w14:schemeClr w14:val="tx1"/>
            </w14:solidFill>
          </w14:textFill>
        </w:rPr>
      </w:pPr>
      <w:r>
        <w:rPr>
          <w:rFonts w:hint="eastAsia" w:ascii="仿宋" w:hAnsi="仿宋" w:eastAsia="仿宋" w:cs="仿宋"/>
          <w:color w:val="000000" w:themeColor="text1"/>
          <w:spacing w:val="3"/>
          <w:sz w:val="23"/>
          <w:szCs w:val="23"/>
          <w:highlight w:val="none"/>
          <w:lang w:val="en-US" w:eastAsia="zh-CN"/>
          <w14:textFill>
            <w14:solidFill>
              <w14:schemeClr w14:val="tx1"/>
            </w14:solidFill>
          </w14:textFill>
        </w:rPr>
        <w:t>5.如果是联合体投标，联合体各方均需提供上述证明。</w:t>
      </w:r>
    </w:p>
    <w:bookmarkEnd w:id="89"/>
    <w:p w14:paraId="39E5FC11">
      <w:pPr>
        <w:pStyle w:val="7"/>
        <w:spacing w:line="243" w:lineRule="auto"/>
        <w:rPr>
          <w:rFonts w:hint="eastAsia" w:ascii="宋体" w:hAnsi="宋体" w:eastAsia="宋体" w:cs="宋体"/>
          <w:color w:val="000000" w:themeColor="text1"/>
          <w:highlight w:val="none"/>
          <w14:textFill>
            <w14:solidFill>
              <w14:schemeClr w14:val="tx1"/>
            </w14:solidFill>
          </w14:textFill>
        </w:rPr>
      </w:pPr>
    </w:p>
    <w:p w14:paraId="3F5EE7C3">
      <w:pPr>
        <w:pStyle w:val="7"/>
        <w:spacing w:line="243" w:lineRule="auto"/>
        <w:rPr>
          <w:rFonts w:hint="eastAsia" w:ascii="宋体" w:hAnsi="宋体" w:eastAsia="宋体" w:cs="宋体"/>
          <w:color w:val="000000" w:themeColor="text1"/>
          <w:highlight w:val="none"/>
          <w14:textFill>
            <w14:solidFill>
              <w14:schemeClr w14:val="tx1"/>
            </w14:solidFill>
          </w14:textFill>
        </w:rPr>
      </w:pPr>
    </w:p>
    <w:p w14:paraId="3B60AFD0">
      <w:pPr>
        <w:pStyle w:val="7"/>
        <w:spacing w:line="244" w:lineRule="auto"/>
        <w:rPr>
          <w:rFonts w:hint="eastAsia" w:ascii="宋体" w:hAnsi="宋体" w:eastAsia="宋体" w:cs="宋体"/>
          <w:color w:val="000000" w:themeColor="text1"/>
          <w:highlight w:val="none"/>
          <w14:textFill>
            <w14:solidFill>
              <w14:schemeClr w14:val="tx1"/>
            </w14:solidFill>
          </w14:textFill>
        </w:rPr>
      </w:pPr>
    </w:p>
    <w:p w14:paraId="03E21F88">
      <w:pPr>
        <w:pStyle w:val="7"/>
        <w:spacing w:line="244" w:lineRule="auto"/>
        <w:rPr>
          <w:rFonts w:hint="eastAsia" w:ascii="宋体" w:hAnsi="宋体" w:eastAsia="宋体" w:cs="宋体"/>
          <w:color w:val="000000" w:themeColor="text1"/>
          <w:highlight w:val="none"/>
          <w14:textFill>
            <w14:solidFill>
              <w14:schemeClr w14:val="tx1"/>
            </w14:solidFill>
          </w14:textFill>
        </w:rPr>
      </w:pPr>
    </w:p>
    <w:p w14:paraId="0437C0DA">
      <w:pPr>
        <w:spacing w:before="52" w:line="220" w:lineRule="auto"/>
        <w:ind w:firstLine="506" w:firstLineChars="100"/>
        <w:jc w:val="center"/>
        <w:rPr>
          <w:rFonts w:hint="eastAsia" w:ascii="宋体" w:hAnsi="宋体" w:eastAsia="宋体" w:cs="宋体"/>
          <w:b w:val="0"/>
          <w:bCs w:val="0"/>
          <w:color w:val="000000" w:themeColor="text1"/>
          <w:spacing w:val="-7"/>
          <w:sz w:val="52"/>
          <w:szCs w:val="52"/>
          <w:highlight w:val="none"/>
          <w:lang w:val="en-US" w:eastAsia="zh-CN"/>
          <w14:textFill>
            <w14:solidFill>
              <w14:schemeClr w14:val="tx1"/>
            </w14:solidFill>
          </w14:textFill>
        </w:rPr>
      </w:pPr>
    </w:p>
    <w:p w14:paraId="11A5BBD8">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62740C39">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603FBD2D">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16D6E6F5">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6A705474">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32FF7497">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2DC86177">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78F818E6">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57604427">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4E2971E5">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70610B53">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3F673DBA">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7EBF19D7">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1B4390F1">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32879831">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r>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6、提供2023年度或2024年度的财务审计报告与财务会计制度（新成立的公司近三个月内的银行资信证明与财务会计制度）；</w:t>
      </w:r>
    </w:p>
    <w:p w14:paraId="06CD18E7">
      <w:pPr>
        <w:rPr>
          <w:color w:val="000000" w:themeColor="text1"/>
          <w:spacing w:val="-3"/>
          <w:sz w:val="28"/>
          <w:szCs w:val="28"/>
          <w:highlight w:val="none"/>
          <w14:textFill>
            <w14:solidFill>
              <w14:schemeClr w14:val="tx1"/>
            </w14:solidFill>
          </w14:textFill>
        </w:rPr>
      </w:pPr>
    </w:p>
    <w:p w14:paraId="02DECB98">
      <w:pPr>
        <w:rPr>
          <w:color w:val="000000" w:themeColor="text1"/>
          <w:spacing w:val="-3"/>
          <w:sz w:val="28"/>
          <w:szCs w:val="28"/>
          <w:highlight w:val="none"/>
          <w14:textFill>
            <w14:solidFill>
              <w14:schemeClr w14:val="tx1"/>
            </w14:solidFill>
          </w14:textFill>
        </w:rPr>
      </w:pPr>
    </w:p>
    <w:p w14:paraId="1F2BD348">
      <w:pPr>
        <w:rPr>
          <w:color w:val="000000" w:themeColor="text1"/>
          <w:spacing w:val="-3"/>
          <w:sz w:val="28"/>
          <w:szCs w:val="28"/>
          <w:highlight w:val="none"/>
          <w14:textFill>
            <w14:solidFill>
              <w14:schemeClr w14:val="tx1"/>
            </w14:solidFill>
          </w14:textFill>
        </w:rPr>
      </w:pPr>
    </w:p>
    <w:p w14:paraId="76D230F8">
      <w:pPr>
        <w:rPr>
          <w:color w:val="000000" w:themeColor="text1"/>
          <w:spacing w:val="-3"/>
          <w:sz w:val="28"/>
          <w:szCs w:val="28"/>
          <w:highlight w:val="none"/>
          <w14:textFill>
            <w14:solidFill>
              <w14:schemeClr w14:val="tx1"/>
            </w14:solidFill>
          </w14:textFill>
        </w:rPr>
      </w:pPr>
    </w:p>
    <w:p w14:paraId="069DCBE6">
      <w:pPr>
        <w:rPr>
          <w:color w:val="000000" w:themeColor="text1"/>
          <w:spacing w:val="-3"/>
          <w:sz w:val="28"/>
          <w:szCs w:val="28"/>
          <w:highlight w:val="none"/>
          <w14:textFill>
            <w14:solidFill>
              <w14:schemeClr w14:val="tx1"/>
            </w14:solidFill>
          </w14:textFill>
        </w:rPr>
      </w:pPr>
    </w:p>
    <w:p w14:paraId="7C8E0D42">
      <w:pPr>
        <w:rPr>
          <w:color w:val="000000" w:themeColor="text1"/>
          <w:spacing w:val="-3"/>
          <w:sz w:val="28"/>
          <w:szCs w:val="28"/>
          <w:highlight w:val="none"/>
          <w14:textFill>
            <w14:solidFill>
              <w14:schemeClr w14:val="tx1"/>
            </w14:solidFill>
          </w14:textFill>
        </w:rPr>
      </w:pPr>
    </w:p>
    <w:p w14:paraId="49534FB0">
      <w:pPr>
        <w:pStyle w:val="7"/>
        <w:keepNext w:val="0"/>
        <w:keepLines w:val="0"/>
        <w:pageBreakBefore w:val="0"/>
        <w:widowControl/>
        <w:kinsoku w:val="0"/>
        <w:wordWrap/>
        <w:overflowPunct/>
        <w:topLinePunct w:val="0"/>
        <w:autoSpaceDE w:val="0"/>
        <w:autoSpaceDN w:val="0"/>
        <w:bidi w:val="0"/>
        <w:adjustRightInd w:val="0"/>
        <w:snapToGrid w:val="0"/>
        <w:spacing w:line="288" w:lineRule="auto"/>
        <w:jc w:val="both"/>
        <w:textAlignment w:val="baseline"/>
        <w:rPr>
          <w:rFonts w:hint="eastAsia" w:ascii="仿宋" w:hAnsi="仿宋" w:eastAsia="仿宋" w:cs="仿宋"/>
          <w:color w:val="000000" w:themeColor="text1"/>
          <w:spacing w:val="3"/>
          <w:sz w:val="21"/>
          <w:szCs w:val="21"/>
          <w:highlight w:val="none"/>
          <w:lang w:val="zh-CN" w:eastAsia="zh-CN"/>
          <w14:textFill>
            <w14:solidFill>
              <w14:schemeClr w14:val="tx1"/>
            </w14:solidFill>
          </w14:textFill>
        </w:rPr>
      </w:pPr>
      <w:r>
        <w:rPr>
          <w:rFonts w:hint="eastAsia" w:ascii="仿宋" w:hAnsi="仿宋" w:eastAsia="仿宋" w:cs="仿宋"/>
          <w:color w:val="000000" w:themeColor="text1"/>
          <w:spacing w:val="3"/>
          <w:sz w:val="21"/>
          <w:szCs w:val="21"/>
          <w:highlight w:val="none"/>
          <w:lang w:val="zh-CN" w:eastAsia="zh-CN"/>
          <w14:textFill>
            <w14:solidFill>
              <w14:schemeClr w14:val="tx1"/>
            </w14:solidFill>
          </w14:textFill>
        </w:rPr>
        <w:t>说明：1、供应商是法人的，应提供本单位上年度经会计师事务所出具的审计报告（包括“四表一注”，即资产负债表、利润表、现金流量表、所有者权益变动表及其附注）复印件，须加盖本单位章。</w:t>
      </w:r>
    </w:p>
    <w:p w14:paraId="06EF7F08">
      <w:pPr>
        <w:pStyle w:val="7"/>
        <w:keepNext w:val="0"/>
        <w:keepLines w:val="0"/>
        <w:pageBreakBefore w:val="0"/>
        <w:widowControl/>
        <w:kinsoku w:val="0"/>
        <w:wordWrap/>
        <w:overflowPunct/>
        <w:topLinePunct w:val="0"/>
        <w:autoSpaceDE w:val="0"/>
        <w:autoSpaceDN w:val="0"/>
        <w:bidi w:val="0"/>
        <w:adjustRightInd w:val="0"/>
        <w:snapToGrid w:val="0"/>
        <w:spacing w:line="288" w:lineRule="auto"/>
        <w:ind w:firstLine="648" w:firstLineChars="300"/>
        <w:jc w:val="both"/>
        <w:textAlignment w:val="baseline"/>
        <w:rPr>
          <w:rFonts w:hint="eastAsia" w:ascii="仿宋" w:hAnsi="仿宋" w:eastAsia="仿宋" w:cs="仿宋"/>
          <w:color w:val="000000" w:themeColor="text1"/>
          <w:spacing w:val="3"/>
          <w:sz w:val="21"/>
          <w:szCs w:val="21"/>
          <w:highlight w:val="none"/>
          <w:lang w:val="zh-CN" w:eastAsia="zh-CN"/>
          <w14:textFill>
            <w14:solidFill>
              <w14:schemeClr w14:val="tx1"/>
            </w14:solidFill>
          </w14:textFill>
        </w:rPr>
      </w:pPr>
      <w:r>
        <w:rPr>
          <w:rFonts w:hint="eastAsia" w:ascii="仿宋" w:hAnsi="仿宋" w:eastAsia="仿宋" w:cs="仿宋"/>
          <w:color w:val="000000" w:themeColor="text1"/>
          <w:spacing w:val="3"/>
          <w:sz w:val="21"/>
          <w:szCs w:val="21"/>
          <w:highlight w:val="none"/>
          <w:lang w:val="zh-CN" w:eastAsia="zh-CN"/>
          <w14:textFill>
            <w14:solidFill>
              <w14:schemeClr w14:val="tx1"/>
            </w14:solidFill>
          </w14:textFill>
        </w:rPr>
        <w:t>2、如提供银行出具的证明文件。银行证明文件可提供原件，也可提供银行在开标日前</w:t>
      </w: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一</w:t>
      </w:r>
      <w:r>
        <w:rPr>
          <w:rFonts w:hint="eastAsia" w:ascii="仿宋" w:hAnsi="仿宋" w:eastAsia="仿宋" w:cs="仿宋"/>
          <w:color w:val="000000" w:themeColor="text1"/>
          <w:spacing w:val="3"/>
          <w:sz w:val="21"/>
          <w:szCs w:val="21"/>
          <w:highlight w:val="none"/>
          <w:lang w:val="zh-CN" w:eastAsia="zh-CN"/>
          <w14:textFill>
            <w14:solidFill>
              <w14:schemeClr w14:val="tx1"/>
            </w14:solidFill>
          </w14:textFill>
        </w:rPr>
        <w:t>个月内开具证明文件的复印件。若提供的是复印件，招标采购单位保留审核原件的权利。银行出具的证明文件应能说明该投标人与银行之间业务往来正常，企业信誉良好等。</w:t>
      </w:r>
    </w:p>
    <w:p w14:paraId="1735A347">
      <w:pPr>
        <w:keepNext w:val="0"/>
        <w:keepLines w:val="0"/>
        <w:pageBreakBefore w:val="0"/>
        <w:widowControl/>
        <w:kinsoku w:val="0"/>
        <w:wordWrap/>
        <w:overflowPunct/>
        <w:topLinePunct w:val="0"/>
        <w:autoSpaceDE w:val="0"/>
        <w:autoSpaceDN w:val="0"/>
        <w:bidi w:val="0"/>
        <w:adjustRightInd w:val="0"/>
        <w:snapToGrid w:val="0"/>
        <w:spacing w:before="52" w:line="288" w:lineRule="auto"/>
        <w:ind w:firstLine="648" w:firstLineChars="300"/>
        <w:jc w:val="both"/>
        <w:textAlignment w:val="baseline"/>
        <w:rPr>
          <w:rFonts w:hint="eastAsia" w:ascii="仿宋" w:hAnsi="仿宋" w:eastAsia="仿宋" w:cs="仿宋"/>
          <w:b w:val="0"/>
          <w:bCs w:val="0"/>
          <w:color w:val="000000" w:themeColor="text1"/>
          <w:spacing w:val="-7"/>
          <w:sz w:val="21"/>
          <w:szCs w:val="21"/>
          <w:highlight w:val="none"/>
          <w:lang w:val="en-US" w:eastAsia="zh-CN"/>
          <w14:textFill>
            <w14:solidFill>
              <w14:schemeClr w14:val="tx1"/>
            </w14:solidFill>
          </w14:textFill>
        </w:rPr>
      </w:pPr>
      <w:r>
        <w:rPr>
          <w:rFonts w:hint="eastAsia" w:ascii="仿宋" w:hAnsi="仿宋" w:eastAsia="仿宋" w:cs="仿宋"/>
          <w:color w:val="000000" w:themeColor="text1"/>
          <w:spacing w:val="3"/>
          <w:sz w:val="21"/>
          <w:szCs w:val="21"/>
          <w:highlight w:val="none"/>
          <w:lang w:val="zh-CN" w:eastAsia="zh-CN"/>
          <w14:textFill>
            <w14:solidFill>
              <w14:schemeClr w14:val="tx1"/>
            </w14:solidFill>
          </w14:textFill>
        </w:rPr>
        <w:t>3、如果是联合体投标，联合体各方均需提供上述证明。</w:t>
      </w:r>
    </w:p>
    <w:p w14:paraId="1CE831BE">
      <w:pPr>
        <w:spacing w:before="52" w:line="220" w:lineRule="auto"/>
        <w:ind w:firstLine="506" w:firstLineChars="100"/>
        <w:jc w:val="center"/>
        <w:rPr>
          <w:rFonts w:hint="eastAsia" w:ascii="宋体" w:hAnsi="宋体" w:eastAsia="宋体" w:cs="宋体"/>
          <w:b w:val="0"/>
          <w:bCs w:val="0"/>
          <w:color w:val="000000" w:themeColor="text1"/>
          <w:spacing w:val="-7"/>
          <w:sz w:val="52"/>
          <w:szCs w:val="52"/>
          <w:highlight w:val="none"/>
          <w:lang w:val="en-US" w:eastAsia="zh-CN"/>
          <w14:textFill>
            <w14:solidFill>
              <w14:schemeClr w14:val="tx1"/>
            </w14:solidFill>
          </w14:textFill>
        </w:rPr>
      </w:pPr>
    </w:p>
    <w:p w14:paraId="02A38088">
      <w:pPr>
        <w:spacing w:before="52" w:line="220" w:lineRule="auto"/>
        <w:ind w:firstLine="506" w:firstLineChars="100"/>
        <w:jc w:val="center"/>
        <w:rPr>
          <w:rFonts w:hint="eastAsia" w:ascii="宋体" w:hAnsi="宋体" w:eastAsia="宋体" w:cs="宋体"/>
          <w:b w:val="0"/>
          <w:bCs w:val="0"/>
          <w:color w:val="000000" w:themeColor="text1"/>
          <w:spacing w:val="-7"/>
          <w:sz w:val="52"/>
          <w:szCs w:val="52"/>
          <w:highlight w:val="none"/>
          <w:lang w:val="en-US" w:eastAsia="zh-CN"/>
          <w14:textFill>
            <w14:solidFill>
              <w14:schemeClr w14:val="tx1"/>
            </w14:solidFill>
          </w14:textFill>
        </w:rPr>
      </w:pPr>
    </w:p>
    <w:p w14:paraId="44068C95">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6A8E07F7">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07C451AB">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5D90B80C">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6DC204C7">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1AEBA60F">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0AFFB5C4">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1470BA50">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6237D832">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06AFCDC3">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763B19B6">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7E4FB861">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1BF2742E">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44AFF4D9">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2CA5D327">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2C7E397C">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7D56157E">
      <w:pPr>
        <w:pStyle w:val="7"/>
        <w:spacing w:before="75" w:line="231" w:lineRule="auto"/>
        <w:ind w:left="460"/>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4401DD5E">
      <w:pPr>
        <w:pStyle w:val="7"/>
        <w:spacing w:before="75" w:line="231" w:lineRule="auto"/>
        <w:outlineLvl w:val="1"/>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r>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7、根据《财政部关于在政府采购活动中查询及使用信用记录有关问题的通知》（财 库﹝2016﹞125 号）的要求，凡拟参加本次招标项目的供应商，如在“信用中国 ” 网站被列入失信被执行人、重大税收违法失信主体、(信用中国首页-点击信用服务-  查询、网页打印)；中国政府采购网严重违法失信行为记录名单的（尚在处罚期内的）；国家企业信用信息公示系统（http://www.gsxt.gov.cn）”列入经营异常名录、严重违法失信企业名单（黑名单）的，将拒绝其参加本次招标活动（查询记录附查询后的全网页截图，信用中国和国家企业信用信息公示系统附信用报告，日期为投标截止日内）；</w:t>
      </w:r>
    </w:p>
    <w:p w14:paraId="2AB42B85">
      <w:pPr>
        <w:pStyle w:val="7"/>
        <w:numPr>
          <w:ilvl w:val="0"/>
          <w:numId w:val="0"/>
        </w:numPr>
        <w:spacing w:line="240" w:lineRule="auto"/>
        <w:outlineLvl w:val="1"/>
        <w:rPr>
          <w:rFonts w:hint="eastAsia"/>
          <w:b/>
          <w:bCs/>
          <w:color w:val="000000" w:themeColor="text1"/>
          <w:spacing w:val="5"/>
          <w:sz w:val="28"/>
          <w:szCs w:val="28"/>
          <w:highlight w:val="none"/>
          <w:lang w:val="en-US" w:eastAsia="zh-CN"/>
          <w14:textFill>
            <w14:solidFill>
              <w14:schemeClr w14:val="tx1"/>
            </w14:solidFill>
          </w14:textFill>
        </w:rPr>
      </w:pPr>
    </w:p>
    <w:p w14:paraId="732C6335">
      <w:pPr>
        <w:numPr>
          <w:ilvl w:val="0"/>
          <w:numId w:val="0"/>
        </w:numPr>
        <w:kinsoku w:val="0"/>
        <w:autoSpaceDE w:val="0"/>
        <w:autoSpaceDN w:val="0"/>
        <w:adjustRightInd w:val="0"/>
        <w:snapToGrid w:val="0"/>
        <w:spacing w:line="240" w:lineRule="auto"/>
        <w:jc w:val="left"/>
        <w:textAlignment w:val="baseline"/>
        <w:rPr>
          <w:rFonts w:hint="eastAsia"/>
          <w:color w:val="000000" w:themeColor="text1"/>
          <w:lang w:val="en-US" w:eastAsia="zh-CN"/>
          <w14:textFill>
            <w14:solidFill>
              <w14:schemeClr w14:val="tx1"/>
            </w14:solidFill>
          </w14:textFill>
        </w:rPr>
      </w:pPr>
    </w:p>
    <w:p w14:paraId="13D6552A">
      <w:pPr>
        <w:rPr>
          <w:rFonts w:hint="eastAsia"/>
          <w:color w:val="000000" w:themeColor="text1"/>
          <w:lang w:val="en-US" w:eastAsia="zh-CN"/>
          <w14:textFill>
            <w14:solidFill>
              <w14:schemeClr w14:val="tx1"/>
            </w14:solidFill>
          </w14:textFill>
        </w:rPr>
      </w:pPr>
    </w:p>
    <w:p w14:paraId="7AB33DD8">
      <w:pPr>
        <w:pStyle w:val="3"/>
        <w:numPr>
          <w:ilvl w:val="2"/>
          <w:numId w:val="0"/>
        </w:numPr>
        <w:ind w:left="210" w:leftChars="0"/>
        <w:rPr>
          <w:rFonts w:hint="eastAsia"/>
          <w:color w:val="000000" w:themeColor="text1"/>
          <w:lang w:val="en-US" w:eastAsia="zh-CN"/>
          <w14:textFill>
            <w14:solidFill>
              <w14:schemeClr w14:val="tx1"/>
            </w14:solidFill>
          </w14:textFill>
        </w:rPr>
      </w:pPr>
    </w:p>
    <w:p w14:paraId="0D4CAE3D">
      <w:pPr>
        <w:rPr>
          <w:rFonts w:hint="eastAsia"/>
          <w:color w:val="000000" w:themeColor="text1"/>
          <w:lang w:val="en-US" w:eastAsia="zh-CN"/>
          <w14:textFill>
            <w14:solidFill>
              <w14:schemeClr w14:val="tx1"/>
            </w14:solidFill>
          </w14:textFill>
        </w:rPr>
      </w:pPr>
    </w:p>
    <w:p w14:paraId="45113CFC">
      <w:pPr>
        <w:pStyle w:val="3"/>
        <w:numPr>
          <w:ilvl w:val="2"/>
          <w:numId w:val="0"/>
        </w:numPr>
        <w:ind w:leftChars="0"/>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pPr>
      <w:r>
        <w:rPr>
          <w:rFonts w:hint="eastAsia" w:ascii="仿宋" w:hAnsi="仿宋" w:eastAsia="仿宋" w:cs="仿宋"/>
          <w:b w:val="0"/>
          <w:bCs w:val="0"/>
          <w:snapToGrid w:val="0"/>
          <w:color w:val="000000" w:themeColor="text1"/>
          <w:spacing w:val="3"/>
          <w:kern w:val="0"/>
          <w:sz w:val="23"/>
          <w:szCs w:val="23"/>
          <w:highlight w:val="none"/>
          <w:lang w:val="en-US" w:eastAsia="zh-CN" w:bidi="ar-SA"/>
          <w14:textFill>
            <w14:solidFill>
              <w14:schemeClr w14:val="tx1"/>
            </w14:solidFill>
          </w14:textFill>
        </w:rPr>
        <w:t>打印件</w:t>
      </w:r>
      <w:r>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t>含：</w:t>
      </w:r>
    </w:p>
    <w:p w14:paraId="7B2F6519">
      <w:pPr>
        <w:pStyle w:val="3"/>
        <w:numPr>
          <w:ilvl w:val="2"/>
          <w:numId w:val="0"/>
        </w:numPr>
        <w:ind w:leftChars="0"/>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pPr>
      <w:r>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t>1、被列入失信被执行人</w:t>
      </w:r>
    </w:p>
    <w:p w14:paraId="7DD72670">
      <w:pPr>
        <w:pStyle w:val="3"/>
        <w:numPr>
          <w:ilvl w:val="2"/>
          <w:numId w:val="0"/>
        </w:numPr>
        <w:ind w:leftChars="0"/>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pPr>
      <w:r>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t>2、供应商无行贿犯罪记录</w:t>
      </w:r>
    </w:p>
    <w:p w14:paraId="68F05ACF">
      <w:pPr>
        <w:pStyle w:val="3"/>
        <w:numPr>
          <w:ilvl w:val="2"/>
          <w:numId w:val="0"/>
        </w:numPr>
        <w:ind w:leftChars="0"/>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pPr>
      <w:r>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t>3、重大税收违法案件当事人名单的供应商</w:t>
      </w:r>
    </w:p>
    <w:p w14:paraId="7A0989C3">
      <w:pPr>
        <w:pStyle w:val="3"/>
        <w:numPr>
          <w:ilvl w:val="2"/>
          <w:numId w:val="0"/>
        </w:numPr>
        <w:ind w:leftChars="0"/>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pPr>
      <w:r>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t>4、列入政府采购严重违法失信行为记录名单</w:t>
      </w:r>
    </w:p>
    <w:p w14:paraId="651D0539">
      <w:pPr>
        <w:pStyle w:val="3"/>
        <w:numPr>
          <w:ilvl w:val="2"/>
          <w:numId w:val="0"/>
        </w:numPr>
        <w:ind w:leftChars="0"/>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pPr>
      <w:r>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t>例如：网站搜索页输入供应商名称，</w:t>
      </w:r>
      <w:r>
        <w:rPr>
          <w:rFonts w:hint="eastAsia" w:ascii="仿宋" w:hAnsi="仿宋" w:eastAsia="仿宋" w:cs="仿宋"/>
          <w:b w:val="0"/>
          <w:bCs w:val="0"/>
          <w:snapToGrid w:val="0"/>
          <w:color w:val="000000" w:themeColor="text1"/>
          <w:spacing w:val="3"/>
          <w:kern w:val="0"/>
          <w:sz w:val="23"/>
          <w:szCs w:val="23"/>
          <w:highlight w:val="none"/>
          <w:lang w:val="en-US" w:eastAsia="zh-CN" w:bidi="ar-SA"/>
          <w14:textFill>
            <w14:solidFill>
              <w14:schemeClr w14:val="tx1"/>
            </w14:solidFill>
          </w14:textFill>
        </w:rPr>
        <w:t>打印</w:t>
      </w:r>
    </w:p>
    <w:p w14:paraId="785FB4BB">
      <w:pPr>
        <w:spacing w:before="52" w:line="220" w:lineRule="auto"/>
        <w:ind w:firstLine="506" w:firstLineChars="100"/>
        <w:jc w:val="center"/>
        <w:rPr>
          <w:rFonts w:hint="eastAsia" w:ascii="宋体" w:hAnsi="宋体" w:eastAsia="宋体" w:cs="宋体"/>
          <w:b w:val="0"/>
          <w:bCs w:val="0"/>
          <w:color w:val="000000" w:themeColor="text1"/>
          <w:spacing w:val="-7"/>
          <w:sz w:val="52"/>
          <w:szCs w:val="52"/>
          <w:highlight w:val="none"/>
          <w:lang w:val="en-US" w:eastAsia="zh-CN"/>
          <w14:textFill>
            <w14:solidFill>
              <w14:schemeClr w14:val="tx1"/>
            </w14:solidFill>
          </w14:textFill>
        </w:rPr>
      </w:pPr>
    </w:p>
    <w:p w14:paraId="36BAC1F2">
      <w:pPr>
        <w:spacing w:before="52" w:line="220" w:lineRule="auto"/>
        <w:ind w:firstLine="506" w:firstLineChars="100"/>
        <w:jc w:val="center"/>
        <w:rPr>
          <w:rFonts w:hint="eastAsia" w:ascii="宋体" w:hAnsi="宋体" w:eastAsia="宋体" w:cs="宋体"/>
          <w:b w:val="0"/>
          <w:bCs w:val="0"/>
          <w:color w:val="000000" w:themeColor="text1"/>
          <w:spacing w:val="-7"/>
          <w:sz w:val="52"/>
          <w:szCs w:val="52"/>
          <w:highlight w:val="none"/>
          <w:lang w:val="en-US" w:eastAsia="zh-CN"/>
          <w14:textFill>
            <w14:solidFill>
              <w14:schemeClr w14:val="tx1"/>
            </w14:solidFill>
          </w14:textFill>
        </w:rPr>
      </w:pPr>
    </w:p>
    <w:p w14:paraId="517A19F0">
      <w:pPr>
        <w:spacing w:before="52" w:line="220" w:lineRule="auto"/>
        <w:ind w:firstLine="506" w:firstLineChars="100"/>
        <w:jc w:val="center"/>
        <w:rPr>
          <w:rFonts w:hint="eastAsia" w:ascii="宋体" w:hAnsi="宋体" w:eastAsia="宋体" w:cs="宋体"/>
          <w:b w:val="0"/>
          <w:bCs w:val="0"/>
          <w:color w:val="000000" w:themeColor="text1"/>
          <w:spacing w:val="-7"/>
          <w:sz w:val="52"/>
          <w:szCs w:val="52"/>
          <w:highlight w:val="none"/>
          <w:lang w:val="en-US" w:eastAsia="zh-CN"/>
          <w14:textFill>
            <w14:solidFill>
              <w14:schemeClr w14:val="tx1"/>
            </w14:solidFill>
          </w14:textFill>
        </w:rPr>
      </w:pPr>
    </w:p>
    <w:p w14:paraId="5579AAD3">
      <w:pPr>
        <w:spacing w:before="52" w:line="220" w:lineRule="auto"/>
        <w:ind w:firstLine="506" w:firstLineChars="100"/>
        <w:jc w:val="center"/>
        <w:rPr>
          <w:rFonts w:hint="eastAsia" w:ascii="宋体" w:hAnsi="宋体" w:eastAsia="宋体" w:cs="宋体"/>
          <w:b w:val="0"/>
          <w:bCs w:val="0"/>
          <w:color w:val="000000" w:themeColor="text1"/>
          <w:spacing w:val="-7"/>
          <w:sz w:val="52"/>
          <w:szCs w:val="52"/>
          <w:highlight w:val="none"/>
          <w:lang w:val="en-US" w:eastAsia="zh-CN"/>
          <w14:textFill>
            <w14:solidFill>
              <w14:schemeClr w14:val="tx1"/>
            </w14:solidFill>
          </w14:textFill>
        </w:rPr>
      </w:pPr>
    </w:p>
    <w:p w14:paraId="7DBB86A1">
      <w:pPr>
        <w:spacing w:before="52" w:line="220" w:lineRule="auto"/>
        <w:ind w:firstLine="506" w:firstLineChars="100"/>
        <w:jc w:val="center"/>
        <w:rPr>
          <w:rFonts w:hint="eastAsia" w:ascii="宋体" w:hAnsi="宋体" w:eastAsia="宋体" w:cs="宋体"/>
          <w:b w:val="0"/>
          <w:bCs w:val="0"/>
          <w:color w:val="000000" w:themeColor="text1"/>
          <w:spacing w:val="-7"/>
          <w:sz w:val="52"/>
          <w:szCs w:val="52"/>
          <w:highlight w:val="none"/>
          <w:lang w:val="en-US" w:eastAsia="zh-CN"/>
          <w14:textFill>
            <w14:solidFill>
              <w14:schemeClr w14:val="tx1"/>
            </w14:solidFill>
          </w14:textFill>
        </w:rPr>
      </w:pPr>
    </w:p>
    <w:p w14:paraId="375447B4">
      <w:pPr>
        <w:spacing w:before="52" w:line="220" w:lineRule="auto"/>
        <w:ind w:firstLine="506" w:firstLineChars="100"/>
        <w:jc w:val="center"/>
        <w:rPr>
          <w:rFonts w:hint="eastAsia" w:ascii="宋体" w:hAnsi="宋体" w:eastAsia="宋体" w:cs="宋体"/>
          <w:b w:val="0"/>
          <w:bCs w:val="0"/>
          <w:color w:val="000000" w:themeColor="text1"/>
          <w:spacing w:val="-7"/>
          <w:sz w:val="52"/>
          <w:szCs w:val="52"/>
          <w:highlight w:val="none"/>
          <w:lang w:val="en-US" w:eastAsia="zh-CN"/>
          <w14:textFill>
            <w14:solidFill>
              <w14:schemeClr w14:val="tx1"/>
            </w14:solidFill>
          </w14:textFill>
        </w:rPr>
      </w:pPr>
    </w:p>
    <w:p w14:paraId="23C9DD67">
      <w:pPr>
        <w:pStyle w:val="4"/>
        <w:bidi w:val="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r>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8</w:t>
      </w:r>
      <w:r>
        <w:rPr>
          <w:rFonts w:hint="default"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、提供参加政府采购活动前3年内在经营活动中没有重大违法记录的书面声明；</w:t>
      </w:r>
    </w:p>
    <w:p w14:paraId="1297146E">
      <w:pPr>
        <w:pStyle w:val="3"/>
        <w:numPr>
          <w:ilvl w:val="2"/>
          <w:numId w:val="0"/>
        </w:numPr>
        <w:ind w:leftChars="0"/>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pPr>
      <w:r>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t>说明：1.投标人应按照相关法规规定如实作出说明。</w:t>
      </w:r>
    </w:p>
    <w:p w14:paraId="2A1C9A8A">
      <w:pPr>
        <w:pStyle w:val="3"/>
        <w:numPr>
          <w:ilvl w:val="2"/>
          <w:numId w:val="0"/>
        </w:numPr>
        <w:ind w:leftChars="0" w:firstLine="708" w:firstLineChars="300"/>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pPr>
      <w:r>
        <w:rPr>
          <w:rFonts w:hint="eastAsia" w:ascii="仿宋" w:hAnsi="仿宋" w:eastAsia="仿宋" w:cs="仿宋"/>
          <w:b w:val="0"/>
          <w:bCs w:val="0"/>
          <w:snapToGrid w:val="0"/>
          <w:color w:val="000000" w:themeColor="text1"/>
          <w:spacing w:val="3"/>
          <w:kern w:val="0"/>
          <w:sz w:val="23"/>
          <w:szCs w:val="23"/>
          <w:highlight w:val="none"/>
          <w:lang w:val="en-US" w:eastAsia="zh-CN" w:bidi="ar-SA"/>
          <w14:textFill>
            <w14:solidFill>
              <w14:schemeClr w14:val="tx1"/>
            </w14:solidFill>
          </w14:textFill>
        </w:rPr>
        <w:t>2.</w:t>
      </w:r>
      <w:r>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t>按照招标文件的规定加盖本单位章。</w:t>
      </w:r>
    </w:p>
    <w:p w14:paraId="76222D32">
      <w:pPr>
        <w:pStyle w:val="3"/>
        <w:numPr>
          <w:ilvl w:val="2"/>
          <w:numId w:val="0"/>
        </w:numPr>
        <w:ind w:leftChars="0" w:firstLine="708" w:firstLineChars="300"/>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pPr>
      <w:r>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t>3.如果是联合体投标，联合体各方均需提供上述证明。</w:t>
      </w:r>
    </w:p>
    <w:p w14:paraId="0EEC51B0">
      <w:pPr>
        <w:rPr>
          <w:rFonts w:hint="eastAsia"/>
          <w:color w:val="000000" w:themeColor="text1"/>
          <w14:textFill>
            <w14:solidFill>
              <w14:schemeClr w14:val="tx1"/>
            </w14:solidFill>
          </w14:textFill>
        </w:rPr>
      </w:pPr>
    </w:p>
    <w:p w14:paraId="526F32FA">
      <w:pPr>
        <w:rPr>
          <w:rFonts w:hint="eastAsia" w:ascii="仿宋" w:hAnsi="仿宋" w:eastAsia="仿宋" w:cs="仿宋"/>
          <w:b/>
          <w:bCs/>
          <w:iCs/>
          <w:color w:val="000000" w:themeColor="text1"/>
          <w:kern w:val="2"/>
          <w:sz w:val="24"/>
          <w:szCs w:val="24"/>
          <w:highlight w:val="none"/>
          <w:u w:val="none"/>
          <w:lang w:val="en-US" w:eastAsia="zh-CN" w:bidi="ar-SA"/>
          <w14:textFill>
            <w14:solidFill>
              <w14:schemeClr w14:val="tx1"/>
            </w14:solidFill>
          </w14:textFill>
        </w:rPr>
      </w:pPr>
    </w:p>
    <w:p w14:paraId="2AF5750B">
      <w:pPr>
        <w:pStyle w:val="4"/>
        <w:bidi w:val="0"/>
        <w:rPr>
          <w:rFonts w:hint="default"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r>
        <w:rPr>
          <w:rFonts w:hint="default"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9、提供针对本次项目《反商业贿赂承诺书》；</w:t>
      </w:r>
    </w:p>
    <w:p w14:paraId="63AE1BBC">
      <w:pPr>
        <w:pStyle w:val="3"/>
        <w:numPr>
          <w:ilvl w:val="2"/>
          <w:numId w:val="0"/>
        </w:numPr>
        <w:ind w:leftChars="0"/>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pPr>
      <w:r>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t>说明：1.投标人应按照相关法规规定如实作出说明。</w:t>
      </w:r>
    </w:p>
    <w:p w14:paraId="1388F9F5">
      <w:pPr>
        <w:pStyle w:val="3"/>
        <w:numPr>
          <w:ilvl w:val="2"/>
          <w:numId w:val="0"/>
        </w:numPr>
        <w:ind w:leftChars="0" w:firstLine="708" w:firstLineChars="300"/>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pPr>
      <w:r>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t>2．按照招标文件的规定加盖本单位章。</w:t>
      </w:r>
    </w:p>
    <w:p w14:paraId="32DD373A">
      <w:pPr>
        <w:pStyle w:val="3"/>
        <w:numPr>
          <w:ilvl w:val="2"/>
          <w:numId w:val="0"/>
        </w:numPr>
        <w:ind w:leftChars="0"/>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pPr>
      <w:r>
        <w:rPr>
          <w:rFonts w:hint="eastAsia" w:ascii="仿宋" w:hAnsi="仿宋" w:eastAsia="仿宋" w:cs="仿宋"/>
          <w:b w:val="0"/>
          <w:bCs w:val="0"/>
          <w:snapToGrid w:val="0"/>
          <w:color w:val="000000" w:themeColor="text1"/>
          <w:spacing w:val="3"/>
          <w:kern w:val="0"/>
          <w:sz w:val="23"/>
          <w:szCs w:val="23"/>
          <w:highlight w:val="none"/>
          <w:lang w:val="zh-CN" w:eastAsia="zh-CN" w:bidi="ar-SA"/>
          <w14:textFill>
            <w14:solidFill>
              <w14:schemeClr w14:val="tx1"/>
            </w14:solidFill>
          </w14:textFill>
        </w:rPr>
        <w:t xml:space="preserve">      3.如果是联合体投标，联合体各方均需提供上述证明。</w:t>
      </w:r>
    </w:p>
    <w:p w14:paraId="3B9F95DA">
      <w:pPr>
        <w:ind w:firstLine="582" w:firstLineChars="20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325546DE">
      <w:pPr>
        <w:ind w:firstLine="582" w:firstLineChars="20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5FBF54C4">
      <w:pPr>
        <w:ind w:firstLine="582" w:firstLineChars="20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01902F63">
      <w:pPr>
        <w:ind w:firstLine="582" w:firstLineChars="20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5CB6E0BC">
      <w:pPr>
        <w:ind w:firstLine="582" w:firstLineChars="20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6A5F9057">
      <w:pPr>
        <w:ind w:firstLine="582" w:firstLineChars="20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6F8C111E">
      <w:pPr>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1ED8BBA3">
      <w:pPr>
        <w:ind w:firstLine="582" w:firstLineChars="20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r>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10、中小企业声明函（格式为本章第二部分5.1中小企业声明函格式）</w:t>
      </w:r>
    </w:p>
    <w:p w14:paraId="6386E59A">
      <w:pPr>
        <w:ind w:firstLine="582" w:firstLineChars="20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21FA20A0">
      <w:pPr>
        <w:ind w:firstLine="582" w:firstLineChars="20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7C59C43A">
      <w:pPr>
        <w:ind w:firstLine="582" w:firstLineChars="20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18036FBD">
      <w:pPr>
        <w:ind w:firstLine="582" w:firstLineChars="20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56AFD2D4">
      <w:pPr>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70F6B8C5">
      <w:pPr>
        <w:ind w:firstLine="582" w:firstLineChars="20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58DCC0C3">
      <w:pPr>
        <w:pStyle w:val="4"/>
        <w:bidi w:val="0"/>
        <w:jc w:val="center"/>
        <w:rPr>
          <w:rFonts w:hint="eastAsia" w:ascii="仿宋" w:hAnsi="仿宋" w:eastAsia="仿宋" w:cs="仿宋"/>
          <w:b/>
          <w:bCs/>
          <w:snapToGrid w:val="0"/>
          <w:color w:val="000000" w:themeColor="text1"/>
          <w:spacing w:val="5"/>
          <w:kern w:val="0"/>
          <w:sz w:val="28"/>
          <w:szCs w:val="28"/>
          <w:highlight w:val="none"/>
          <w:lang w:val="zh-CN" w:eastAsia="zh-CN" w:bidi="ar-SA"/>
          <w14:textFill>
            <w14:solidFill>
              <w14:schemeClr w14:val="tx1"/>
            </w14:solidFill>
          </w14:textFill>
        </w:rPr>
      </w:pPr>
      <w:r>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11.联合体协议书（不适用）</w:t>
      </w:r>
    </w:p>
    <w:p w14:paraId="43F25D58">
      <w:pPr>
        <w:pStyle w:val="9"/>
        <w:spacing w:line="360" w:lineRule="auto"/>
        <w:rPr>
          <w:rFonts w:ascii="仿宋_GB2312" w:hAnsi="仿宋_GB2312" w:eastAsia="仿宋_GB2312" w:cs="仿宋_GB2312"/>
          <w:color w:val="000000" w:themeColor="text1"/>
          <w:sz w:val="24"/>
          <w:szCs w:val="22"/>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致</w:t>
      </w:r>
      <w:r>
        <w:rPr>
          <w:rFonts w:hint="eastAsia" w:ascii="仿宋_GB2312" w:hAnsi="仿宋_GB2312" w:eastAsia="仿宋_GB2312" w:cs="仿宋_GB2312"/>
          <w:color w:val="000000" w:themeColor="text1"/>
          <w:sz w:val="24"/>
          <w:szCs w:val="22"/>
          <w:u w:val="single"/>
          <w14:textFill>
            <w14:solidFill>
              <w14:schemeClr w14:val="tx1"/>
            </w14:solidFill>
          </w14:textFill>
        </w:rPr>
        <w:t>(采购人或采购代理机构)</w:t>
      </w:r>
      <w:r>
        <w:rPr>
          <w:rFonts w:hint="eastAsia" w:ascii="仿宋_GB2312" w:hAnsi="仿宋_GB2312" w:eastAsia="仿宋_GB2312" w:cs="仿宋_GB2312"/>
          <w:color w:val="000000" w:themeColor="text1"/>
          <w:sz w:val="24"/>
          <w:szCs w:val="22"/>
          <w14:textFill>
            <w14:solidFill>
              <w14:schemeClr w14:val="tx1"/>
            </w14:solidFill>
          </w14:textFill>
        </w:rPr>
        <w:t>：</w:t>
      </w:r>
    </w:p>
    <w:p w14:paraId="4944F4B7">
      <w:pPr>
        <w:pStyle w:val="9"/>
        <w:spacing w:line="360" w:lineRule="auto"/>
        <w:ind w:firstLine="480" w:firstLineChars="200"/>
        <w:rPr>
          <w:rFonts w:ascii="仿宋_GB2312" w:hAnsi="仿宋_GB2312" w:eastAsia="仿宋_GB2312" w:cs="仿宋_GB2312"/>
          <w:color w:val="000000" w:themeColor="text1"/>
          <w:sz w:val="24"/>
          <w:szCs w:val="22"/>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经研究，我方决定自愿组成联合体共同参加</w:t>
      </w:r>
      <w:r>
        <w:rPr>
          <w:rFonts w:hint="eastAsia" w:ascii="仿宋_GB2312" w:hAnsi="仿宋_GB2312" w:eastAsia="仿宋_GB2312" w:cs="仿宋_GB2312"/>
          <w:color w:val="000000" w:themeColor="text1"/>
          <w:sz w:val="24"/>
          <w:szCs w:val="22"/>
          <w:u w:val="single"/>
          <w14:textFill>
            <w14:solidFill>
              <w14:schemeClr w14:val="tx1"/>
            </w14:solidFill>
          </w14:textFill>
        </w:rPr>
        <w:t>(项目名称、项目编号、包号)</w:t>
      </w:r>
      <w:r>
        <w:rPr>
          <w:rFonts w:hint="eastAsia" w:ascii="仿宋_GB2312" w:hAnsi="仿宋_GB2312" w:eastAsia="仿宋_GB2312" w:cs="仿宋_GB2312"/>
          <w:color w:val="000000" w:themeColor="text1"/>
          <w:sz w:val="24"/>
          <w:szCs w:val="22"/>
          <w14:textFill>
            <w14:solidFill>
              <w14:schemeClr w14:val="tx1"/>
            </w14:solidFill>
          </w14:textFill>
        </w:rPr>
        <w:t>项目的</w:t>
      </w:r>
      <w:r>
        <w:rPr>
          <w:rFonts w:hint="eastAsia" w:ascii="仿宋_GB2312" w:hAnsi="仿宋_GB2312" w:eastAsia="仿宋_GB2312" w:cs="仿宋_GB2312"/>
          <w:color w:val="000000" w:themeColor="text1"/>
          <w:sz w:val="24"/>
          <w:szCs w:val="22"/>
          <w:lang w:val="en-US" w:eastAsia="zh-CN"/>
          <w14:textFill>
            <w14:solidFill>
              <w14:schemeClr w14:val="tx1"/>
            </w14:solidFill>
          </w14:textFill>
        </w:rPr>
        <w:t>公开招标</w:t>
      </w:r>
      <w:r>
        <w:rPr>
          <w:rFonts w:hint="eastAsia" w:ascii="仿宋_GB2312" w:hAnsi="仿宋_GB2312" w:eastAsia="仿宋_GB2312" w:cs="仿宋_GB2312"/>
          <w:color w:val="000000" w:themeColor="text1"/>
          <w:sz w:val="24"/>
          <w:szCs w:val="22"/>
          <w14:textFill>
            <w14:solidFill>
              <w14:schemeClr w14:val="tx1"/>
            </w14:solidFill>
          </w14:textFill>
        </w:rPr>
        <w:t>。现就联合体参加政府采购活动事宜订立如下协议：</w:t>
      </w:r>
    </w:p>
    <w:p w14:paraId="2C36FE34">
      <w:pPr>
        <w:pStyle w:val="9"/>
        <w:spacing w:line="360" w:lineRule="auto"/>
        <w:ind w:firstLine="480" w:firstLineChars="200"/>
        <w:rPr>
          <w:rFonts w:ascii="仿宋_GB2312" w:hAnsi="仿宋_GB2312" w:eastAsia="仿宋_GB2312" w:cs="仿宋_GB2312"/>
          <w:color w:val="000000" w:themeColor="text1"/>
          <w:sz w:val="24"/>
          <w:szCs w:val="22"/>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一、联合体成员：</w:t>
      </w:r>
    </w:p>
    <w:p w14:paraId="1334B7B1">
      <w:pPr>
        <w:pStyle w:val="9"/>
        <w:spacing w:line="360" w:lineRule="auto"/>
        <w:ind w:firstLine="480" w:firstLineChars="200"/>
        <w:rPr>
          <w:rFonts w:ascii="仿宋_GB2312" w:hAnsi="仿宋_GB2312" w:eastAsia="仿宋_GB2312" w:cs="仿宋_GB2312"/>
          <w:color w:val="000000" w:themeColor="text1"/>
          <w:sz w:val="24"/>
          <w:szCs w:val="22"/>
          <w:u w:val="single"/>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1.</w:t>
      </w:r>
      <w:r>
        <w:rPr>
          <w:rFonts w:hint="eastAsia" w:ascii="仿宋_GB2312" w:hAnsi="仿宋_GB2312" w:eastAsia="仿宋_GB2312" w:cs="仿宋_GB2312"/>
          <w:color w:val="000000" w:themeColor="text1"/>
          <w:sz w:val="24"/>
          <w:szCs w:val="22"/>
          <w:u w:val="single"/>
          <w14:textFill>
            <w14:solidFill>
              <w14:schemeClr w14:val="tx1"/>
            </w14:solidFill>
          </w14:textFill>
        </w:rPr>
        <w:t xml:space="preserve">                  </w:t>
      </w:r>
    </w:p>
    <w:p w14:paraId="78CC0DB7">
      <w:pPr>
        <w:pStyle w:val="9"/>
        <w:spacing w:line="360" w:lineRule="auto"/>
        <w:ind w:firstLine="480" w:firstLineChars="200"/>
        <w:rPr>
          <w:rFonts w:ascii="仿宋_GB2312" w:hAnsi="仿宋_GB2312" w:eastAsia="仿宋_GB2312" w:cs="仿宋_GB2312"/>
          <w:color w:val="000000" w:themeColor="text1"/>
          <w:sz w:val="24"/>
          <w:szCs w:val="22"/>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2.</w:t>
      </w:r>
      <w:r>
        <w:rPr>
          <w:rFonts w:hint="eastAsia" w:ascii="仿宋_GB2312" w:hAnsi="仿宋_GB2312" w:eastAsia="仿宋_GB2312" w:cs="仿宋_GB2312"/>
          <w:color w:val="000000" w:themeColor="text1"/>
          <w:sz w:val="24"/>
          <w:szCs w:val="22"/>
          <w:u w:val="single"/>
          <w14:textFill>
            <w14:solidFill>
              <w14:schemeClr w14:val="tx1"/>
            </w14:solidFill>
          </w14:textFill>
        </w:rPr>
        <w:t xml:space="preserve">                  </w:t>
      </w:r>
    </w:p>
    <w:p w14:paraId="1229590B">
      <w:pPr>
        <w:pStyle w:val="9"/>
        <w:spacing w:line="360" w:lineRule="auto"/>
        <w:ind w:firstLine="480" w:firstLineChars="200"/>
        <w:rPr>
          <w:rFonts w:ascii="仿宋_GB2312" w:hAnsi="仿宋_GB2312" w:eastAsia="仿宋_GB2312" w:cs="仿宋_GB2312"/>
          <w:color w:val="000000" w:themeColor="text1"/>
          <w:sz w:val="24"/>
          <w:szCs w:val="22"/>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3.</w:t>
      </w:r>
      <w:r>
        <w:rPr>
          <w:rFonts w:hint="eastAsia" w:ascii="仿宋_GB2312" w:hAnsi="仿宋_GB2312" w:eastAsia="仿宋_GB2312" w:cs="仿宋_GB2312"/>
          <w:color w:val="000000" w:themeColor="text1"/>
          <w:sz w:val="24"/>
          <w:szCs w:val="22"/>
          <w:u w:val="single"/>
          <w14:textFill>
            <w14:solidFill>
              <w14:schemeClr w14:val="tx1"/>
            </w14:solidFill>
          </w14:textFill>
        </w:rPr>
        <w:t xml:space="preserve">                  </w:t>
      </w:r>
    </w:p>
    <w:p w14:paraId="18CE0D15">
      <w:pPr>
        <w:pStyle w:val="9"/>
        <w:spacing w:line="360" w:lineRule="auto"/>
        <w:ind w:firstLine="480" w:firstLineChars="200"/>
        <w:rPr>
          <w:rFonts w:ascii="仿宋_GB2312" w:hAnsi="仿宋_GB2312" w:eastAsia="仿宋_GB2312" w:cs="仿宋_GB2312"/>
          <w:color w:val="000000" w:themeColor="text1"/>
          <w:sz w:val="24"/>
          <w:szCs w:val="22"/>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二、</w:t>
      </w:r>
      <w:r>
        <w:rPr>
          <w:rFonts w:hint="eastAsia" w:ascii="仿宋_GB2312" w:hAnsi="仿宋_GB2312" w:eastAsia="仿宋_GB2312" w:cs="仿宋_GB2312"/>
          <w:color w:val="000000" w:themeColor="text1"/>
          <w:sz w:val="24"/>
          <w:szCs w:val="22"/>
          <w:u w:val="single"/>
          <w14:textFill>
            <w14:solidFill>
              <w14:schemeClr w14:val="tx1"/>
            </w14:solidFill>
          </w14:textFill>
        </w:rPr>
        <w:t>(某成员单位名称)</w:t>
      </w:r>
      <w:r>
        <w:rPr>
          <w:rFonts w:hint="eastAsia" w:ascii="仿宋_GB2312" w:hAnsi="仿宋_GB2312" w:eastAsia="仿宋_GB2312" w:cs="仿宋_GB2312"/>
          <w:color w:val="000000" w:themeColor="text1"/>
          <w:sz w:val="24"/>
          <w:szCs w:val="22"/>
          <w14:textFill>
            <w14:solidFill>
              <w14:schemeClr w14:val="tx1"/>
            </w14:solidFill>
          </w14:textFill>
        </w:rPr>
        <w:t>为(联合体名称)牵头人。</w:t>
      </w:r>
    </w:p>
    <w:p w14:paraId="76992E76">
      <w:pPr>
        <w:pStyle w:val="9"/>
        <w:spacing w:line="360" w:lineRule="auto"/>
        <w:ind w:firstLine="480" w:firstLineChars="200"/>
        <w:rPr>
          <w:rFonts w:ascii="仿宋_GB2312" w:hAnsi="仿宋_GB2312" w:eastAsia="仿宋_GB2312" w:cs="仿宋_GB2312"/>
          <w:color w:val="000000" w:themeColor="text1"/>
          <w:sz w:val="24"/>
          <w:szCs w:val="22"/>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三、联合体牵头人合法代表联合体各成员负责本项目</w:t>
      </w:r>
      <w:r>
        <w:rPr>
          <w:rFonts w:hint="eastAsia" w:ascii="仿宋_GB2312" w:hAnsi="仿宋_GB2312" w:eastAsia="仿宋_GB2312" w:cs="仿宋_GB2312"/>
          <w:color w:val="000000" w:themeColor="text1"/>
          <w:sz w:val="24"/>
          <w:szCs w:val="22"/>
          <w:lang w:val="en-US" w:eastAsia="zh-CN"/>
          <w14:textFill>
            <w14:solidFill>
              <w14:schemeClr w14:val="tx1"/>
            </w14:solidFill>
          </w14:textFill>
        </w:rPr>
        <w:t>投标</w:t>
      </w:r>
      <w:r>
        <w:rPr>
          <w:rFonts w:hint="eastAsia" w:ascii="仿宋_GB2312" w:hAnsi="仿宋_GB2312" w:eastAsia="仿宋_GB2312" w:cs="仿宋_GB2312"/>
          <w:color w:val="000000" w:themeColor="text1"/>
          <w:sz w:val="24"/>
          <w:szCs w:val="22"/>
          <w14:textFill>
            <w14:solidFill>
              <w14:schemeClr w14:val="tx1"/>
            </w14:solidFill>
          </w14:textFill>
        </w:rPr>
        <w:t>文件编制活动，代表联合体提交和接收相关的资料、信息及指示，并处理与</w:t>
      </w:r>
      <w:r>
        <w:rPr>
          <w:rFonts w:hint="eastAsia" w:ascii="仿宋_GB2312" w:hAnsi="仿宋_GB2312" w:eastAsia="仿宋_GB2312" w:cs="仿宋_GB2312"/>
          <w:color w:val="000000" w:themeColor="text1"/>
          <w:sz w:val="24"/>
          <w:szCs w:val="22"/>
          <w:lang w:val="en-US" w:eastAsia="zh-CN"/>
          <w14:textFill>
            <w14:solidFill>
              <w14:schemeClr w14:val="tx1"/>
            </w14:solidFill>
          </w14:textFill>
        </w:rPr>
        <w:t>招标</w:t>
      </w:r>
      <w:r>
        <w:rPr>
          <w:rFonts w:hint="eastAsia" w:ascii="仿宋_GB2312" w:hAnsi="仿宋_GB2312" w:eastAsia="仿宋_GB2312" w:cs="仿宋_GB2312"/>
          <w:color w:val="000000" w:themeColor="text1"/>
          <w:sz w:val="24"/>
          <w:szCs w:val="22"/>
          <w14:textFill>
            <w14:solidFill>
              <w14:schemeClr w14:val="tx1"/>
            </w14:solidFill>
          </w14:textFill>
        </w:rPr>
        <w:t>或</w:t>
      </w:r>
      <w:r>
        <w:rPr>
          <w:rFonts w:hint="eastAsia" w:ascii="仿宋_GB2312" w:hAnsi="仿宋_GB2312" w:eastAsia="仿宋_GB2312" w:cs="仿宋_GB2312"/>
          <w:color w:val="000000" w:themeColor="text1"/>
          <w:sz w:val="24"/>
          <w:szCs w:val="22"/>
          <w:lang w:val="en-US" w:eastAsia="zh-CN"/>
          <w14:textFill>
            <w14:solidFill>
              <w14:schemeClr w14:val="tx1"/>
            </w14:solidFill>
          </w14:textFill>
        </w:rPr>
        <w:t>中标</w:t>
      </w:r>
      <w:r>
        <w:rPr>
          <w:rFonts w:hint="eastAsia" w:ascii="仿宋_GB2312" w:hAnsi="仿宋_GB2312" w:eastAsia="仿宋_GB2312" w:cs="仿宋_GB2312"/>
          <w:color w:val="000000" w:themeColor="text1"/>
          <w:sz w:val="24"/>
          <w:szCs w:val="22"/>
          <w14:textFill>
            <w14:solidFill>
              <w14:schemeClr w14:val="tx1"/>
            </w14:solidFill>
          </w14:textFill>
        </w:rPr>
        <w:t>有关的一切事务；联合体</w:t>
      </w:r>
      <w:r>
        <w:rPr>
          <w:rFonts w:hint="eastAsia" w:ascii="仿宋_GB2312" w:hAnsi="仿宋_GB2312" w:eastAsia="仿宋_GB2312" w:cs="仿宋_GB2312"/>
          <w:color w:val="000000" w:themeColor="text1"/>
          <w:sz w:val="24"/>
          <w:szCs w:val="22"/>
          <w:lang w:val="en-US" w:eastAsia="zh-CN"/>
          <w14:textFill>
            <w14:solidFill>
              <w14:schemeClr w14:val="tx1"/>
            </w14:solidFill>
          </w14:textFill>
        </w:rPr>
        <w:t>中标</w:t>
      </w:r>
      <w:r>
        <w:rPr>
          <w:rFonts w:hint="eastAsia" w:ascii="仿宋_GB2312" w:hAnsi="仿宋_GB2312" w:eastAsia="仿宋_GB2312" w:cs="仿宋_GB2312"/>
          <w:color w:val="000000" w:themeColor="text1"/>
          <w:sz w:val="24"/>
          <w:szCs w:val="22"/>
          <w14:textFill>
            <w14:solidFill>
              <w14:schemeClr w14:val="tx1"/>
            </w14:solidFill>
          </w14:textFill>
        </w:rPr>
        <w:t>后，联合体牵头人负责合同订立和合同实施阶段的主办、组织和协调工作。</w:t>
      </w:r>
    </w:p>
    <w:p w14:paraId="49C3E7B1">
      <w:pPr>
        <w:pStyle w:val="9"/>
        <w:spacing w:line="360" w:lineRule="auto"/>
        <w:ind w:firstLine="480" w:firstLineChars="200"/>
        <w:rPr>
          <w:rFonts w:ascii="仿宋_GB2312" w:hAnsi="仿宋_GB2312" w:eastAsia="仿宋_GB2312" w:cs="仿宋_GB2312"/>
          <w:color w:val="000000" w:themeColor="text1"/>
          <w:sz w:val="24"/>
          <w:szCs w:val="22"/>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四、联合体将严格按照</w:t>
      </w:r>
      <w:r>
        <w:rPr>
          <w:rFonts w:hint="eastAsia" w:ascii="仿宋_GB2312" w:hAnsi="仿宋_GB2312" w:eastAsia="仿宋_GB2312" w:cs="仿宋_GB2312"/>
          <w:color w:val="000000" w:themeColor="text1"/>
          <w:sz w:val="24"/>
          <w:szCs w:val="22"/>
          <w:lang w:val="en-US" w:eastAsia="zh-CN"/>
          <w14:textFill>
            <w14:solidFill>
              <w14:schemeClr w14:val="tx1"/>
            </w14:solidFill>
          </w14:textFill>
        </w:rPr>
        <w:t>招标文件</w:t>
      </w:r>
      <w:r>
        <w:rPr>
          <w:rFonts w:hint="eastAsia" w:ascii="仿宋_GB2312" w:hAnsi="仿宋_GB2312" w:eastAsia="仿宋_GB2312" w:cs="仿宋_GB2312"/>
          <w:color w:val="000000" w:themeColor="text1"/>
          <w:sz w:val="24"/>
          <w:szCs w:val="22"/>
          <w14:textFill>
            <w14:solidFill>
              <w14:schemeClr w14:val="tx1"/>
            </w14:solidFill>
          </w14:textFill>
        </w:rPr>
        <w:t>的各项要求，递交</w:t>
      </w:r>
      <w:r>
        <w:rPr>
          <w:rFonts w:hint="eastAsia" w:ascii="仿宋_GB2312" w:hAnsi="仿宋_GB2312" w:eastAsia="仿宋_GB2312" w:cs="仿宋_GB2312"/>
          <w:color w:val="000000" w:themeColor="text1"/>
          <w:sz w:val="24"/>
          <w:szCs w:val="22"/>
          <w:lang w:val="en-US" w:eastAsia="zh-CN"/>
          <w14:textFill>
            <w14:solidFill>
              <w14:schemeClr w14:val="tx1"/>
            </w14:solidFill>
          </w14:textFill>
        </w:rPr>
        <w:t>投标</w:t>
      </w:r>
      <w:r>
        <w:rPr>
          <w:rFonts w:hint="eastAsia" w:ascii="仿宋_GB2312" w:hAnsi="仿宋_GB2312" w:eastAsia="仿宋_GB2312" w:cs="仿宋_GB2312"/>
          <w:color w:val="000000" w:themeColor="text1"/>
          <w:sz w:val="24"/>
          <w:szCs w:val="22"/>
          <w14:textFill>
            <w14:solidFill>
              <w14:schemeClr w14:val="tx1"/>
            </w14:solidFill>
          </w14:textFill>
        </w:rPr>
        <w:t>文件，参加</w:t>
      </w:r>
      <w:r>
        <w:rPr>
          <w:rFonts w:hint="eastAsia" w:ascii="仿宋_GB2312" w:hAnsi="仿宋_GB2312" w:eastAsia="仿宋_GB2312" w:cs="仿宋_GB2312"/>
          <w:color w:val="000000" w:themeColor="text1"/>
          <w:sz w:val="24"/>
          <w:szCs w:val="22"/>
          <w:lang w:val="en-US" w:eastAsia="zh-CN"/>
          <w14:textFill>
            <w14:solidFill>
              <w14:schemeClr w14:val="tx1"/>
            </w14:solidFill>
          </w14:textFill>
        </w:rPr>
        <w:t>招投标</w:t>
      </w:r>
      <w:r>
        <w:rPr>
          <w:rFonts w:hint="eastAsia" w:ascii="仿宋_GB2312" w:hAnsi="仿宋_GB2312" w:eastAsia="仿宋_GB2312" w:cs="仿宋_GB2312"/>
          <w:color w:val="000000" w:themeColor="text1"/>
          <w:sz w:val="24"/>
          <w:szCs w:val="22"/>
          <w14:textFill>
            <w14:solidFill>
              <w14:schemeClr w14:val="tx1"/>
            </w14:solidFill>
          </w14:textFill>
        </w:rPr>
        <w:t>，履行</w:t>
      </w:r>
      <w:r>
        <w:rPr>
          <w:rFonts w:hint="eastAsia" w:ascii="仿宋_GB2312" w:hAnsi="仿宋_GB2312" w:eastAsia="仿宋_GB2312" w:cs="仿宋_GB2312"/>
          <w:color w:val="000000" w:themeColor="text1"/>
          <w:sz w:val="24"/>
          <w:szCs w:val="22"/>
          <w:lang w:val="en-US" w:eastAsia="zh-CN"/>
          <w14:textFill>
            <w14:solidFill>
              <w14:schemeClr w14:val="tx1"/>
            </w14:solidFill>
          </w14:textFill>
        </w:rPr>
        <w:t>中标</w:t>
      </w:r>
      <w:r>
        <w:rPr>
          <w:rFonts w:hint="eastAsia" w:ascii="仿宋_GB2312" w:hAnsi="仿宋_GB2312" w:eastAsia="仿宋_GB2312" w:cs="仿宋_GB2312"/>
          <w:color w:val="000000" w:themeColor="text1"/>
          <w:sz w:val="24"/>
          <w:szCs w:val="22"/>
          <w14:textFill>
            <w14:solidFill>
              <w14:schemeClr w14:val="tx1"/>
            </w14:solidFill>
          </w14:textFill>
        </w:rPr>
        <w:t>义务和</w:t>
      </w:r>
      <w:r>
        <w:rPr>
          <w:rFonts w:hint="eastAsia" w:ascii="仿宋_GB2312" w:hAnsi="仿宋_GB2312" w:eastAsia="仿宋_GB2312" w:cs="仿宋_GB2312"/>
          <w:color w:val="000000" w:themeColor="text1"/>
          <w:sz w:val="24"/>
          <w:szCs w:val="22"/>
          <w:lang w:val="en-US" w:eastAsia="zh-CN"/>
          <w14:textFill>
            <w14:solidFill>
              <w14:schemeClr w14:val="tx1"/>
            </w14:solidFill>
          </w14:textFill>
        </w:rPr>
        <w:t>中标</w:t>
      </w:r>
      <w:r>
        <w:rPr>
          <w:rFonts w:hint="eastAsia" w:ascii="仿宋_GB2312" w:hAnsi="仿宋_GB2312" w:eastAsia="仿宋_GB2312" w:cs="仿宋_GB2312"/>
          <w:color w:val="000000" w:themeColor="text1"/>
          <w:sz w:val="24"/>
          <w:szCs w:val="22"/>
          <w14:textFill>
            <w14:solidFill>
              <w14:schemeClr w14:val="tx1"/>
            </w14:solidFill>
          </w14:textFill>
        </w:rPr>
        <w:t>后的合同，并向采购人承担连带责任。</w:t>
      </w:r>
    </w:p>
    <w:p w14:paraId="0A892162">
      <w:pPr>
        <w:pStyle w:val="9"/>
        <w:spacing w:line="360" w:lineRule="auto"/>
        <w:ind w:firstLine="480" w:firstLineChars="200"/>
        <w:rPr>
          <w:rFonts w:ascii="仿宋_GB2312" w:hAnsi="仿宋_GB2312" w:eastAsia="仿宋_GB2312" w:cs="仿宋_GB2312"/>
          <w:color w:val="000000" w:themeColor="text1"/>
          <w:sz w:val="24"/>
          <w:szCs w:val="22"/>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五、联合体各成员单位内部的职责分工如下：</w:t>
      </w:r>
      <w:r>
        <w:rPr>
          <w:rFonts w:hint="eastAsia" w:ascii="仿宋_GB2312" w:hAnsi="仿宋_GB2312" w:eastAsia="仿宋_GB2312" w:cs="仿宋_GB2312"/>
          <w:color w:val="000000" w:themeColor="text1"/>
          <w:sz w:val="24"/>
          <w:szCs w:val="22"/>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2"/>
          <w14:textFill>
            <w14:solidFill>
              <w14:schemeClr w14:val="tx1"/>
            </w14:solidFill>
          </w14:textFill>
        </w:rPr>
        <w:t>。按照本条上述分工，联合体成员单位各自所承担的合同工作量比例如下：</w:t>
      </w:r>
      <w:r>
        <w:rPr>
          <w:rFonts w:hint="eastAsia" w:ascii="仿宋_GB2312" w:hAnsi="仿宋_GB2312" w:eastAsia="仿宋_GB2312" w:cs="仿宋_GB2312"/>
          <w:color w:val="000000" w:themeColor="text1"/>
          <w:sz w:val="24"/>
          <w:szCs w:val="22"/>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2"/>
          <w14:textFill>
            <w14:solidFill>
              <w14:schemeClr w14:val="tx1"/>
            </w14:solidFill>
          </w14:textFill>
        </w:rPr>
        <w:t>。</w:t>
      </w:r>
    </w:p>
    <w:p w14:paraId="20BAFEAC">
      <w:pPr>
        <w:pStyle w:val="9"/>
        <w:spacing w:line="360" w:lineRule="auto"/>
        <w:ind w:firstLine="480" w:firstLineChars="200"/>
        <w:rPr>
          <w:rFonts w:ascii="仿宋_GB2312" w:hAnsi="仿宋_GB2312" w:eastAsia="仿宋_GB2312" w:cs="仿宋_GB2312"/>
          <w:color w:val="000000" w:themeColor="text1"/>
          <w:sz w:val="24"/>
          <w:szCs w:val="22"/>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六、本协议书自签署之日起生效，合同履行完毕后自动失效。</w:t>
      </w:r>
    </w:p>
    <w:p w14:paraId="0E64E5E7">
      <w:pPr>
        <w:pStyle w:val="9"/>
        <w:spacing w:line="360" w:lineRule="auto"/>
        <w:ind w:firstLine="480" w:firstLineChars="200"/>
        <w:rPr>
          <w:rFonts w:ascii="仿宋_GB2312" w:hAnsi="仿宋_GB2312" w:eastAsia="仿宋_GB2312" w:cs="仿宋_GB2312"/>
          <w:color w:val="000000" w:themeColor="text1"/>
          <w:sz w:val="24"/>
          <w:szCs w:val="22"/>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七、本协议书一式</w:t>
      </w:r>
      <w:r>
        <w:rPr>
          <w:rFonts w:hint="eastAsia" w:ascii="仿宋_GB2312" w:hAnsi="仿宋_GB2312" w:eastAsia="仿宋_GB2312" w:cs="仿宋_GB2312"/>
          <w:color w:val="000000" w:themeColor="text1"/>
          <w:sz w:val="24"/>
          <w:szCs w:val="22"/>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2"/>
          <w14:textFill>
            <w14:solidFill>
              <w14:schemeClr w14:val="tx1"/>
            </w14:solidFill>
          </w14:textFill>
        </w:rPr>
        <w:t>份，联合体成员和采购人各执</w:t>
      </w:r>
      <w:r>
        <w:rPr>
          <w:rFonts w:hint="eastAsia" w:ascii="仿宋_GB2312" w:hAnsi="仿宋_GB2312" w:eastAsia="仿宋_GB2312" w:cs="仿宋_GB2312"/>
          <w:color w:val="000000" w:themeColor="text1"/>
          <w:sz w:val="24"/>
          <w:szCs w:val="22"/>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2"/>
          <w14:textFill>
            <w14:solidFill>
              <w14:schemeClr w14:val="tx1"/>
            </w14:solidFill>
          </w14:textFill>
        </w:rPr>
        <w:t>份。</w:t>
      </w:r>
    </w:p>
    <w:p w14:paraId="6ACE1C1D">
      <w:pPr>
        <w:pStyle w:val="9"/>
        <w:spacing w:line="360" w:lineRule="auto"/>
        <w:ind w:firstLine="480" w:firstLineChars="200"/>
        <w:rPr>
          <w:rFonts w:ascii="仿宋_GB2312" w:hAnsi="仿宋_GB2312" w:eastAsia="仿宋_GB2312" w:cs="仿宋_GB2312"/>
          <w:color w:val="000000" w:themeColor="text1"/>
          <w:sz w:val="24"/>
          <w:szCs w:val="22"/>
          <w14:textFill>
            <w14:solidFill>
              <w14:schemeClr w14:val="tx1"/>
            </w14:solidFill>
          </w14:textFill>
        </w:rPr>
      </w:pPr>
    </w:p>
    <w:p w14:paraId="2F96721C">
      <w:pPr>
        <w:pStyle w:val="9"/>
        <w:spacing w:line="360" w:lineRule="auto"/>
        <w:rPr>
          <w:rFonts w:ascii="仿宋_GB2312" w:hAnsi="仿宋_GB2312" w:eastAsia="仿宋_GB2312" w:cs="仿宋_GB2312"/>
          <w:color w:val="000000" w:themeColor="text1"/>
          <w:sz w:val="24"/>
          <w:szCs w:val="22"/>
          <w:u w:val="single"/>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牵头人名称（加盖单位公章）：</w:t>
      </w:r>
      <w:r>
        <w:rPr>
          <w:rFonts w:hint="eastAsia" w:ascii="仿宋_GB2312" w:hAnsi="仿宋_GB2312" w:eastAsia="仿宋_GB2312" w:cs="仿宋_GB2312"/>
          <w:color w:val="000000" w:themeColor="text1"/>
          <w:sz w:val="24"/>
          <w:szCs w:val="22"/>
          <w:u w:val="single"/>
          <w14:textFill>
            <w14:solidFill>
              <w14:schemeClr w14:val="tx1"/>
            </w14:solidFill>
          </w14:textFill>
        </w:rPr>
        <w:t xml:space="preserve">                         </w:t>
      </w:r>
    </w:p>
    <w:p w14:paraId="5C0639A1">
      <w:pPr>
        <w:pStyle w:val="9"/>
        <w:spacing w:line="360" w:lineRule="auto"/>
        <w:rPr>
          <w:rFonts w:ascii="仿宋_GB2312" w:hAnsi="仿宋_GB2312" w:eastAsia="仿宋_GB2312" w:cs="仿宋_GB2312"/>
          <w:color w:val="000000" w:themeColor="text1"/>
          <w:sz w:val="24"/>
          <w:szCs w:val="22"/>
          <w:u w:val="single"/>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法定代表人或其授权代表（签字或盖章）：</w:t>
      </w:r>
      <w:r>
        <w:rPr>
          <w:rFonts w:hint="eastAsia" w:ascii="仿宋_GB2312" w:hAnsi="仿宋_GB2312" w:eastAsia="仿宋_GB2312" w:cs="仿宋_GB2312"/>
          <w:color w:val="000000" w:themeColor="text1"/>
          <w:sz w:val="24"/>
          <w:szCs w:val="22"/>
          <w:u w:val="single"/>
          <w14:textFill>
            <w14:solidFill>
              <w14:schemeClr w14:val="tx1"/>
            </w14:solidFill>
          </w14:textFill>
        </w:rPr>
        <w:t xml:space="preserve">               </w:t>
      </w:r>
    </w:p>
    <w:p w14:paraId="5F44228E">
      <w:pPr>
        <w:pStyle w:val="9"/>
        <w:spacing w:line="360" w:lineRule="auto"/>
        <w:rPr>
          <w:rFonts w:ascii="仿宋_GB2312" w:hAnsi="仿宋_GB2312" w:eastAsia="仿宋_GB2312" w:cs="仿宋_GB2312"/>
          <w:color w:val="000000" w:themeColor="text1"/>
          <w:sz w:val="24"/>
          <w:szCs w:val="22"/>
          <w14:textFill>
            <w14:solidFill>
              <w14:schemeClr w14:val="tx1"/>
            </w14:solidFill>
          </w14:textFill>
        </w:rPr>
      </w:pPr>
    </w:p>
    <w:p w14:paraId="0FAE14DE">
      <w:pPr>
        <w:pStyle w:val="9"/>
        <w:spacing w:line="360" w:lineRule="auto"/>
        <w:rPr>
          <w:rFonts w:ascii="仿宋_GB2312" w:hAnsi="仿宋_GB2312" w:eastAsia="仿宋_GB2312" w:cs="仿宋_GB2312"/>
          <w:color w:val="000000" w:themeColor="text1"/>
          <w:sz w:val="24"/>
          <w:szCs w:val="22"/>
          <w:u w:val="single"/>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成员名称（加盖单位公章）：</w:t>
      </w:r>
      <w:r>
        <w:rPr>
          <w:rFonts w:hint="eastAsia" w:ascii="仿宋_GB2312" w:hAnsi="仿宋_GB2312" w:eastAsia="仿宋_GB2312" w:cs="仿宋_GB2312"/>
          <w:color w:val="000000" w:themeColor="text1"/>
          <w:sz w:val="24"/>
          <w:szCs w:val="22"/>
          <w:u w:val="single"/>
          <w14:textFill>
            <w14:solidFill>
              <w14:schemeClr w14:val="tx1"/>
            </w14:solidFill>
          </w14:textFill>
        </w:rPr>
        <w:t xml:space="preserve">                          </w:t>
      </w:r>
    </w:p>
    <w:p w14:paraId="7CEF7FFE">
      <w:pPr>
        <w:pStyle w:val="9"/>
        <w:spacing w:line="360" w:lineRule="auto"/>
        <w:rPr>
          <w:rFonts w:ascii="仿宋_GB2312" w:hAnsi="仿宋_GB2312" w:eastAsia="仿宋_GB2312" w:cs="仿宋_GB2312"/>
          <w:color w:val="000000" w:themeColor="text1"/>
          <w:sz w:val="24"/>
          <w:szCs w:val="22"/>
          <w:u w:val="single"/>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法定代表人或其授权代表（签字或盖章）：</w:t>
      </w:r>
      <w:r>
        <w:rPr>
          <w:rFonts w:hint="eastAsia" w:ascii="仿宋_GB2312" w:hAnsi="仿宋_GB2312" w:eastAsia="仿宋_GB2312" w:cs="仿宋_GB2312"/>
          <w:color w:val="000000" w:themeColor="text1"/>
          <w:sz w:val="24"/>
          <w:szCs w:val="22"/>
          <w:u w:val="single"/>
          <w14:textFill>
            <w14:solidFill>
              <w14:schemeClr w14:val="tx1"/>
            </w14:solidFill>
          </w14:textFill>
        </w:rPr>
        <w:t xml:space="preserve">              </w:t>
      </w:r>
    </w:p>
    <w:p w14:paraId="7F3E0E84">
      <w:pPr>
        <w:pStyle w:val="9"/>
        <w:spacing w:line="360" w:lineRule="auto"/>
        <w:rPr>
          <w:rFonts w:hint="eastAsia" w:ascii="仿宋_GB2312" w:hAnsi="仿宋_GB2312" w:eastAsia="仿宋_GB2312" w:cs="仿宋_GB2312"/>
          <w:color w:val="000000" w:themeColor="text1"/>
          <w:sz w:val="24"/>
          <w:szCs w:val="22"/>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日  期：</w:t>
      </w:r>
      <w:r>
        <w:rPr>
          <w:rFonts w:hint="eastAsia" w:ascii="仿宋_GB2312" w:hAnsi="仿宋_GB2312" w:eastAsia="仿宋_GB2312" w:cs="仿宋_GB2312"/>
          <w:color w:val="000000" w:themeColor="text1"/>
          <w:sz w:val="24"/>
          <w:szCs w:val="22"/>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2"/>
          <w14:textFill>
            <w14:solidFill>
              <w14:schemeClr w14:val="tx1"/>
            </w14:solidFill>
          </w14:textFill>
        </w:rPr>
        <w:t xml:space="preserve"> </w:t>
      </w:r>
    </w:p>
    <w:p w14:paraId="325B789D">
      <w:pPr>
        <w:pStyle w:val="9"/>
        <w:spacing w:line="360" w:lineRule="auto"/>
        <w:rPr>
          <w:rFonts w:hint="eastAsia" w:ascii="仿宋_GB2312" w:hAnsi="仿宋_GB2312" w:eastAsia="仿宋_GB2312" w:cs="仿宋_GB2312"/>
          <w:color w:val="000000" w:themeColor="text1"/>
          <w:sz w:val="24"/>
          <w:szCs w:val="22"/>
          <w:lang w:val="zh-CN"/>
          <w14:textFill>
            <w14:solidFill>
              <w14:schemeClr w14:val="tx1"/>
            </w14:solidFill>
          </w14:textFill>
        </w:rPr>
      </w:pPr>
    </w:p>
    <w:p w14:paraId="4D883BCD">
      <w:pPr>
        <w:pStyle w:val="9"/>
        <w:spacing w:line="360" w:lineRule="auto"/>
        <w:rPr>
          <w:rFonts w:hint="eastAsia" w:ascii="仿宋_GB2312" w:hAnsi="仿宋_GB2312" w:eastAsia="仿宋_GB2312" w:cs="仿宋_GB2312"/>
          <w:color w:val="000000" w:themeColor="text1"/>
          <w:sz w:val="24"/>
          <w:szCs w:val="22"/>
          <w:lang w:val="zh-CN"/>
          <w14:textFill>
            <w14:solidFill>
              <w14:schemeClr w14:val="tx1"/>
            </w14:solidFill>
          </w14:textFill>
        </w:rPr>
      </w:pPr>
    </w:p>
    <w:p w14:paraId="40E7DCFC">
      <w:pPr>
        <w:pStyle w:val="4"/>
        <w:bidi w:val="0"/>
        <w:jc w:val="center"/>
        <w:rPr>
          <w:rFonts w:hint="eastAsia" w:ascii="仿宋" w:hAnsi="仿宋" w:eastAsia="仿宋" w:cs="仿宋"/>
          <w:b/>
          <w:bCs/>
          <w:snapToGrid w:val="0"/>
          <w:color w:val="000000" w:themeColor="text1"/>
          <w:spacing w:val="5"/>
          <w:kern w:val="0"/>
          <w:sz w:val="28"/>
          <w:szCs w:val="28"/>
          <w:highlight w:val="none"/>
          <w:lang w:val="zh-CN" w:eastAsia="zh-CN" w:bidi="ar-SA"/>
          <w14:textFill>
            <w14:solidFill>
              <w14:schemeClr w14:val="tx1"/>
            </w14:solidFill>
          </w14:textFill>
        </w:rPr>
      </w:pPr>
      <w:r>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 xml:space="preserve">11-1 </w:t>
      </w:r>
      <w:r>
        <w:rPr>
          <w:rFonts w:hint="eastAsia" w:ascii="仿宋" w:hAnsi="仿宋" w:eastAsia="仿宋" w:cs="仿宋"/>
          <w:b/>
          <w:bCs/>
          <w:snapToGrid w:val="0"/>
          <w:color w:val="000000" w:themeColor="text1"/>
          <w:spacing w:val="5"/>
          <w:kern w:val="0"/>
          <w:sz w:val="28"/>
          <w:szCs w:val="28"/>
          <w:highlight w:val="none"/>
          <w:lang w:val="zh-CN" w:eastAsia="zh-CN" w:bidi="ar-SA"/>
          <w14:textFill>
            <w14:solidFill>
              <w14:schemeClr w14:val="tx1"/>
            </w14:solidFill>
          </w14:textFill>
        </w:rPr>
        <w:t>联合投标授权委托书</w:t>
      </w:r>
      <w:r>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（不适用）</w:t>
      </w:r>
    </w:p>
    <w:p w14:paraId="7E6E6BD6">
      <w:pPr>
        <w:autoSpaceDE w:val="0"/>
        <w:autoSpaceDN w:val="0"/>
        <w:spacing w:line="460" w:lineRule="exact"/>
        <w:ind w:firstLine="600"/>
        <w:rPr>
          <w:rFonts w:hint="eastAsia" w:ascii="仿宋_GB2312" w:hAnsi="仿宋" w:eastAsia="仿宋_GB2312" w:cs="Times New Roman"/>
          <w:color w:val="000000" w:themeColor="text1"/>
          <w:sz w:val="30"/>
          <w:szCs w:val="20"/>
          <w14:textFill>
            <w14:solidFill>
              <w14:schemeClr w14:val="tx1"/>
            </w14:solidFill>
          </w14:textFill>
        </w:rPr>
      </w:pPr>
    </w:p>
    <w:p w14:paraId="62CB40A7">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r>
        <w:rPr>
          <w:rFonts w:hint="eastAsia" w:ascii="仿宋_GB2312" w:hAnsi="仿宋" w:eastAsia="仿宋_GB2312" w:cs="Times New Roman"/>
          <w:color w:val="000000" w:themeColor="text1"/>
          <w:sz w:val="24"/>
          <w:szCs w:val="20"/>
          <w:lang w:val="zh-CN"/>
          <w14:textFill>
            <w14:solidFill>
              <w14:schemeClr w14:val="tx1"/>
            </w14:solidFill>
          </w14:textFill>
        </w:rPr>
        <w:t>本授权委托书声明：根据</w:t>
      </w:r>
      <w:r>
        <w:rPr>
          <w:rFonts w:hint="eastAsia" w:ascii="仿宋_GB2312" w:hAnsi="仿宋" w:eastAsia="仿宋_GB2312" w:cs="Times New Roman"/>
          <w:color w:val="000000" w:themeColor="text1"/>
          <w:sz w:val="24"/>
          <w:szCs w:val="20"/>
          <w14:textFill>
            <w14:solidFill>
              <w14:schemeClr w14:val="tx1"/>
            </w14:solidFill>
          </w14:textFill>
        </w:rPr>
        <w:t xml:space="preserve"> </w:t>
      </w:r>
      <w:r>
        <w:rPr>
          <w:rFonts w:hint="eastAsia" w:ascii="仿宋_GB2312" w:hAnsi="仿宋" w:eastAsia="仿宋_GB2312" w:cs="Times New Roman"/>
          <w:color w:val="000000" w:themeColor="text1"/>
          <w:sz w:val="24"/>
          <w:szCs w:val="20"/>
          <w:u w:val="single"/>
          <w14:textFill>
            <w14:solidFill>
              <w14:schemeClr w14:val="tx1"/>
            </w14:solidFill>
          </w14:textFill>
        </w:rPr>
        <w:t xml:space="preserve">              </w:t>
      </w:r>
      <w:r>
        <w:rPr>
          <w:rFonts w:hint="eastAsia" w:ascii="仿宋_GB2312" w:hAnsi="仿宋" w:eastAsia="仿宋_GB2312" w:cs="Times New Roman"/>
          <w:color w:val="000000" w:themeColor="text1"/>
          <w:sz w:val="24"/>
          <w:szCs w:val="20"/>
          <w:lang w:val="zh-CN"/>
          <w14:textFill>
            <w14:solidFill>
              <w14:schemeClr w14:val="tx1"/>
            </w14:solidFill>
          </w14:textFill>
        </w:rPr>
        <w:t>与</w:t>
      </w:r>
      <w:r>
        <w:rPr>
          <w:rFonts w:hint="eastAsia" w:ascii="仿宋_GB2312" w:hAnsi="仿宋" w:eastAsia="仿宋_GB2312" w:cs="Times New Roman"/>
          <w:color w:val="000000" w:themeColor="text1"/>
          <w:sz w:val="24"/>
          <w:szCs w:val="20"/>
          <w:u w:val="single"/>
          <w14:textFill>
            <w14:solidFill>
              <w14:schemeClr w14:val="tx1"/>
            </w14:solidFill>
          </w14:textFill>
        </w:rPr>
        <w:t xml:space="preserve">         </w:t>
      </w:r>
      <w:r>
        <w:rPr>
          <w:rFonts w:hint="eastAsia" w:ascii="仿宋_GB2312" w:hAnsi="仿宋" w:eastAsia="仿宋_GB2312" w:cs="Times New Roman"/>
          <w:color w:val="000000" w:themeColor="text1"/>
          <w:sz w:val="24"/>
          <w:szCs w:val="20"/>
          <w:lang w:val="zh-CN"/>
          <w14:textFill>
            <w14:solidFill>
              <w14:schemeClr w14:val="tx1"/>
            </w14:solidFill>
          </w14:textFill>
        </w:rPr>
        <w:t>签订的《联合协议书》的内容，牵头人</w:t>
      </w:r>
      <w:r>
        <w:rPr>
          <w:rFonts w:hint="eastAsia" w:ascii="仿宋_GB2312" w:hAnsi="仿宋" w:eastAsia="仿宋_GB2312" w:cs="Times New Roman"/>
          <w:color w:val="000000" w:themeColor="text1"/>
          <w:sz w:val="24"/>
          <w:szCs w:val="20"/>
          <w:u w:val="single"/>
          <w14:textFill>
            <w14:solidFill>
              <w14:schemeClr w14:val="tx1"/>
            </w14:solidFill>
          </w14:textFill>
        </w:rPr>
        <w:t xml:space="preserve">                 </w:t>
      </w:r>
      <w:r>
        <w:rPr>
          <w:rFonts w:hint="eastAsia" w:ascii="仿宋_GB2312" w:hAnsi="仿宋" w:eastAsia="仿宋_GB2312" w:cs="Times New Roman"/>
          <w:color w:val="000000" w:themeColor="text1"/>
          <w:sz w:val="24"/>
          <w:szCs w:val="20"/>
          <w:lang w:val="zh-CN"/>
          <w14:textFill>
            <w14:solidFill>
              <w14:schemeClr w14:val="tx1"/>
            </w14:solidFill>
          </w14:textFill>
        </w:rPr>
        <w:t>的法定代表人</w:t>
      </w:r>
      <w:r>
        <w:rPr>
          <w:rFonts w:hint="eastAsia" w:ascii="仿宋_GB2312" w:hAnsi="仿宋" w:eastAsia="仿宋_GB2312" w:cs="Times New Roman"/>
          <w:color w:val="000000" w:themeColor="text1"/>
          <w:sz w:val="24"/>
          <w:szCs w:val="20"/>
          <w:u w:val="single"/>
          <w14:textFill>
            <w14:solidFill>
              <w14:schemeClr w14:val="tx1"/>
            </w14:solidFill>
          </w14:textFill>
        </w:rPr>
        <w:t xml:space="preserve">        </w:t>
      </w:r>
      <w:r>
        <w:rPr>
          <w:rFonts w:hint="eastAsia" w:ascii="仿宋_GB2312" w:hAnsi="仿宋" w:eastAsia="仿宋_GB2312" w:cs="Times New Roman"/>
          <w:color w:val="000000" w:themeColor="text1"/>
          <w:sz w:val="24"/>
          <w:szCs w:val="20"/>
          <w:lang w:val="zh-CN"/>
          <w14:textFill>
            <w14:solidFill>
              <w14:schemeClr w14:val="tx1"/>
            </w14:solidFill>
          </w14:textFill>
        </w:rPr>
        <w:t>现授权</w:t>
      </w:r>
      <w:r>
        <w:rPr>
          <w:rFonts w:hint="eastAsia" w:ascii="仿宋_GB2312" w:hAnsi="仿宋" w:eastAsia="仿宋_GB2312" w:cs="Times New Roman"/>
          <w:color w:val="000000" w:themeColor="text1"/>
          <w:sz w:val="24"/>
          <w:szCs w:val="20"/>
          <w14:textFill>
            <w14:solidFill>
              <w14:schemeClr w14:val="tx1"/>
            </w14:solidFill>
          </w14:textFill>
        </w:rPr>
        <w:t xml:space="preserve"> </w:t>
      </w:r>
      <w:r>
        <w:rPr>
          <w:rFonts w:hint="eastAsia" w:ascii="仿宋_GB2312" w:hAnsi="仿宋" w:eastAsia="仿宋_GB2312" w:cs="Times New Roman"/>
          <w:color w:val="000000" w:themeColor="text1"/>
          <w:sz w:val="24"/>
          <w:szCs w:val="20"/>
          <w:u w:val="single"/>
          <w14:textFill>
            <w14:solidFill>
              <w14:schemeClr w14:val="tx1"/>
            </w14:solidFill>
          </w14:textFill>
        </w:rPr>
        <w:t xml:space="preserve">      </w:t>
      </w:r>
      <w:r>
        <w:rPr>
          <w:rFonts w:hint="eastAsia" w:ascii="仿宋_GB2312" w:hAnsi="仿宋" w:eastAsia="仿宋_GB2312" w:cs="Times New Roman"/>
          <w:color w:val="000000" w:themeColor="text1"/>
          <w:sz w:val="24"/>
          <w:szCs w:val="20"/>
          <w:lang w:val="zh-CN"/>
          <w14:textFill>
            <w14:solidFill>
              <w14:schemeClr w14:val="tx1"/>
            </w14:solidFill>
          </w14:textFill>
        </w:rPr>
        <w:t>为联合投标代理人,代理人在投标、开标、评标、合同谈判过程中所签署的一切文件和处理与之有关的一切事务，</w:t>
      </w:r>
      <w:r>
        <w:rPr>
          <w:rFonts w:hint="eastAsia" w:ascii="仿宋_GB2312" w:hAnsi="仿宋" w:eastAsia="仿宋_GB2312" w:cs="Times New Roman"/>
          <w:color w:val="000000" w:themeColor="text1"/>
          <w:sz w:val="24"/>
          <w:szCs w:val="20"/>
          <w14:textFill>
            <w14:solidFill>
              <w14:schemeClr w14:val="tx1"/>
            </w14:solidFill>
          </w14:textFill>
        </w:rPr>
        <w:t xml:space="preserve"> </w:t>
      </w:r>
      <w:r>
        <w:rPr>
          <w:rFonts w:hint="eastAsia" w:ascii="仿宋_GB2312" w:hAnsi="仿宋" w:eastAsia="仿宋_GB2312" w:cs="Times New Roman"/>
          <w:color w:val="000000" w:themeColor="text1"/>
          <w:sz w:val="24"/>
          <w:szCs w:val="20"/>
          <w:lang w:val="zh-CN"/>
          <w14:textFill>
            <w14:solidFill>
              <w14:schemeClr w14:val="tx1"/>
            </w14:solidFill>
          </w14:textFill>
        </w:rPr>
        <w:t>联合投标各方均予以认可并遵守.</w:t>
      </w:r>
    </w:p>
    <w:p w14:paraId="6E563355">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r>
        <w:rPr>
          <w:rFonts w:hint="eastAsia" w:ascii="仿宋_GB2312" w:hAnsi="仿宋" w:eastAsia="仿宋_GB2312" w:cs="Times New Roman"/>
          <w:color w:val="000000" w:themeColor="text1"/>
          <w:sz w:val="24"/>
          <w:szCs w:val="20"/>
          <w14:textFill>
            <w14:solidFill>
              <w14:schemeClr w14:val="tx1"/>
            </w14:solidFill>
          </w14:textFill>
        </w:rPr>
        <w:t xml:space="preserve"> </w:t>
      </w:r>
      <w:r>
        <w:rPr>
          <w:rFonts w:hint="eastAsia" w:ascii="仿宋_GB2312" w:hAnsi="仿宋" w:eastAsia="仿宋_GB2312" w:cs="Times New Roman"/>
          <w:color w:val="000000" w:themeColor="text1"/>
          <w:sz w:val="24"/>
          <w:szCs w:val="20"/>
          <w:lang w:val="zh-CN"/>
          <w14:textFill>
            <w14:solidFill>
              <w14:schemeClr w14:val="tx1"/>
            </w14:solidFill>
          </w14:textFill>
        </w:rPr>
        <w:t>特此委托。</w:t>
      </w:r>
    </w:p>
    <w:p w14:paraId="747AC708">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r>
        <w:rPr>
          <w:rFonts w:hint="eastAsia" w:ascii="仿宋_GB2312" w:hAnsi="仿宋" w:eastAsia="仿宋_GB2312" w:cs="Times New Roman"/>
          <w:color w:val="000000" w:themeColor="text1"/>
          <w:sz w:val="24"/>
          <w:szCs w:val="20"/>
          <w14:textFill>
            <w14:solidFill>
              <w14:schemeClr w14:val="tx1"/>
            </w14:solidFill>
          </w14:textFill>
        </w:rPr>
        <w:t xml:space="preserve">     </w:t>
      </w:r>
    </w:p>
    <w:p w14:paraId="3509AC03">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p>
    <w:p w14:paraId="08AFA05C">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p>
    <w:p w14:paraId="4CBAF7F0">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p>
    <w:p w14:paraId="08709E05">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p>
    <w:p w14:paraId="08795907">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p>
    <w:p w14:paraId="44D76A9A">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牵头人名称</w:t>
      </w:r>
      <w:r>
        <w:rPr>
          <w:rFonts w:hint="eastAsia" w:ascii="仿宋_GB2312" w:hAnsi="仿宋" w:eastAsia="仿宋_GB2312" w:cs="Times New Roman"/>
          <w:color w:val="000000" w:themeColor="text1"/>
          <w:sz w:val="24"/>
          <w:szCs w:val="20"/>
          <w:lang w:val="zh-CN"/>
          <w14:textFill>
            <w14:solidFill>
              <w14:schemeClr w14:val="tx1"/>
            </w14:solidFill>
          </w14:textFill>
        </w:rPr>
        <w:t>（公章）:</w:t>
      </w:r>
      <w:r>
        <w:rPr>
          <w:rFonts w:hint="eastAsia" w:ascii="仿宋_GB2312" w:hAnsi="仿宋" w:eastAsia="仿宋_GB2312" w:cs="Times New Roman"/>
          <w:color w:val="000000" w:themeColor="text1"/>
          <w:sz w:val="24"/>
          <w:szCs w:val="20"/>
          <w14:textFill>
            <w14:solidFill>
              <w14:schemeClr w14:val="tx1"/>
            </w14:solidFill>
          </w14:textFill>
        </w:rPr>
        <w:t xml:space="preserve">   </w:t>
      </w:r>
      <w:r>
        <w:rPr>
          <w:rFonts w:hint="eastAsia" w:ascii="仿宋_GB2312" w:hAnsi="仿宋" w:eastAsia="仿宋_GB2312" w:cs="Times New Roman"/>
          <w:color w:val="000000" w:themeColor="text1"/>
          <w:sz w:val="24"/>
          <w:szCs w:val="20"/>
          <w:lang w:val="zh-CN"/>
          <w14:textFill>
            <w14:solidFill>
              <w14:schemeClr w14:val="tx1"/>
            </w14:solidFill>
          </w14:textFill>
        </w:rPr>
        <w:t xml:space="preserve">           </w:t>
      </w:r>
    </w:p>
    <w:p w14:paraId="2A789496">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r>
        <w:rPr>
          <w:rFonts w:hint="eastAsia" w:ascii="仿宋_GB2312" w:hAnsi="仿宋" w:eastAsia="仿宋_GB2312" w:cs="Times New Roman"/>
          <w:color w:val="000000" w:themeColor="text1"/>
          <w:sz w:val="24"/>
          <w:szCs w:val="20"/>
          <w:lang w:val="zh-CN"/>
          <w14:textFill>
            <w14:solidFill>
              <w14:schemeClr w14:val="tx1"/>
            </w14:solidFill>
          </w14:textFill>
        </w:rPr>
        <w:t>法定代表人或其授权代表（签字或盖章）：</w:t>
      </w:r>
      <w:r>
        <w:rPr>
          <w:rFonts w:hint="eastAsia" w:ascii="仿宋_GB2312" w:hAnsi="仿宋" w:eastAsia="仿宋_GB2312" w:cs="Times New Roman"/>
          <w:color w:val="000000" w:themeColor="text1"/>
          <w:sz w:val="24"/>
          <w:szCs w:val="20"/>
          <w14:textFill>
            <w14:solidFill>
              <w14:schemeClr w14:val="tx1"/>
            </w14:solidFill>
          </w14:textFill>
        </w:rPr>
        <w:t xml:space="preserve">    </w:t>
      </w:r>
    </w:p>
    <w:p w14:paraId="5EC8B9EB">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r>
        <w:rPr>
          <w:rFonts w:hint="eastAsia" w:ascii="仿宋_GB2312" w:hAnsi="仿宋" w:eastAsia="仿宋_GB2312" w:cs="Times New Roman"/>
          <w:color w:val="000000" w:themeColor="text1"/>
          <w:sz w:val="24"/>
          <w:szCs w:val="20"/>
          <w:lang w:val="zh-CN"/>
          <w14:textFill>
            <w14:solidFill>
              <w14:schemeClr w14:val="tx1"/>
            </w14:solidFill>
          </w14:textFill>
        </w:rPr>
        <w:t>日期</w:t>
      </w:r>
      <w:r>
        <w:rPr>
          <w:rFonts w:hint="eastAsia" w:ascii="仿宋_GB2312" w:hAnsi="仿宋" w:eastAsia="仿宋_GB2312" w:cs="Times New Roman"/>
          <w:color w:val="000000" w:themeColor="text1"/>
          <w:sz w:val="24"/>
          <w:szCs w:val="20"/>
          <w14:textFill>
            <w14:solidFill>
              <w14:schemeClr w14:val="tx1"/>
            </w14:solidFill>
          </w14:textFill>
        </w:rPr>
        <w:t xml:space="preserve">:  </w:t>
      </w:r>
      <w:r>
        <w:rPr>
          <w:rFonts w:hint="eastAsia" w:ascii="仿宋_GB2312" w:hAnsi="仿宋" w:eastAsia="仿宋_GB2312" w:cs="Times New Roman"/>
          <w:color w:val="000000" w:themeColor="text1"/>
          <w:sz w:val="24"/>
          <w:szCs w:val="20"/>
          <w:lang w:val="zh-CN"/>
          <w14:textFill>
            <w14:solidFill>
              <w14:schemeClr w14:val="tx1"/>
            </w14:solidFill>
          </w14:textFill>
        </w:rPr>
        <w:t>年</w:t>
      </w:r>
      <w:r>
        <w:rPr>
          <w:rFonts w:hint="eastAsia" w:ascii="仿宋_GB2312" w:hAnsi="仿宋" w:eastAsia="仿宋_GB2312" w:cs="Times New Roman"/>
          <w:color w:val="000000" w:themeColor="text1"/>
          <w:sz w:val="24"/>
          <w:szCs w:val="20"/>
          <w14:textFill>
            <w14:solidFill>
              <w14:schemeClr w14:val="tx1"/>
            </w14:solidFill>
          </w14:textFill>
        </w:rPr>
        <w:t xml:space="preserve">  </w:t>
      </w:r>
      <w:r>
        <w:rPr>
          <w:rFonts w:hint="eastAsia" w:ascii="仿宋_GB2312" w:hAnsi="仿宋" w:eastAsia="仿宋_GB2312" w:cs="Times New Roman"/>
          <w:color w:val="000000" w:themeColor="text1"/>
          <w:sz w:val="24"/>
          <w:szCs w:val="20"/>
          <w:lang w:val="zh-CN"/>
          <w14:textFill>
            <w14:solidFill>
              <w14:schemeClr w14:val="tx1"/>
            </w14:solidFill>
          </w14:textFill>
        </w:rPr>
        <w:t>月</w:t>
      </w:r>
      <w:r>
        <w:rPr>
          <w:rFonts w:hint="eastAsia" w:ascii="仿宋_GB2312" w:hAnsi="仿宋" w:eastAsia="仿宋_GB2312" w:cs="Times New Roman"/>
          <w:color w:val="000000" w:themeColor="text1"/>
          <w:sz w:val="24"/>
          <w:szCs w:val="20"/>
          <w14:textFill>
            <w14:solidFill>
              <w14:schemeClr w14:val="tx1"/>
            </w14:solidFill>
          </w14:textFill>
        </w:rPr>
        <w:t xml:space="preserve">   </w:t>
      </w:r>
      <w:r>
        <w:rPr>
          <w:rFonts w:hint="eastAsia" w:ascii="仿宋_GB2312" w:hAnsi="仿宋" w:eastAsia="仿宋_GB2312" w:cs="Times New Roman"/>
          <w:color w:val="000000" w:themeColor="text1"/>
          <w:sz w:val="24"/>
          <w:szCs w:val="20"/>
          <w:lang w:val="zh-CN"/>
          <w14:textFill>
            <w14:solidFill>
              <w14:schemeClr w14:val="tx1"/>
            </w14:solidFill>
          </w14:textFill>
        </w:rPr>
        <w:t>日</w:t>
      </w:r>
      <w:r>
        <w:rPr>
          <w:rFonts w:hint="eastAsia" w:ascii="仿宋_GB2312" w:hAnsi="仿宋" w:eastAsia="仿宋_GB2312" w:cs="Times New Roman"/>
          <w:color w:val="000000" w:themeColor="text1"/>
          <w:sz w:val="24"/>
          <w:szCs w:val="20"/>
          <w14:textFill>
            <w14:solidFill>
              <w14:schemeClr w14:val="tx1"/>
            </w14:solidFill>
          </w14:textFill>
        </w:rPr>
        <w:t xml:space="preserve">   </w:t>
      </w:r>
    </w:p>
    <w:p w14:paraId="679F7AC8">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p>
    <w:p w14:paraId="0B01F7A8">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r>
        <w:rPr>
          <w:rFonts w:hint="eastAsia" w:ascii="仿宋_GB2312" w:hAnsi="仿宋_GB2312" w:eastAsia="仿宋_GB2312" w:cs="仿宋_GB2312"/>
          <w:color w:val="000000" w:themeColor="text1"/>
          <w:sz w:val="24"/>
          <w:szCs w:val="22"/>
          <w14:textFill>
            <w14:solidFill>
              <w14:schemeClr w14:val="tx1"/>
            </w14:solidFill>
          </w14:textFill>
        </w:rPr>
        <w:t>成员名称</w:t>
      </w:r>
      <w:r>
        <w:rPr>
          <w:rFonts w:hint="eastAsia" w:ascii="仿宋_GB2312" w:hAnsi="仿宋" w:eastAsia="仿宋_GB2312" w:cs="Times New Roman"/>
          <w:color w:val="000000" w:themeColor="text1"/>
          <w:sz w:val="24"/>
          <w:szCs w:val="20"/>
          <w:lang w:val="zh-CN"/>
          <w14:textFill>
            <w14:solidFill>
              <w14:schemeClr w14:val="tx1"/>
            </w14:solidFill>
          </w14:textFill>
        </w:rPr>
        <w:t>（公章）：</w:t>
      </w:r>
      <w:r>
        <w:rPr>
          <w:rFonts w:hint="eastAsia" w:ascii="仿宋_GB2312" w:hAnsi="仿宋" w:eastAsia="仿宋_GB2312" w:cs="Times New Roman"/>
          <w:color w:val="000000" w:themeColor="text1"/>
          <w:sz w:val="24"/>
          <w:szCs w:val="20"/>
          <w14:textFill>
            <w14:solidFill>
              <w14:schemeClr w14:val="tx1"/>
            </w14:solidFill>
          </w14:textFill>
        </w:rPr>
        <w:t xml:space="preserve">   </w:t>
      </w:r>
    </w:p>
    <w:p w14:paraId="50B49012">
      <w:pPr>
        <w:autoSpaceDE w:val="0"/>
        <w:autoSpaceDN w:val="0"/>
        <w:spacing w:line="460" w:lineRule="exact"/>
        <w:ind w:firstLine="480"/>
        <w:rPr>
          <w:rFonts w:hint="eastAsia" w:ascii="仿宋_GB2312" w:hAnsi="仿宋" w:eastAsia="仿宋_GB2312" w:cs="Times New Roman"/>
          <w:color w:val="000000" w:themeColor="text1"/>
          <w:sz w:val="24"/>
          <w:szCs w:val="20"/>
          <w14:textFill>
            <w14:solidFill>
              <w14:schemeClr w14:val="tx1"/>
            </w14:solidFill>
          </w14:textFill>
        </w:rPr>
      </w:pPr>
      <w:r>
        <w:rPr>
          <w:rFonts w:hint="eastAsia" w:ascii="仿宋_GB2312" w:hAnsi="仿宋" w:eastAsia="仿宋_GB2312" w:cs="Times New Roman"/>
          <w:color w:val="000000" w:themeColor="text1"/>
          <w:sz w:val="24"/>
          <w:szCs w:val="20"/>
          <w:lang w:val="zh-CN"/>
          <w14:textFill>
            <w14:solidFill>
              <w14:schemeClr w14:val="tx1"/>
            </w14:solidFill>
          </w14:textFill>
        </w:rPr>
        <w:t xml:space="preserve">法定代表人或其授权代表（签字或盖章)： </w:t>
      </w:r>
    </w:p>
    <w:p w14:paraId="4E7D2185">
      <w:pPr>
        <w:pStyle w:val="2"/>
        <w:spacing w:before="0" w:line="360" w:lineRule="auto"/>
        <w:ind w:firstLine="480" w:firstLineChars="200"/>
        <w:jc w:val="both"/>
        <w:rPr>
          <w:color w:val="000000" w:themeColor="text1"/>
          <w14:textFill>
            <w14:solidFill>
              <w14:schemeClr w14:val="tx1"/>
            </w14:solidFill>
          </w14:textFill>
        </w:rPr>
        <w:sectPr>
          <w:pgSz w:w="11906" w:h="16838"/>
          <w:pgMar w:top="1440" w:right="1800" w:bottom="1440" w:left="1800" w:header="0" w:footer="991" w:gutter="0"/>
          <w:pgNumType w:fmt="decimal"/>
          <w:cols w:space="720" w:num="1"/>
        </w:sectPr>
      </w:pPr>
      <w:bookmarkStart w:id="90" w:name="_Toc29547"/>
      <w:bookmarkStart w:id="91" w:name="_Toc25402"/>
      <w:r>
        <w:rPr>
          <w:rFonts w:hint="eastAsia" w:ascii="仿宋_GB2312" w:hAnsi="仿宋" w:eastAsia="仿宋_GB2312" w:cs="Times New Roman"/>
          <w:b w:val="0"/>
          <w:color w:val="000000" w:themeColor="text1"/>
          <w:kern w:val="2"/>
          <w:sz w:val="24"/>
          <w:szCs w:val="20"/>
          <w:lang w:val="zh-CN" w:eastAsia="zh-CN" w:bidi="ar-SA"/>
          <w14:textFill>
            <w14:solidFill>
              <w14:schemeClr w14:val="tx1"/>
            </w14:solidFill>
          </w14:textFill>
        </w:rPr>
        <w:t>日期:  年  月   日</w:t>
      </w:r>
      <w:bookmarkEnd w:id="90"/>
      <w:bookmarkEnd w:id="91"/>
      <w:r>
        <w:rPr>
          <w:rFonts w:hint="eastAsia" w:ascii="仿宋_GB2312" w:hAnsi="仿宋" w:eastAsia="仿宋_GB2312" w:cs="Times New Roman"/>
          <w:b w:val="0"/>
          <w:color w:val="000000" w:themeColor="text1"/>
          <w:kern w:val="2"/>
          <w:sz w:val="24"/>
          <w:szCs w:val="20"/>
          <w:lang w:val="zh-CN" w:eastAsia="zh-CN" w:bidi="ar-SA"/>
          <w14:textFill>
            <w14:solidFill>
              <w14:schemeClr w14:val="tx1"/>
            </w14:solidFill>
          </w14:textFill>
        </w:rPr>
        <w:t xml:space="preserve">  </w:t>
      </w:r>
      <w:r>
        <w:rPr>
          <w:rFonts w:hint="eastAsia" w:ascii="仿宋_GB2312" w:hAnsi="仿宋" w:eastAsia="仿宋_GB2312" w:cs="Times New Roman"/>
          <w:color w:val="000000" w:themeColor="text1"/>
          <w:sz w:val="24"/>
          <w:szCs w:val="20"/>
          <w14:textFill>
            <w14:solidFill>
              <w14:schemeClr w14:val="tx1"/>
            </w14:solidFill>
          </w14:textFill>
        </w:rPr>
        <w:t xml:space="preserve">   </w:t>
      </w:r>
    </w:p>
    <w:p w14:paraId="3FEC9DF8">
      <w:pPr>
        <w:pStyle w:val="4"/>
        <w:bidi w:val="0"/>
        <w:jc w:val="left"/>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0516551D">
      <w:pPr>
        <w:pStyle w:val="4"/>
        <w:bidi w:val="0"/>
        <w:jc w:val="left"/>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p>
    <w:p w14:paraId="6F822039">
      <w:pPr>
        <w:pStyle w:val="4"/>
        <w:bidi w:val="0"/>
        <w:jc w:val="left"/>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r>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12、</w:t>
      </w:r>
      <w:r>
        <w:rPr>
          <w:rFonts w:hint="default"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投标人须知资料表要求的其他资格证明文件；</w:t>
      </w:r>
    </w:p>
    <w:p w14:paraId="1926CF71">
      <w:pPr>
        <w:pStyle w:val="12"/>
        <w:spacing w:line="360" w:lineRule="auto"/>
        <w:ind w:left="0" w:leftChars="0" w:firstLine="480" w:firstLineChars="0"/>
        <w:jc w:val="left"/>
        <w:rPr>
          <w:rFonts w:hint="eastAsia" w:ascii="仿宋_GB2312" w:eastAsia="仿宋_GB2312"/>
          <w:color w:val="000000" w:themeColor="text1"/>
          <w:sz w:val="24"/>
          <w:lang w:val="en-US" w:eastAsia="zh-CN"/>
          <w14:textFill>
            <w14:solidFill>
              <w14:schemeClr w14:val="tx1"/>
            </w14:solidFill>
          </w14:textFill>
        </w:rPr>
      </w:pPr>
    </w:p>
    <w:p w14:paraId="3F872CB0">
      <w:pPr>
        <w:pStyle w:val="12"/>
        <w:spacing w:line="360" w:lineRule="auto"/>
        <w:ind w:left="0" w:leftChars="0" w:firstLine="480" w:firstLineChars="0"/>
        <w:jc w:val="left"/>
        <w:rPr>
          <w:rFonts w:hint="eastAsia" w:ascii="仿宋" w:hAnsi="仿宋" w:eastAsia="仿宋" w:cs="仿宋"/>
          <w:b w:val="0"/>
          <w:bCs w:val="0"/>
          <w:iCs/>
          <w:color w:val="000000" w:themeColor="text1"/>
          <w:kern w:val="2"/>
          <w:sz w:val="24"/>
          <w:szCs w:val="24"/>
          <w:highlight w:val="none"/>
          <w:u w:val="none"/>
          <w:lang w:val="en-US" w:eastAsia="zh-CN"/>
          <w14:textFill>
            <w14:solidFill>
              <w14:schemeClr w14:val="tx1"/>
            </w14:solidFill>
          </w14:textFill>
        </w:rPr>
      </w:pPr>
      <w:r>
        <w:rPr>
          <w:rFonts w:hint="eastAsia" w:ascii="仿宋_GB2312" w:eastAsia="仿宋_GB2312"/>
          <w:b w:val="0"/>
          <w:bCs w:val="0"/>
          <w:color w:val="000000" w:themeColor="text1"/>
          <w:sz w:val="24"/>
          <w:lang w:val="en-US" w:eastAsia="zh-CN"/>
          <w14:textFill>
            <w14:solidFill>
              <w14:schemeClr w14:val="tx1"/>
            </w14:solidFill>
          </w14:textFill>
        </w:rPr>
        <w:t>如有：格式自拟</w:t>
      </w:r>
    </w:p>
    <w:p w14:paraId="67EA7A17">
      <w:pPr>
        <w:pStyle w:val="12"/>
        <w:spacing w:line="360" w:lineRule="auto"/>
        <w:ind w:left="0" w:leftChars="0" w:firstLine="480" w:firstLineChars="0"/>
        <w:jc w:val="left"/>
        <w:rPr>
          <w:rFonts w:hint="eastAsia" w:ascii="仿宋" w:hAnsi="仿宋" w:eastAsia="仿宋" w:cs="仿宋"/>
          <w:b/>
          <w:bCs w:val="0"/>
          <w:iCs/>
          <w:color w:val="000000" w:themeColor="text1"/>
          <w:kern w:val="2"/>
          <w:sz w:val="28"/>
          <w:szCs w:val="28"/>
          <w:highlight w:val="none"/>
          <w:u w:val="none"/>
          <w:lang w:val="en-US" w:eastAsia="zh-CN"/>
          <w14:textFill>
            <w14:solidFill>
              <w14:schemeClr w14:val="tx1"/>
            </w14:solidFill>
          </w14:textFill>
        </w:rPr>
      </w:pPr>
    </w:p>
    <w:p w14:paraId="70840C1E">
      <w:pPr>
        <w:pStyle w:val="12"/>
        <w:spacing w:line="360" w:lineRule="auto"/>
        <w:ind w:left="0" w:leftChars="0" w:firstLine="480" w:firstLineChars="0"/>
        <w:jc w:val="left"/>
        <w:rPr>
          <w:rFonts w:hint="eastAsia" w:ascii="仿宋" w:hAnsi="仿宋" w:eastAsia="仿宋" w:cs="仿宋"/>
          <w:b/>
          <w:bCs w:val="0"/>
          <w:iCs/>
          <w:color w:val="000000" w:themeColor="text1"/>
          <w:kern w:val="2"/>
          <w:sz w:val="28"/>
          <w:szCs w:val="28"/>
          <w:highlight w:val="none"/>
          <w:u w:val="none"/>
          <w:lang w:val="en-US" w:eastAsia="zh-CN"/>
          <w14:textFill>
            <w14:solidFill>
              <w14:schemeClr w14:val="tx1"/>
            </w14:solidFill>
          </w14:textFill>
        </w:rPr>
      </w:pPr>
    </w:p>
    <w:p w14:paraId="0BF28D8A">
      <w:pPr>
        <w:pStyle w:val="12"/>
        <w:spacing w:line="360" w:lineRule="auto"/>
        <w:ind w:left="0" w:leftChars="0" w:firstLine="480" w:firstLineChars="0"/>
        <w:jc w:val="left"/>
        <w:rPr>
          <w:rFonts w:hint="eastAsia" w:ascii="仿宋" w:hAnsi="仿宋" w:eastAsia="仿宋" w:cs="仿宋"/>
          <w:b/>
          <w:bCs w:val="0"/>
          <w:iCs/>
          <w:color w:val="000000" w:themeColor="text1"/>
          <w:kern w:val="2"/>
          <w:sz w:val="28"/>
          <w:szCs w:val="28"/>
          <w:highlight w:val="none"/>
          <w:u w:val="none"/>
          <w:lang w:val="en-US" w:eastAsia="zh-CN"/>
          <w14:textFill>
            <w14:solidFill>
              <w14:schemeClr w14:val="tx1"/>
            </w14:solidFill>
          </w14:textFill>
        </w:rPr>
      </w:pPr>
    </w:p>
    <w:p w14:paraId="7434BA31">
      <w:pPr>
        <w:pStyle w:val="4"/>
        <w:bidi w:val="0"/>
        <w:jc w:val="left"/>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r>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13、</w:t>
      </w:r>
      <w:r>
        <w:rPr>
          <w:rFonts w:hint="default"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投标人认为需要加以说明的其他内容；</w:t>
      </w:r>
    </w:p>
    <w:p w14:paraId="43CAF113">
      <w:pPr>
        <w:pStyle w:val="12"/>
        <w:spacing w:line="360" w:lineRule="auto"/>
        <w:ind w:left="0" w:leftChars="0" w:firstLine="480" w:firstLineChars="0"/>
        <w:jc w:val="left"/>
        <w:rPr>
          <w:rFonts w:hint="eastAsia" w:ascii="仿宋_GB2312" w:eastAsia="仿宋_GB2312"/>
          <w:color w:val="000000" w:themeColor="text1"/>
          <w:sz w:val="24"/>
          <w:lang w:val="en-US" w:eastAsia="zh-CN"/>
          <w14:textFill>
            <w14:solidFill>
              <w14:schemeClr w14:val="tx1"/>
            </w14:solidFill>
          </w14:textFill>
        </w:rPr>
      </w:pPr>
    </w:p>
    <w:p w14:paraId="0A85E382">
      <w:pPr>
        <w:pStyle w:val="12"/>
        <w:spacing w:line="360" w:lineRule="auto"/>
        <w:ind w:left="0" w:leftChars="0" w:firstLine="480" w:firstLineChars="0"/>
        <w:jc w:val="left"/>
        <w:rPr>
          <w:color w:val="000000" w:themeColor="text1"/>
          <w14:textFill>
            <w14:solidFill>
              <w14:schemeClr w14:val="tx1"/>
            </w14:solidFill>
          </w14:textFill>
        </w:rPr>
        <w:sectPr>
          <w:pgSz w:w="11906" w:h="16838"/>
          <w:pgMar w:top="1440" w:right="1800" w:bottom="1440" w:left="1800" w:header="0" w:footer="991" w:gutter="0"/>
          <w:pgNumType w:fmt="decimal"/>
          <w:cols w:space="720" w:num="1"/>
        </w:sectPr>
      </w:pPr>
      <w:r>
        <w:rPr>
          <w:rFonts w:hint="eastAsia" w:ascii="仿宋_GB2312" w:eastAsia="仿宋_GB2312"/>
          <w:color w:val="000000" w:themeColor="text1"/>
          <w:sz w:val="24"/>
          <w:lang w:val="en-US" w:eastAsia="zh-CN"/>
          <w14:textFill>
            <w14:solidFill>
              <w14:schemeClr w14:val="tx1"/>
            </w14:solidFill>
          </w14:textFill>
        </w:rPr>
        <w:t>如有：格式自拟</w:t>
      </w:r>
    </w:p>
    <w:p w14:paraId="6D80732E">
      <w:pPr>
        <w:pStyle w:val="7"/>
        <w:spacing w:before="75" w:line="231" w:lineRule="auto"/>
        <w:jc w:val="center"/>
        <w:outlineLvl w:val="1"/>
        <w:rPr>
          <w:color w:val="000000" w:themeColor="text1"/>
          <w:sz w:val="36"/>
          <w:szCs w:val="36"/>
          <w:highlight w:val="none"/>
          <w14:textFill>
            <w14:solidFill>
              <w14:schemeClr w14:val="tx1"/>
            </w14:solidFill>
          </w14:textFill>
        </w:rPr>
      </w:pPr>
      <w:r>
        <w:rPr>
          <w:b/>
          <w:bCs/>
          <w:color w:val="000000" w:themeColor="text1"/>
          <w:spacing w:val="3"/>
          <w:sz w:val="36"/>
          <w:szCs w:val="36"/>
          <w:highlight w:val="none"/>
          <w14:textFill>
            <w14:solidFill>
              <w14:schemeClr w14:val="tx1"/>
            </w14:solidFill>
          </w14:textFill>
        </w:rPr>
        <w:t>第二部分</w:t>
      </w:r>
      <w:r>
        <w:rPr>
          <w:color w:val="000000" w:themeColor="text1"/>
          <w:spacing w:val="37"/>
          <w:sz w:val="36"/>
          <w:szCs w:val="36"/>
          <w:highlight w:val="none"/>
          <w14:textFill>
            <w14:solidFill>
              <w14:schemeClr w14:val="tx1"/>
            </w14:solidFill>
          </w14:textFill>
        </w:rPr>
        <w:t xml:space="preserve"> </w:t>
      </w:r>
      <w:r>
        <w:rPr>
          <w:b/>
          <w:bCs/>
          <w:color w:val="000000" w:themeColor="text1"/>
          <w:spacing w:val="3"/>
          <w:sz w:val="36"/>
          <w:szCs w:val="36"/>
          <w:highlight w:val="none"/>
          <w14:textFill>
            <w14:solidFill>
              <w14:schemeClr w14:val="tx1"/>
            </w14:solidFill>
          </w14:textFill>
        </w:rPr>
        <w:t>商务及技术文件</w:t>
      </w:r>
    </w:p>
    <w:p w14:paraId="471B68ED">
      <w:pPr>
        <w:spacing w:line="319" w:lineRule="auto"/>
        <w:rPr>
          <w:rFonts w:ascii="Arial"/>
          <w:color w:val="000000" w:themeColor="text1"/>
          <w:sz w:val="21"/>
          <w:highlight w:val="none"/>
          <w14:textFill>
            <w14:solidFill>
              <w14:schemeClr w14:val="tx1"/>
            </w14:solidFill>
          </w14:textFill>
        </w:rPr>
      </w:pPr>
    </w:p>
    <w:p w14:paraId="4BE4DDFD">
      <w:pPr>
        <w:pStyle w:val="7"/>
        <w:keepNext w:val="0"/>
        <w:keepLines w:val="0"/>
        <w:pageBreakBefore w:val="0"/>
        <w:widowControl/>
        <w:kinsoku w:val="0"/>
        <w:wordWrap/>
        <w:overflowPunct/>
        <w:topLinePunct w:val="0"/>
        <w:autoSpaceDE w:val="0"/>
        <w:autoSpaceDN w:val="0"/>
        <w:bidi w:val="0"/>
        <w:adjustRightInd w:val="0"/>
        <w:snapToGrid w:val="0"/>
        <w:spacing w:before="75" w:line="288" w:lineRule="auto"/>
        <w:ind w:left="349"/>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bookmarkStart w:id="92" w:name="bookmark109"/>
      <w:bookmarkEnd w:id="92"/>
      <w:r>
        <w:rPr>
          <w:rFonts w:hint="eastAsia" w:ascii="仿宋" w:hAnsi="仿宋" w:eastAsia="仿宋" w:cs="仿宋"/>
          <w:color w:val="000000" w:themeColor="text1"/>
          <w:spacing w:val="-4"/>
          <w:sz w:val="23"/>
          <w:szCs w:val="23"/>
          <w:highlight w:val="none"/>
          <w14:textFill>
            <w14:solidFill>
              <w14:schemeClr w14:val="tx1"/>
            </w14:solidFill>
          </w14:textFill>
        </w:rPr>
        <w:t>1、投标书</w:t>
      </w:r>
    </w:p>
    <w:p w14:paraId="3B17F68A">
      <w:pPr>
        <w:pStyle w:val="7"/>
        <w:keepNext w:val="0"/>
        <w:keepLines w:val="0"/>
        <w:pageBreakBefore w:val="0"/>
        <w:widowControl/>
        <w:kinsoku w:val="0"/>
        <w:wordWrap/>
        <w:overflowPunct/>
        <w:topLinePunct w:val="0"/>
        <w:autoSpaceDE w:val="0"/>
        <w:autoSpaceDN w:val="0"/>
        <w:bidi w:val="0"/>
        <w:adjustRightInd w:val="0"/>
        <w:snapToGrid w:val="0"/>
        <w:spacing w:before="86" w:line="288" w:lineRule="auto"/>
        <w:ind w:left="33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2、服务需求偏离表</w:t>
      </w:r>
    </w:p>
    <w:p w14:paraId="25E5245D">
      <w:pPr>
        <w:pStyle w:val="7"/>
        <w:keepNext w:val="0"/>
        <w:keepLines w:val="0"/>
        <w:pageBreakBefore w:val="0"/>
        <w:widowControl/>
        <w:kinsoku w:val="0"/>
        <w:wordWrap/>
        <w:overflowPunct/>
        <w:topLinePunct w:val="0"/>
        <w:autoSpaceDE w:val="0"/>
        <w:autoSpaceDN w:val="0"/>
        <w:bidi w:val="0"/>
        <w:adjustRightInd w:val="0"/>
        <w:snapToGrid w:val="0"/>
        <w:spacing w:before="86" w:line="288" w:lineRule="auto"/>
        <w:ind w:left="33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3、商务条款偏离表</w:t>
      </w:r>
    </w:p>
    <w:p w14:paraId="2B7189AE">
      <w:pPr>
        <w:pStyle w:val="7"/>
        <w:keepNext w:val="0"/>
        <w:keepLines w:val="0"/>
        <w:pageBreakBefore w:val="0"/>
        <w:widowControl/>
        <w:kinsoku w:val="0"/>
        <w:wordWrap/>
        <w:overflowPunct/>
        <w:topLinePunct w:val="0"/>
        <w:autoSpaceDE w:val="0"/>
        <w:autoSpaceDN w:val="0"/>
        <w:bidi w:val="0"/>
        <w:adjustRightInd w:val="0"/>
        <w:snapToGrid w:val="0"/>
        <w:spacing w:before="83" w:line="288" w:lineRule="auto"/>
        <w:ind w:left="336" w:right="3589" w:hanging="5"/>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4、项目负责人及实施团队人员名单简历表</w:t>
      </w:r>
      <w:r>
        <w:rPr>
          <w:rFonts w:hint="eastAsia" w:ascii="仿宋" w:hAnsi="仿宋" w:eastAsia="仿宋" w:cs="仿宋"/>
          <w:color w:val="000000" w:themeColor="text1"/>
          <w:spacing w:val="4"/>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
          <w:sz w:val="23"/>
          <w:szCs w:val="23"/>
          <w:highlight w:val="none"/>
          <w14:textFill>
            <w14:solidFill>
              <w14:schemeClr w14:val="tx1"/>
            </w14:solidFill>
          </w14:textFill>
        </w:rPr>
        <w:t>5-1 中小企业声明函</w:t>
      </w:r>
    </w:p>
    <w:p w14:paraId="58759473">
      <w:pPr>
        <w:pStyle w:val="7"/>
        <w:keepNext w:val="0"/>
        <w:keepLines w:val="0"/>
        <w:pageBreakBefore w:val="0"/>
        <w:widowControl/>
        <w:kinsoku w:val="0"/>
        <w:wordWrap/>
        <w:overflowPunct/>
        <w:topLinePunct w:val="0"/>
        <w:autoSpaceDE w:val="0"/>
        <w:autoSpaceDN w:val="0"/>
        <w:bidi w:val="0"/>
        <w:adjustRightInd w:val="0"/>
        <w:snapToGrid w:val="0"/>
        <w:spacing w:before="88" w:line="288" w:lineRule="auto"/>
        <w:ind w:left="336" w:right="4230"/>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5-2</w:t>
      </w:r>
      <w:r>
        <w:rPr>
          <w:rFonts w:hint="eastAsia" w:ascii="仿宋" w:hAnsi="仿宋" w:eastAsia="仿宋" w:cs="仿宋"/>
          <w:color w:val="000000" w:themeColor="text1"/>
          <w:spacing w:val="-34"/>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制造商企业（单位）类型声明函</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5-3</w:t>
      </w:r>
      <w:r>
        <w:rPr>
          <w:rFonts w:hint="eastAsia" w:ascii="仿宋" w:hAnsi="仿宋" w:eastAsia="仿宋" w:cs="仿宋"/>
          <w:color w:val="000000" w:themeColor="text1"/>
          <w:spacing w:val="-29"/>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14:textFill>
            <w14:solidFill>
              <w14:schemeClr w14:val="tx1"/>
            </w14:solidFill>
          </w14:textFill>
        </w:rPr>
        <w:t>残疾人福利性单位声明函</w:t>
      </w:r>
    </w:p>
    <w:p w14:paraId="120C16D8">
      <w:pPr>
        <w:pStyle w:val="7"/>
        <w:keepNext w:val="0"/>
        <w:keepLines w:val="0"/>
        <w:pageBreakBefore w:val="0"/>
        <w:widowControl/>
        <w:kinsoku w:val="0"/>
        <w:wordWrap/>
        <w:overflowPunct/>
        <w:topLinePunct w:val="0"/>
        <w:autoSpaceDE w:val="0"/>
        <w:autoSpaceDN w:val="0"/>
        <w:bidi w:val="0"/>
        <w:adjustRightInd w:val="0"/>
        <w:snapToGrid w:val="0"/>
        <w:spacing w:before="46" w:line="288" w:lineRule="auto"/>
        <w:ind w:left="336"/>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4"/>
          <w:sz w:val="23"/>
          <w:szCs w:val="23"/>
          <w:highlight w:val="none"/>
          <w14:textFill>
            <w14:solidFill>
              <w14:schemeClr w14:val="tx1"/>
            </w14:solidFill>
          </w14:textFill>
        </w:rPr>
        <w:t>5-4</w:t>
      </w:r>
      <w:r>
        <w:rPr>
          <w:rFonts w:hint="eastAsia" w:ascii="仿宋" w:hAnsi="仿宋" w:eastAsia="仿宋" w:cs="仿宋"/>
          <w:color w:val="000000" w:themeColor="text1"/>
          <w:spacing w:val="-2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4"/>
          <w:sz w:val="23"/>
          <w:szCs w:val="23"/>
          <w:highlight w:val="none"/>
          <w14:textFill>
            <w14:solidFill>
              <w14:schemeClr w14:val="tx1"/>
            </w14:solidFill>
          </w14:textFill>
        </w:rPr>
        <w:t>监狱企业声明函</w:t>
      </w:r>
    </w:p>
    <w:p w14:paraId="21335651">
      <w:pPr>
        <w:pStyle w:val="7"/>
        <w:keepNext w:val="0"/>
        <w:keepLines w:val="0"/>
        <w:pageBreakBefore w:val="0"/>
        <w:widowControl/>
        <w:kinsoku w:val="0"/>
        <w:wordWrap/>
        <w:overflowPunct/>
        <w:topLinePunct w:val="0"/>
        <w:autoSpaceDE w:val="0"/>
        <w:autoSpaceDN w:val="0"/>
        <w:bidi w:val="0"/>
        <w:adjustRightInd w:val="0"/>
        <w:snapToGrid w:val="0"/>
        <w:spacing w:before="83" w:line="288" w:lineRule="auto"/>
        <w:ind w:left="334"/>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6、响应文件还应包括第五章、综合评分表</w:t>
      </w:r>
      <w:r>
        <w:rPr>
          <w:rFonts w:hint="eastAsia" w:ascii="仿宋" w:hAnsi="仿宋" w:eastAsia="仿宋" w:cs="仿宋"/>
          <w:color w:val="000000" w:themeColor="text1"/>
          <w:spacing w:val="8"/>
          <w:sz w:val="23"/>
          <w:szCs w:val="23"/>
          <w:highlight w:val="none"/>
          <w14:textFill>
            <w14:solidFill>
              <w14:schemeClr w14:val="tx1"/>
            </w14:solidFill>
          </w14:textFill>
        </w:rPr>
        <w:t>的所有技术文件</w:t>
      </w:r>
    </w:p>
    <w:p w14:paraId="108EA984">
      <w:pPr>
        <w:pStyle w:val="7"/>
        <w:keepNext w:val="0"/>
        <w:keepLines w:val="0"/>
        <w:pageBreakBefore w:val="0"/>
        <w:widowControl/>
        <w:kinsoku w:val="0"/>
        <w:wordWrap/>
        <w:overflowPunct/>
        <w:topLinePunct w:val="0"/>
        <w:autoSpaceDE w:val="0"/>
        <w:autoSpaceDN w:val="0"/>
        <w:bidi w:val="0"/>
        <w:adjustRightInd w:val="0"/>
        <w:snapToGrid w:val="0"/>
        <w:spacing w:before="87" w:line="288" w:lineRule="auto"/>
        <w:ind w:left="337"/>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5"/>
          <w:sz w:val="23"/>
          <w:szCs w:val="23"/>
          <w:highlight w:val="none"/>
          <w14:textFill>
            <w14:solidFill>
              <w14:schemeClr w14:val="tx1"/>
            </w14:solidFill>
          </w14:textFill>
        </w:rPr>
        <w:t>7、供应商关联单位的说明</w:t>
      </w:r>
    </w:p>
    <w:p w14:paraId="45B62692">
      <w:pPr>
        <w:pStyle w:val="7"/>
        <w:keepNext w:val="0"/>
        <w:keepLines w:val="0"/>
        <w:pageBreakBefore w:val="0"/>
        <w:widowControl/>
        <w:kinsoku w:val="0"/>
        <w:wordWrap/>
        <w:overflowPunct/>
        <w:topLinePunct w:val="0"/>
        <w:autoSpaceDE w:val="0"/>
        <w:autoSpaceDN w:val="0"/>
        <w:bidi w:val="0"/>
        <w:adjustRightInd w:val="0"/>
        <w:snapToGrid w:val="0"/>
        <w:spacing w:before="90" w:line="288" w:lineRule="auto"/>
        <w:ind w:left="333"/>
        <w:textAlignment w:val="baseline"/>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8、其他有利于供应商的文件或证明材料</w:t>
      </w:r>
    </w:p>
    <w:p w14:paraId="3B2286C5">
      <w:pPr>
        <w:pStyle w:val="7"/>
        <w:keepNext w:val="0"/>
        <w:keepLines w:val="0"/>
        <w:pageBreakBefore w:val="0"/>
        <w:widowControl/>
        <w:kinsoku w:val="0"/>
        <w:wordWrap/>
        <w:overflowPunct/>
        <w:topLinePunct w:val="0"/>
        <w:autoSpaceDE w:val="0"/>
        <w:autoSpaceDN w:val="0"/>
        <w:bidi w:val="0"/>
        <w:adjustRightInd w:val="0"/>
        <w:snapToGrid w:val="0"/>
        <w:spacing w:before="88" w:line="288" w:lineRule="auto"/>
        <w:ind w:left="333"/>
        <w:textAlignment w:val="baseline"/>
        <w:rPr>
          <w:rFonts w:hint="eastAsia" w:ascii="仿宋" w:hAnsi="仿宋" w:eastAsia="仿宋" w:cs="仿宋"/>
          <w:color w:val="000000" w:themeColor="text1"/>
          <w:spacing w:val="8"/>
          <w:sz w:val="23"/>
          <w:szCs w:val="23"/>
          <w:highlight w:val="none"/>
          <w14:textFill>
            <w14:solidFill>
              <w14:schemeClr w14:val="tx1"/>
            </w14:solidFill>
          </w14:textFill>
        </w:rPr>
      </w:pPr>
      <w:r>
        <w:rPr>
          <w:rFonts w:hint="eastAsia" w:ascii="仿宋" w:hAnsi="仿宋" w:eastAsia="仿宋" w:cs="仿宋"/>
          <w:color w:val="000000" w:themeColor="text1"/>
          <w:spacing w:val="8"/>
          <w:sz w:val="23"/>
          <w:szCs w:val="23"/>
          <w:highlight w:val="none"/>
          <w14:textFill>
            <w14:solidFill>
              <w14:schemeClr w14:val="tx1"/>
            </w14:solidFill>
          </w14:textFill>
        </w:rPr>
        <w:t>9、对本项目响应文件（响应文件）中资料真实性的承诺</w:t>
      </w:r>
    </w:p>
    <w:p w14:paraId="035D9D48">
      <w:pPr>
        <w:pStyle w:val="7"/>
        <w:keepNext w:val="0"/>
        <w:keepLines w:val="0"/>
        <w:pageBreakBefore w:val="0"/>
        <w:widowControl/>
        <w:kinsoku w:val="0"/>
        <w:wordWrap/>
        <w:overflowPunct/>
        <w:topLinePunct w:val="0"/>
        <w:autoSpaceDE w:val="0"/>
        <w:autoSpaceDN w:val="0"/>
        <w:bidi w:val="0"/>
        <w:adjustRightInd w:val="0"/>
        <w:snapToGrid w:val="0"/>
        <w:spacing w:before="88" w:line="288" w:lineRule="auto"/>
        <w:ind w:left="333"/>
        <w:textAlignment w:val="baseline"/>
        <w:rPr>
          <w:rFonts w:hint="eastAsia" w:ascii="仿宋" w:hAnsi="仿宋" w:eastAsia="仿宋" w:cs="仿宋"/>
          <w:color w:val="000000" w:themeColor="text1"/>
          <w:spacing w:val="8"/>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8"/>
          <w:sz w:val="23"/>
          <w:szCs w:val="23"/>
          <w:highlight w:val="none"/>
          <w:lang w:val="en-US" w:eastAsia="zh-CN"/>
          <w14:textFill>
            <w14:solidFill>
              <w14:schemeClr w14:val="tx1"/>
            </w14:solidFill>
          </w14:textFill>
        </w:rPr>
        <w:t>10、投标保证金缴纳凭证</w:t>
      </w:r>
    </w:p>
    <w:p w14:paraId="0BFD1C8E">
      <w:pPr>
        <w:keepNext w:val="0"/>
        <w:keepLines w:val="0"/>
        <w:pageBreakBefore w:val="0"/>
        <w:widowControl/>
        <w:kinsoku w:val="0"/>
        <w:wordWrap/>
        <w:overflowPunct/>
        <w:topLinePunct w:val="0"/>
        <w:autoSpaceDE w:val="0"/>
        <w:autoSpaceDN w:val="0"/>
        <w:bidi w:val="0"/>
        <w:adjustRightInd w:val="0"/>
        <w:snapToGrid w:val="0"/>
        <w:spacing w:line="288" w:lineRule="auto"/>
        <w:textAlignment w:val="baseline"/>
        <w:rPr>
          <w:rFonts w:hint="eastAsia" w:ascii="仿宋" w:hAnsi="仿宋" w:eastAsia="仿宋" w:cs="仿宋"/>
          <w:color w:val="000000" w:themeColor="text1"/>
          <w:sz w:val="23"/>
          <w:szCs w:val="23"/>
          <w:highlight w:val="none"/>
          <w14:textFill>
            <w14:solidFill>
              <w14:schemeClr w14:val="tx1"/>
            </w14:solidFill>
          </w14:textFill>
        </w:rPr>
      </w:pPr>
    </w:p>
    <w:p w14:paraId="7EDE4F79">
      <w:pPr>
        <w:pStyle w:val="3"/>
        <w:rPr>
          <w:color w:val="000000" w:themeColor="text1"/>
          <w14:textFill>
            <w14:solidFill>
              <w14:schemeClr w14:val="tx1"/>
            </w14:solidFill>
          </w14:textFill>
        </w:rPr>
        <w:sectPr>
          <w:footerReference r:id="rId18" w:type="default"/>
          <w:pgSz w:w="11906" w:h="16838"/>
          <w:pgMar w:top="1440" w:right="1800" w:bottom="1440" w:left="1800" w:header="0" w:footer="991" w:gutter="0"/>
          <w:pgNumType w:fmt="decimal"/>
          <w:cols w:space="720" w:num="1"/>
        </w:sectPr>
      </w:pPr>
    </w:p>
    <w:p w14:paraId="366F188C">
      <w:pPr>
        <w:pStyle w:val="7"/>
        <w:spacing w:before="75" w:line="231" w:lineRule="auto"/>
        <w:ind w:left="4121"/>
        <w:outlineLvl w:val="1"/>
        <w:rPr>
          <w:color w:val="000000" w:themeColor="text1"/>
          <w:sz w:val="23"/>
          <w:szCs w:val="23"/>
          <w:highlight w:val="none"/>
          <w14:textFill>
            <w14:solidFill>
              <w14:schemeClr w14:val="tx1"/>
            </w14:solidFill>
          </w14:textFill>
        </w:rPr>
      </w:pPr>
      <w:r>
        <w:rPr>
          <w:b/>
          <w:bCs/>
          <w:color w:val="000000" w:themeColor="text1"/>
          <w:spacing w:val="-4"/>
          <w:sz w:val="23"/>
          <w:szCs w:val="23"/>
          <w:highlight w:val="none"/>
          <w14:textFill>
            <w14:solidFill>
              <w14:schemeClr w14:val="tx1"/>
            </w14:solidFill>
          </w14:textFill>
        </w:rPr>
        <w:t>1</w:t>
      </w:r>
      <w:r>
        <w:rPr>
          <w:color w:val="000000" w:themeColor="text1"/>
          <w:spacing w:val="13"/>
          <w:sz w:val="23"/>
          <w:szCs w:val="23"/>
          <w:highlight w:val="none"/>
          <w14:textFill>
            <w14:solidFill>
              <w14:schemeClr w14:val="tx1"/>
            </w14:solidFill>
          </w14:textFill>
        </w:rPr>
        <w:t xml:space="preserve">  </w:t>
      </w:r>
      <w:r>
        <w:rPr>
          <w:b/>
          <w:bCs/>
          <w:color w:val="000000" w:themeColor="text1"/>
          <w:spacing w:val="-4"/>
          <w:sz w:val="23"/>
          <w:szCs w:val="23"/>
          <w:highlight w:val="none"/>
          <w14:textFill>
            <w14:solidFill>
              <w14:schemeClr w14:val="tx1"/>
            </w14:solidFill>
          </w14:textFill>
        </w:rPr>
        <w:t>投标书</w:t>
      </w:r>
    </w:p>
    <w:p w14:paraId="29840555">
      <w:pPr>
        <w:spacing w:line="360" w:lineRule="auto"/>
        <w:rPr>
          <w:rFonts w:ascii="Arial"/>
          <w:color w:val="000000" w:themeColor="text1"/>
          <w:sz w:val="21"/>
          <w:highlight w:val="none"/>
          <w14:textFill>
            <w14:solidFill>
              <w14:schemeClr w14:val="tx1"/>
            </w14:solidFill>
          </w14:textFill>
        </w:rPr>
      </w:pPr>
    </w:p>
    <w:p w14:paraId="7EABD115">
      <w:pPr>
        <w:pStyle w:val="7"/>
        <w:spacing w:before="75" w:line="229" w:lineRule="auto"/>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致</w:t>
      </w:r>
      <w:r>
        <w:rPr>
          <w:color w:val="000000" w:themeColor="text1"/>
          <w:spacing w:val="-19"/>
          <w:sz w:val="23"/>
          <w:szCs w:val="23"/>
          <w:highlight w:val="none"/>
          <w14:textFill>
            <w14:solidFill>
              <w14:schemeClr w14:val="tx1"/>
            </w14:solidFill>
          </w14:textFill>
        </w:rPr>
        <w:t>：</w:t>
      </w:r>
      <w:r>
        <w:rPr>
          <w:color w:val="000000" w:themeColor="text1"/>
          <w:spacing w:val="-19"/>
          <w:sz w:val="23"/>
          <w:szCs w:val="23"/>
          <w:highlight w:val="none"/>
          <w:u w:val="single" w:color="auto"/>
          <w14:textFill>
            <w14:solidFill>
              <w14:schemeClr w14:val="tx1"/>
            </w14:solidFill>
          </w14:textFill>
        </w:rPr>
        <w:t>（</w:t>
      </w:r>
      <w:r>
        <w:rPr>
          <w:color w:val="000000" w:themeColor="text1"/>
          <w:spacing w:val="-1"/>
          <w:sz w:val="23"/>
          <w:szCs w:val="23"/>
          <w:highlight w:val="none"/>
          <w:u w:val="single" w:color="auto"/>
          <w14:textFill>
            <w14:solidFill>
              <w14:schemeClr w14:val="tx1"/>
            </w14:solidFill>
          </w14:textFill>
        </w:rPr>
        <w:t>采购人名称）</w:t>
      </w:r>
    </w:p>
    <w:p w14:paraId="428D02CF">
      <w:pPr>
        <w:spacing w:line="284" w:lineRule="auto"/>
        <w:rPr>
          <w:rFonts w:ascii="Arial"/>
          <w:color w:val="000000" w:themeColor="text1"/>
          <w:sz w:val="21"/>
          <w:highlight w:val="none"/>
          <w14:textFill>
            <w14:solidFill>
              <w14:schemeClr w14:val="tx1"/>
            </w14:solidFill>
          </w14:textFill>
        </w:rPr>
      </w:pPr>
    </w:p>
    <w:p w14:paraId="2243D81A">
      <w:pPr>
        <w:spacing w:line="285" w:lineRule="auto"/>
        <w:rPr>
          <w:rFonts w:ascii="Arial"/>
          <w:color w:val="000000" w:themeColor="text1"/>
          <w:sz w:val="21"/>
          <w:highlight w:val="none"/>
          <w14:textFill>
            <w14:solidFill>
              <w14:schemeClr w14:val="tx1"/>
            </w14:solidFill>
          </w14:textFill>
        </w:rPr>
      </w:pPr>
    </w:p>
    <w:p w14:paraId="564BC589">
      <w:pPr>
        <w:pStyle w:val="7"/>
        <w:spacing w:before="78" w:line="239" w:lineRule="auto"/>
        <w:ind w:right="2" w:firstLine="480"/>
        <w:jc w:val="both"/>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根据贵方(</w:t>
      </w:r>
      <w:r>
        <w:rPr>
          <w:i/>
          <w:iCs/>
          <w:color w:val="000000" w:themeColor="text1"/>
          <w:spacing w:val="5"/>
          <w:sz w:val="24"/>
          <w:szCs w:val="24"/>
          <w:highlight w:val="none"/>
          <w:u w:val="single" w:color="auto"/>
          <w14:textFill>
            <w14:solidFill>
              <w14:schemeClr w14:val="tx1"/>
            </w14:solidFill>
          </w14:textFill>
        </w:rPr>
        <w:t>项目名称</w:t>
      </w:r>
      <w:r>
        <w:rPr>
          <w:color w:val="000000" w:themeColor="text1"/>
          <w:spacing w:val="5"/>
          <w:sz w:val="23"/>
          <w:szCs w:val="23"/>
          <w:highlight w:val="none"/>
          <w14:textFill>
            <w14:solidFill>
              <w14:schemeClr w14:val="tx1"/>
            </w14:solidFill>
          </w14:textFill>
        </w:rPr>
        <w:t>)项目的投标邀请(</w:t>
      </w:r>
      <w:r>
        <w:rPr>
          <w:i/>
          <w:iCs/>
          <w:color w:val="000000" w:themeColor="text1"/>
          <w:spacing w:val="5"/>
          <w:sz w:val="24"/>
          <w:szCs w:val="24"/>
          <w:highlight w:val="none"/>
          <w:u w:val="single" w:color="auto"/>
          <w14:textFill>
            <w14:solidFill>
              <w14:schemeClr w14:val="tx1"/>
            </w14:solidFill>
          </w14:textFill>
        </w:rPr>
        <w:t>招标编号</w:t>
      </w:r>
      <w:r>
        <w:rPr>
          <w:color w:val="000000" w:themeColor="text1"/>
          <w:spacing w:val="5"/>
          <w:sz w:val="23"/>
          <w:szCs w:val="23"/>
          <w:highlight w:val="none"/>
          <w14:textFill>
            <w14:solidFill>
              <w14:schemeClr w14:val="tx1"/>
            </w14:solidFill>
          </w14:textFill>
        </w:rPr>
        <w:t>),签字代表(</w:t>
      </w:r>
      <w:r>
        <w:rPr>
          <w:i/>
          <w:iCs/>
          <w:color w:val="000000" w:themeColor="text1"/>
          <w:spacing w:val="5"/>
          <w:sz w:val="24"/>
          <w:szCs w:val="24"/>
          <w:highlight w:val="none"/>
          <w:u w:val="single" w:color="auto"/>
          <w14:textFill>
            <w14:solidFill>
              <w14:schemeClr w14:val="tx1"/>
            </w14:solidFill>
          </w14:textFill>
        </w:rPr>
        <w:t>姓名、职务</w:t>
      </w:r>
      <w:r>
        <w:rPr>
          <w:color w:val="000000" w:themeColor="text1"/>
          <w:spacing w:val="5"/>
          <w:sz w:val="23"/>
          <w:szCs w:val="23"/>
          <w:highlight w:val="none"/>
          <w:u w:val="single" w:color="auto"/>
          <w14:textFill>
            <w14:solidFill>
              <w14:schemeClr w14:val="tx1"/>
            </w14:solidFill>
          </w14:textFill>
        </w:rPr>
        <w:t>)经正式</w:t>
      </w:r>
      <w:r>
        <w:rPr>
          <w:color w:val="000000" w:themeColor="text1"/>
          <w:spacing w:val="9"/>
          <w:sz w:val="23"/>
          <w:szCs w:val="23"/>
          <w:highlight w:val="none"/>
          <w14:textFill>
            <w14:solidFill>
              <w14:schemeClr w14:val="tx1"/>
            </w14:solidFill>
          </w14:textFill>
        </w:rPr>
        <w:t xml:space="preserve"> </w:t>
      </w:r>
      <w:r>
        <w:rPr>
          <w:color w:val="000000" w:themeColor="text1"/>
          <w:spacing w:val="8"/>
          <w:sz w:val="23"/>
          <w:szCs w:val="23"/>
          <w:highlight w:val="none"/>
          <w:u w:val="single" w:color="auto"/>
          <w14:textFill>
            <w14:solidFill>
              <w14:schemeClr w14:val="tx1"/>
            </w14:solidFill>
          </w14:textFill>
        </w:rPr>
        <w:t>授权并代表投标人（名称、地址）上传响应文件</w:t>
      </w:r>
      <w:r>
        <w:rPr>
          <w:color w:val="000000" w:themeColor="text1"/>
          <w:spacing w:val="8"/>
          <w:sz w:val="23"/>
          <w:szCs w:val="23"/>
          <w:highlight w:val="none"/>
          <w14:textFill>
            <w14:solidFill>
              <w14:schemeClr w14:val="tx1"/>
            </w14:solidFill>
          </w14:textFill>
        </w:rPr>
        <w:t>，并以</w:t>
      </w:r>
      <w:r>
        <w:rPr>
          <w:color w:val="000000" w:themeColor="text1"/>
          <w:spacing w:val="-82"/>
          <w:sz w:val="23"/>
          <w:szCs w:val="23"/>
          <w:highlight w:val="none"/>
          <w14:textFill>
            <w14:solidFill>
              <w14:schemeClr w14:val="tx1"/>
            </w14:solidFill>
          </w14:textFill>
        </w:rPr>
        <w:t xml:space="preserve"> </w:t>
      </w:r>
      <w:r>
        <w:rPr>
          <w:color w:val="000000" w:themeColor="text1"/>
          <w:spacing w:val="5"/>
          <w:sz w:val="23"/>
          <w:szCs w:val="23"/>
          <w:highlight w:val="none"/>
          <w:u w:val="single" w:color="auto"/>
          <w14:textFill>
            <w14:solidFill>
              <w14:schemeClr w14:val="tx1"/>
            </w14:solidFill>
          </w14:textFill>
        </w:rPr>
        <w:t xml:space="preserve">         </w:t>
      </w:r>
      <w:r>
        <w:rPr>
          <w:color w:val="000000" w:themeColor="text1"/>
          <w:spacing w:val="-99"/>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形式出具的金额为</w:t>
      </w:r>
      <w:r>
        <w:rPr>
          <w:color w:val="000000" w:themeColor="text1"/>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人民币</w:t>
      </w:r>
      <w:r>
        <w:rPr>
          <w:color w:val="000000" w:themeColor="text1"/>
          <w:spacing w:val="-112"/>
          <w:sz w:val="23"/>
          <w:szCs w:val="23"/>
          <w:highlight w:val="none"/>
          <w14:textFill>
            <w14:solidFill>
              <w14:schemeClr w14:val="tx1"/>
            </w14:solidFill>
          </w14:textFill>
        </w:rPr>
        <w:t xml:space="preserve"> </w:t>
      </w:r>
      <w:r>
        <w:rPr>
          <w:color w:val="000000" w:themeColor="text1"/>
          <w:spacing w:val="5"/>
          <w:sz w:val="23"/>
          <w:szCs w:val="23"/>
          <w:highlight w:val="none"/>
          <w:u w:val="single" w:color="auto"/>
          <w14:textFill>
            <w14:solidFill>
              <w14:schemeClr w14:val="tx1"/>
            </w14:solidFill>
          </w14:textFill>
        </w:rPr>
        <w:t xml:space="preserve">        </w:t>
      </w:r>
      <w:r>
        <w:rPr>
          <w:color w:val="000000" w:themeColor="text1"/>
          <w:spacing w:val="-95"/>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元的投标保证金。</w:t>
      </w:r>
    </w:p>
    <w:p w14:paraId="44ED93C6">
      <w:pPr>
        <w:pStyle w:val="7"/>
        <w:spacing w:before="27" w:line="228" w:lineRule="auto"/>
        <w:ind w:left="538"/>
        <w:rPr>
          <w:color w:val="000000" w:themeColor="text1"/>
          <w:sz w:val="23"/>
          <w:szCs w:val="23"/>
          <w:highlight w:val="none"/>
          <w14:textFill>
            <w14:solidFill>
              <w14:schemeClr w14:val="tx1"/>
            </w14:solidFill>
          </w14:textFill>
        </w:rPr>
      </w:pPr>
      <w:r>
        <w:rPr>
          <w:color w:val="000000" w:themeColor="text1"/>
          <w:spacing w:val="4"/>
          <w:sz w:val="23"/>
          <w:szCs w:val="23"/>
          <w:highlight w:val="none"/>
          <w14:textFill>
            <w14:solidFill>
              <w14:schemeClr w14:val="tx1"/>
            </w14:solidFill>
          </w14:textFill>
        </w:rPr>
        <w:t>据此，签字代表宣布同意如下：</w:t>
      </w:r>
    </w:p>
    <w:p w14:paraId="7D7507DC">
      <w:pPr>
        <w:pStyle w:val="7"/>
        <w:spacing w:before="24" w:line="244" w:lineRule="auto"/>
        <w:ind w:left="768" w:hanging="226"/>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（1）附投标价格表中规定的应提供货物的投标总价详见</w:t>
      </w:r>
      <w:r>
        <w:rPr>
          <w:color w:val="000000" w:themeColor="text1"/>
          <w:spacing w:val="7"/>
          <w:sz w:val="23"/>
          <w:szCs w:val="23"/>
          <w:highlight w:val="none"/>
          <w14:textFill>
            <w14:solidFill>
              <w14:schemeClr w14:val="tx1"/>
            </w14:solidFill>
          </w14:textFill>
        </w:rPr>
        <w:t>开标一览表，</w:t>
      </w:r>
      <w:r>
        <w:rPr>
          <w:color w:val="000000" w:themeColor="text1"/>
          <w:spacing w:val="7"/>
          <w:sz w:val="23"/>
          <w:szCs w:val="23"/>
          <w:highlight w:val="none"/>
          <w:u w:val="single" w:color="auto"/>
          <w14:textFill>
            <w14:solidFill>
              <w14:schemeClr w14:val="tx1"/>
            </w14:solidFill>
          </w14:textFill>
        </w:rPr>
        <w:t>其中由小</w:t>
      </w:r>
      <w:r>
        <w:rPr>
          <w:color w:val="000000" w:themeColor="text1"/>
          <w:sz w:val="23"/>
          <w:szCs w:val="23"/>
          <w:highlight w:val="none"/>
          <w14:textFill>
            <w14:solidFill>
              <w14:schemeClr w14:val="tx1"/>
            </w14:solidFill>
          </w14:textFill>
        </w:rPr>
        <w:t xml:space="preserve"> </w:t>
      </w:r>
      <w:r>
        <w:rPr>
          <w:color w:val="000000" w:themeColor="text1"/>
          <w:spacing w:val="18"/>
          <w:sz w:val="23"/>
          <w:szCs w:val="23"/>
          <w:highlight w:val="none"/>
          <w:u w:val="single" w:color="auto"/>
          <w14:textFill>
            <w14:solidFill>
              <w14:schemeClr w14:val="tx1"/>
            </w14:solidFill>
          </w14:textFill>
        </w:rPr>
        <w:t>型和</w:t>
      </w:r>
      <w:r>
        <w:rPr>
          <w:color w:val="000000" w:themeColor="text1"/>
          <w:spacing w:val="-104"/>
          <w:sz w:val="23"/>
          <w:szCs w:val="23"/>
          <w:highlight w:val="none"/>
          <w:u w:val="single" w:color="auto"/>
          <w14:textFill>
            <w14:solidFill>
              <w14:schemeClr w14:val="tx1"/>
            </w14:solidFill>
          </w14:textFill>
        </w:rPr>
        <w:t xml:space="preserve"> </w:t>
      </w:r>
      <w:r>
        <w:rPr>
          <w:color w:val="000000" w:themeColor="text1"/>
          <w:spacing w:val="-99"/>
          <w:sz w:val="23"/>
          <w:szCs w:val="23"/>
          <w:highlight w:val="none"/>
          <w14:textFill>
            <w14:solidFill>
              <w14:schemeClr w14:val="tx1"/>
            </w14:solidFill>
          </w14:textFill>
        </w:rPr>
        <w:t xml:space="preserve"> </w:t>
      </w:r>
      <w:r>
        <w:rPr>
          <w:color w:val="000000" w:themeColor="text1"/>
          <w:spacing w:val="18"/>
          <w:sz w:val="23"/>
          <w:szCs w:val="23"/>
          <w:highlight w:val="none"/>
          <w14:textFill>
            <w14:solidFill>
              <w14:schemeClr w14:val="tx1"/>
            </w14:solidFill>
          </w14:textFill>
        </w:rPr>
        <w:t>微型企业制造产品的价格为</w:t>
      </w:r>
      <w:r>
        <w:rPr>
          <w:color w:val="000000" w:themeColor="text1"/>
          <w:spacing w:val="-104"/>
          <w:sz w:val="23"/>
          <w:szCs w:val="23"/>
          <w:highlight w:val="none"/>
          <w14:textFill>
            <w14:solidFill>
              <w14:schemeClr w14:val="tx1"/>
            </w14:solidFill>
          </w14:textFill>
        </w:rPr>
        <w:t xml:space="preserve"> </w:t>
      </w:r>
      <w:r>
        <w:rPr>
          <w:color w:val="000000" w:themeColor="text1"/>
          <w:spacing w:val="18"/>
          <w:sz w:val="23"/>
          <w:szCs w:val="23"/>
          <w:highlight w:val="none"/>
          <w:u w:val="single" w:color="auto"/>
          <w14:textFill>
            <w14:solidFill>
              <w14:schemeClr w14:val="tx1"/>
            </w14:solidFill>
          </w14:textFill>
        </w:rPr>
        <w:t xml:space="preserve">      （用</w:t>
      </w:r>
      <w:r>
        <w:rPr>
          <w:color w:val="000000" w:themeColor="text1"/>
          <w:spacing w:val="17"/>
          <w:sz w:val="23"/>
          <w:szCs w:val="23"/>
          <w:highlight w:val="none"/>
          <w:u w:val="single" w:color="auto"/>
          <w14:textFill>
            <w14:solidFill>
              <w14:schemeClr w14:val="tx1"/>
            </w14:solidFill>
          </w14:textFill>
        </w:rPr>
        <w:t>文字和数字表示</w:t>
      </w:r>
      <w:r>
        <w:rPr>
          <w:color w:val="000000" w:themeColor="text1"/>
          <w:spacing w:val="-57"/>
          <w:sz w:val="23"/>
          <w:szCs w:val="23"/>
          <w:highlight w:val="none"/>
          <w:u w:val="single" w:color="auto"/>
          <w14:textFill>
            <w14:solidFill>
              <w14:schemeClr w14:val="tx1"/>
            </w14:solidFill>
          </w14:textFill>
        </w:rPr>
        <w:t>），</w:t>
      </w:r>
      <w:r>
        <w:rPr>
          <w:color w:val="000000" w:themeColor="text1"/>
          <w:spacing w:val="-4"/>
          <w:sz w:val="23"/>
          <w:szCs w:val="23"/>
          <w:highlight w:val="none"/>
          <w:u w:val="single" w:color="auto"/>
          <w14:textFill>
            <w14:solidFill>
              <w14:schemeClr w14:val="tx1"/>
            </w14:solidFill>
          </w14:textFill>
        </w:rPr>
        <w:t xml:space="preserve"> </w:t>
      </w:r>
      <w:r>
        <w:rPr>
          <w:color w:val="000000" w:themeColor="text1"/>
          <w:spacing w:val="17"/>
          <w:sz w:val="23"/>
          <w:szCs w:val="23"/>
          <w:highlight w:val="none"/>
          <w:u w:val="single" w:color="auto"/>
          <w14:textFill>
            <w14:solidFill>
              <w14:schemeClr w14:val="tx1"/>
            </w14:solidFill>
          </w14:textFill>
        </w:rPr>
        <w:t>占投标总</w:t>
      </w:r>
      <w:r>
        <w:rPr>
          <w:color w:val="000000" w:themeColor="text1"/>
          <w:sz w:val="23"/>
          <w:szCs w:val="23"/>
          <w:highlight w:val="none"/>
          <w14:textFill>
            <w14:solidFill>
              <w14:schemeClr w14:val="tx1"/>
            </w14:solidFill>
          </w14:textFill>
        </w:rPr>
        <w:t xml:space="preserve"> </w:t>
      </w:r>
      <w:r>
        <w:rPr>
          <w:color w:val="000000" w:themeColor="text1"/>
          <w:spacing w:val="-2"/>
          <w:sz w:val="23"/>
          <w:szCs w:val="23"/>
          <w:highlight w:val="none"/>
          <w:u w:val="single" w:color="auto"/>
          <w14:textFill>
            <w14:solidFill>
              <w14:schemeClr w14:val="tx1"/>
            </w14:solidFill>
          </w14:textFill>
        </w:rPr>
        <w:t>价</w:t>
      </w:r>
      <w:r>
        <w:rPr>
          <w:color w:val="000000" w:themeColor="text1"/>
          <w:spacing w:val="6"/>
          <w:sz w:val="23"/>
          <w:szCs w:val="23"/>
          <w:highlight w:val="none"/>
          <w:u w:val="single" w:color="auto"/>
          <w14:textFill>
            <w14:solidFill>
              <w14:schemeClr w14:val="tx1"/>
            </w14:solidFill>
          </w14:textFill>
        </w:rPr>
        <w:t xml:space="preserve">   </w:t>
      </w:r>
      <w:r>
        <w:rPr>
          <w:color w:val="000000" w:themeColor="text1"/>
          <w:spacing w:val="-2"/>
          <w:sz w:val="23"/>
          <w:szCs w:val="23"/>
          <w:highlight w:val="none"/>
          <w:u w:val="single" w:color="auto"/>
          <w14:textFill>
            <w14:solidFill>
              <w14:schemeClr w14:val="tx1"/>
            </w14:solidFill>
          </w14:textFill>
        </w:rPr>
        <w:t>%</w:t>
      </w:r>
      <w:r>
        <w:rPr>
          <w:color w:val="000000" w:themeColor="text1"/>
          <w:spacing w:val="-2"/>
          <w:sz w:val="23"/>
          <w:szCs w:val="23"/>
          <w:highlight w:val="none"/>
          <w14:textFill>
            <w14:solidFill>
              <w14:schemeClr w14:val="tx1"/>
            </w14:solidFill>
          </w14:textFill>
        </w:rPr>
        <w:t>。</w:t>
      </w:r>
    </w:p>
    <w:p w14:paraId="67CFCD8B">
      <w:pPr>
        <w:pStyle w:val="7"/>
        <w:spacing w:before="24" w:line="231" w:lineRule="auto"/>
        <w:ind w:left="542"/>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（2）本投标有效期为自投标截止之日起</w:t>
      </w:r>
      <w:r>
        <w:rPr>
          <w:color w:val="000000" w:themeColor="text1"/>
          <w:spacing w:val="-81"/>
          <w:sz w:val="23"/>
          <w:szCs w:val="23"/>
          <w:highlight w:val="none"/>
          <w14:textFill>
            <w14:solidFill>
              <w14:schemeClr w14:val="tx1"/>
            </w14:solidFill>
          </w14:textFill>
        </w:rPr>
        <w:t xml:space="preserve"> </w:t>
      </w:r>
      <w:r>
        <w:rPr>
          <w:color w:val="000000" w:themeColor="text1"/>
          <w:spacing w:val="5"/>
          <w:sz w:val="23"/>
          <w:szCs w:val="23"/>
          <w:highlight w:val="none"/>
          <w:u w:val="single" w:color="auto"/>
          <w14:textFill>
            <w14:solidFill>
              <w14:schemeClr w14:val="tx1"/>
            </w14:solidFill>
          </w14:textFill>
        </w:rPr>
        <w:t xml:space="preserve">          </w:t>
      </w:r>
      <w:r>
        <w:rPr>
          <w:color w:val="000000" w:themeColor="text1"/>
          <w:spacing w:val="-98"/>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个日历日。</w:t>
      </w:r>
    </w:p>
    <w:p w14:paraId="54316BBF">
      <w:pPr>
        <w:pStyle w:val="7"/>
        <w:spacing w:before="24" w:line="243" w:lineRule="auto"/>
        <w:ind w:left="1076" w:hanging="534"/>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（3）联合体中的大中型企业和其他自然人、法人或者非</w:t>
      </w:r>
      <w:r>
        <w:rPr>
          <w:color w:val="000000" w:themeColor="text1"/>
          <w:spacing w:val="7"/>
          <w:sz w:val="23"/>
          <w:szCs w:val="23"/>
          <w:highlight w:val="none"/>
          <w14:textFill>
            <w14:solidFill>
              <w14:schemeClr w14:val="tx1"/>
            </w14:solidFill>
          </w14:textFill>
        </w:rPr>
        <w:t>法人组织，与联合体中</w:t>
      </w:r>
      <w:r>
        <w:rPr>
          <w:color w:val="000000" w:themeColor="text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的小型、微型企业之间</w:t>
      </w:r>
      <w:r>
        <w:rPr>
          <w:color w:val="000000" w:themeColor="text1"/>
          <w:spacing w:val="4"/>
          <w:sz w:val="23"/>
          <w:szCs w:val="23"/>
          <w:highlight w:val="none"/>
          <w:u w:val="single" w:color="auto"/>
          <w14:textFill>
            <w14:solidFill>
              <w14:schemeClr w14:val="tx1"/>
            </w14:solidFill>
          </w14:textFill>
        </w:rPr>
        <w:t xml:space="preserve">     （</w:t>
      </w:r>
      <w:r>
        <w:rPr>
          <w:color w:val="000000" w:themeColor="text1"/>
          <w:spacing w:val="-80"/>
          <w:sz w:val="23"/>
          <w:szCs w:val="23"/>
          <w:highlight w:val="none"/>
          <w:u w:val="single" w:color="auto"/>
          <w14:textFill>
            <w14:solidFill>
              <w14:schemeClr w14:val="tx1"/>
            </w14:solidFill>
          </w14:textFill>
        </w:rPr>
        <w:t xml:space="preserve"> </w:t>
      </w:r>
      <w:r>
        <w:rPr>
          <w:color w:val="000000" w:themeColor="text1"/>
          <w:spacing w:val="-95"/>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存在、不存在）投资关系（如果是联合体的</w:t>
      </w:r>
      <w:r>
        <w:rPr>
          <w:color w:val="000000" w:themeColor="text1"/>
          <w:sz w:val="23"/>
          <w:szCs w:val="23"/>
          <w:highlight w:val="none"/>
          <w14:textFill>
            <w14:solidFill>
              <w14:schemeClr w14:val="tx1"/>
            </w14:solidFill>
          </w14:textFill>
        </w:rPr>
        <w:t xml:space="preserve"> </w:t>
      </w:r>
      <w:r>
        <w:rPr>
          <w:color w:val="000000" w:themeColor="text1"/>
          <w:spacing w:val="-28"/>
          <w:sz w:val="23"/>
          <w:szCs w:val="23"/>
          <w:highlight w:val="none"/>
          <w14:textFill>
            <w14:solidFill>
              <w14:schemeClr w14:val="tx1"/>
            </w14:solidFill>
          </w14:textFill>
        </w:rPr>
        <w:t>话）。</w:t>
      </w:r>
    </w:p>
    <w:p w14:paraId="21684317">
      <w:pPr>
        <w:pStyle w:val="7"/>
        <w:spacing w:before="25" w:line="239" w:lineRule="auto"/>
        <w:ind w:left="1079" w:right="21" w:hanging="537"/>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（4）</w:t>
      </w:r>
      <w:r>
        <w:rPr>
          <w:color w:val="000000" w:themeColor="text1"/>
          <w:spacing w:val="-56"/>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已详细审查全部磋商文件，包括所有补充通知（如果有的话</w:t>
      </w:r>
      <w:r>
        <w:rPr>
          <w:color w:val="000000" w:themeColor="text1"/>
          <w:spacing w:val="-62"/>
          <w:sz w:val="23"/>
          <w:szCs w:val="23"/>
          <w:highlight w:val="none"/>
          <w14:textFill>
            <w14:solidFill>
              <w14:schemeClr w14:val="tx1"/>
            </w14:solidFill>
          </w14:textFill>
        </w:rPr>
        <w:t>），</w:t>
      </w:r>
      <w:r>
        <w:rPr>
          <w:color w:val="000000" w:themeColor="text1"/>
          <w:spacing w:val="-63"/>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完全</w:t>
      </w:r>
      <w:r>
        <w:rPr>
          <w:color w:val="000000" w:themeColor="text1"/>
          <w:spacing w:val="7"/>
          <w:sz w:val="23"/>
          <w:szCs w:val="23"/>
          <w:highlight w:val="none"/>
          <w14:textFill>
            <w14:solidFill>
              <w14:schemeClr w14:val="tx1"/>
            </w14:solidFill>
          </w14:textFill>
        </w:rPr>
        <w:t>理解</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并同意放弃对这方面有不明、误解和质疑的权力。</w:t>
      </w:r>
    </w:p>
    <w:p w14:paraId="250EA6A0">
      <w:pPr>
        <w:pStyle w:val="7"/>
        <w:spacing w:before="24" w:line="228" w:lineRule="auto"/>
        <w:ind w:left="542"/>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（5）在规定的开标时间后，遵守磋商文件中有关保</w:t>
      </w:r>
      <w:r>
        <w:rPr>
          <w:color w:val="000000" w:themeColor="text1"/>
          <w:spacing w:val="7"/>
          <w:sz w:val="23"/>
          <w:szCs w:val="23"/>
          <w:highlight w:val="none"/>
          <w14:textFill>
            <w14:solidFill>
              <w14:schemeClr w14:val="tx1"/>
            </w14:solidFill>
          </w14:textFill>
        </w:rPr>
        <w:t>证金的规定。</w:t>
      </w:r>
    </w:p>
    <w:p w14:paraId="76A80538">
      <w:pPr>
        <w:pStyle w:val="7"/>
        <w:spacing w:before="30"/>
        <w:ind w:left="1076" w:hanging="534"/>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（6）我方不是为本项目提供整体设计、规范编制或者项</w:t>
      </w:r>
      <w:r>
        <w:rPr>
          <w:color w:val="000000" w:themeColor="text1"/>
          <w:spacing w:val="7"/>
          <w:sz w:val="23"/>
          <w:szCs w:val="23"/>
          <w:highlight w:val="none"/>
          <w14:textFill>
            <w14:solidFill>
              <w14:schemeClr w14:val="tx1"/>
            </w14:solidFill>
          </w14:textFill>
        </w:rPr>
        <w:t>目管理、监理、检测等</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服务的供应商，我方不是采购代理机构的附属机构。</w:t>
      </w:r>
    </w:p>
    <w:p w14:paraId="013AD1A3">
      <w:pPr>
        <w:pStyle w:val="7"/>
        <w:spacing w:before="23"/>
        <w:ind w:left="1076" w:hanging="534"/>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（7）在领取中标通知书的同时按磋商文件规定的形式，</w:t>
      </w:r>
      <w:r>
        <w:rPr>
          <w:color w:val="000000" w:themeColor="text1"/>
          <w:spacing w:val="7"/>
          <w:sz w:val="23"/>
          <w:szCs w:val="23"/>
          <w:highlight w:val="none"/>
          <w14:textFill>
            <w14:solidFill>
              <w14:schemeClr w14:val="tx1"/>
            </w14:solidFill>
          </w14:textFill>
        </w:rPr>
        <w:t>向贵方一次性支付中标</w:t>
      </w:r>
      <w:r>
        <w:rPr>
          <w:color w:val="000000" w:themeColor="text1"/>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服务费。</w:t>
      </w:r>
    </w:p>
    <w:p w14:paraId="0F2742F7">
      <w:pPr>
        <w:pStyle w:val="7"/>
        <w:spacing w:before="26"/>
        <w:ind w:left="1082" w:hanging="540"/>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（8）按照贵方可能要求，提供与其投标有关的一切数据</w:t>
      </w:r>
      <w:r>
        <w:rPr>
          <w:color w:val="000000" w:themeColor="text1"/>
          <w:spacing w:val="7"/>
          <w:sz w:val="23"/>
          <w:szCs w:val="23"/>
          <w:highlight w:val="none"/>
          <w14:textFill>
            <w14:solidFill>
              <w14:schemeClr w14:val="tx1"/>
            </w14:solidFill>
          </w14:textFill>
        </w:rPr>
        <w:t>或资料，完全理解贵方</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不一定接受最低价的投标或收到的任何投标。</w:t>
      </w:r>
    </w:p>
    <w:p w14:paraId="518860D6">
      <w:pPr>
        <w:pStyle w:val="7"/>
        <w:spacing w:before="24" w:line="239" w:lineRule="auto"/>
        <w:ind w:left="390" w:right="3104" w:firstLine="151"/>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（9）按照磋商文件的规定履行合同责任和义务。</w:t>
      </w:r>
      <w:r>
        <w:rPr>
          <w:color w:val="000000" w:themeColor="text1"/>
          <w:spacing w:val="2"/>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与本投标有关的一切正式往来信函请寄：</w:t>
      </w:r>
    </w:p>
    <w:p w14:paraId="6199069A">
      <w:pPr>
        <w:pStyle w:val="7"/>
        <w:spacing w:before="28" w:line="231" w:lineRule="auto"/>
        <w:ind w:left="538"/>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地址</w:t>
      </w:r>
      <w:r>
        <w:rPr>
          <w:color w:val="000000" w:themeColor="text1"/>
          <w:sz w:val="23"/>
          <w:szCs w:val="23"/>
          <w:highlight w:val="none"/>
          <w:u w:val="single" w:color="auto"/>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传真</w:t>
      </w:r>
      <w:r>
        <w:rPr>
          <w:color w:val="000000" w:themeColor="text1"/>
          <w:sz w:val="23"/>
          <w:szCs w:val="23"/>
          <w:highlight w:val="none"/>
          <w:u w:val="single" w:color="auto"/>
          <w14:textFill>
            <w14:solidFill>
              <w14:schemeClr w14:val="tx1"/>
            </w14:solidFill>
          </w14:textFill>
        </w:rPr>
        <w:t xml:space="preserve">                               </w:t>
      </w:r>
    </w:p>
    <w:p w14:paraId="4EB78867">
      <w:pPr>
        <w:pStyle w:val="7"/>
        <w:spacing w:before="23" w:line="231" w:lineRule="auto"/>
        <w:ind w:left="563"/>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电话</w:t>
      </w:r>
      <w:r>
        <w:rPr>
          <w:color w:val="000000" w:themeColor="text1"/>
          <w:sz w:val="23"/>
          <w:szCs w:val="23"/>
          <w:highlight w:val="none"/>
          <w:u w:val="single" w:color="auto"/>
          <w14:textFill>
            <w14:solidFill>
              <w14:schemeClr w14:val="tx1"/>
            </w14:solidFill>
          </w14:textFill>
        </w:rPr>
        <w:t xml:space="preserve">                          </w:t>
      </w:r>
      <w:r>
        <w:rPr>
          <w:color w:val="000000" w:themeColor="text1"/>
          <w:spacing w:val="16"/>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电子函件</w:t>
      </w:r>
      <w:r>
        <w:rPr>
          <w:color w:val="000000" w:themeColor="text1"/>
          <w:sz w:val="23"/>
          <w:szCs w:val="23"/>
          <w:highlight w:val="none"/>
          <w:u w:val="single" w:color="auto"/>
          <w14:textFill>
            <w14:solidFill>
              <w14:schemeClr w14:val="tx1"/>
            </w14:solidFill>
          </w14:textFill>
        </w:rPr>
        <w:t xml:space="preserve">                           </w:t>
      </w:r>
    </w:p>
    <w:p w14:paraId="1BFC747B">
      <w:pPr>
        <w:spacing w:line="258" w:lineRule="auto"/>
        <w:rPr>
          <w:rFonts w:ascii="Arial"/>
          <w:color w:val="000000" w:themeColor="text1"/>
          <w:sz w:val="21"/>
          <w:highlight w:val="none"/>
          <w14:textFill>
            <w14:solidFill>
              <w14:schemeClr w14:val="tx1"/>
            </w14:solidFill>
          </w14:textFill>
        </w:rPr>
      </w:pPr>
    </w:p>
    <w:p w14:paraId="42C0ADEC">
      <w:pPr>
        <w:pStyle w:val="7"/>
        <w:spacing w:before="75" w:line="231" w:lineRule="auto"/>
        <w:ind w:left="545"/>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法定代表人或其委托代理人签字-----------------</w:t>
      </w:r>
    </w:p>
    <w:p w14:paraId="74F09391">
      <w:pPr>
        <w:pStyle w:val="7"/>
        <w:spacing w:before="22" w:line="229" w:lineRule="auto"/>
        <w:ind w:left="538"/>
        <w:rPr>
          <w:color w:val="000000" w:themeColor="text1"/>
          <w:sz w:val="23"/>
          <w:szCs w:val="23"/>
          <w:highlight w:val="none"/>
          <w14:textFill>
            <w14:solidFill>
              <w14:schemeClr w14:val="tx1"/>
            </w14:solidFill>
          </w14:textFill>
        </w:rPr>
      </w:pPr>
      <w:r>
        <w:rPr>
          <w:color w:val="000000" w:themeColor="text1"/>
          <w:spacing w:val="3"/>
          <w:sz w:val="23"/>
          <w:szCs w:val="23"/>
          <w:highlight w:val="none"/>
          <w14:textFill>
            <w14:solidFill>
              <w14:schemeClr w14:val="tx1"/>
            </w14:solidFill>
          </w14:textFill>
        </w:rPr>
        <w:t>供应商名称（全称）</w:t>
      </w:r>
      <w:r>
        <w:rPr>
          <w:color w:val="000000" w:themeColor="text1"/>
          <w:spacing w:val="-36"/>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w:t>
      </w:r>
      <w:r>
        <w:rPr>
          <w:color w:val="000000" w:themeColor="text1"/>
          <w:spacing w:val="2"/>
          <w:sz w:val="23"/>
          <w:szCs w:val="23"/>
          <w:highlight w:val="none"/>
          <w14:textFill>
            <w14:solidFill>
              <w14:schemeClr w14:val="tx1"/>
            </w14:solidFill>
          </w14:textFill>
        </w:rPr>
        <w:t>---</w:t>
      </w:r>
    </w:p>
    <w:p w14:paraId="131E85AE">
      <w:pPr>
        <w:pStyle w:val="7"/>
        <w:spacing w:before="26" w:line="229" w:lineRule="auto"/>
        <w:ind w:left="538"/>
        <w:rPr>
          <w:color w:val="000000" w:themeColor="text1"/>
          <w:sz w:val="23"/>
          <w:szCs w:val="23"/>
          <w:highlight w:val="none"/>
          <w14:textFill>
            <w14:solidFill>
              <w14:schemeClr w14:val="tx1"/>
            </w14:solidFill>
          </w14:textFill>
        </w:rPr>
      </w:pPr>
      <w:r>
        <w:rPr>
          <w:color w:val="000000" w:themeColor="text1"/>
          <w:sz w:val="23"/>
          <w:szCs w:val="23"/>
          <w:highlight w:val="none"/>
          <w14:textFill>
            <w14:solidFill>
              <w14:schemeClr w14:val="tx1"/>
            </w14:solidFill>
          </w14:textFill>
        </w:rPr>
        <w:t>供应商开户银行（全称）</w:t>
      </w:r>
      <w:r>
        <w:rPr>
          <w:color w:val="000000" w:themeColor="text1"/>
          <w:spacing w:val="-23"/>
          <w:sz w:val="23"/>
          <w:szCs w:val="23"/>
          <w:highlight w:val="none"/>
          <w14:textFill>
            <w14:solidFill>
              <w14:schemeClr w14:val="tx1"/>
            </w14:solidFill>
          </w14:textFill>
        </w:rPr>
        <w:t xml:space="preserve"> </w:t>
      </w:r>
      <w:r>
        <w:rPr>
          <w:color w:val="000000" w:themeColor="text1"/>
          <w:sz w:val="23"/>
          <w:szCs w:val="23"/>
          <w:highlight w:val="none"/>
          <w:u w:val="single" w:color="auto"/>
          <w14:textFill>
            <w14:solidFill>
              <w14:schemeClr w14:val="tx1"/>
            </w14:solidFill>
          </w14:textFill>
        </w:rPr>
        <w:t xml:space="preserve">              </w:t>
      </w:r>
    </w:p>
    <w:p w14:paraId="06D6E5A3">
      <w:pPr>
        <w:pStyle w:val="7"/>
        <w:spacing w:before="27" w:line="229" w:lineRule="auto"/>
        <w:ind w:left="538"/>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供应商银行帐号</w:t>
      </w:r>
      <w:r>
        <w:rPr>
          <w:color w:val="000000" w:themeColor="text1"/>
          <w:sz w:val="23"/>
          <w:szCs w:val="23"/>
          <w:highlight w:val="none"/>
          <w:u w:val="single" w:color="auto"/>
          <w14:textFill>
            <w14:solidFill>
              <w14:schemeClr w14:val="tx1"/>
            </w14:solidFill>
          </w14:textFill>
        </w:rPr>
        <w:t xml:space="preserve">                      </w:t>
      </w:r>
    </w:p>
    <w:p w14:paraId="6C389479">
      <w:pPr>
        <w:pStyle w:val="7"/>
        <w:spacing w:before="24" w:line="241" w:lineRule="auto"/>
        <w:ind w:left="587" w:right="3789" w:hanging="49"/>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供应商单位章-------------------------</w:t>
      </w:r>
      <w:r>
        <w:rPr>
          <w:color w:val="000000" w:themeColor="text1"/>
          <w:spacing w:val="9"/>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日期-------------------------------</w:t>
      </w:r>
    </w:p>
    <w:p w14:paraId="5176C4FE">
      <w:pPr>
        <w:spacing w:line="241" w:lineRule="auto"/>
        <w:rPr>
          <w:color w:val="000000" w:themeColor="text1"/>
          <w:sz w:val="23"/>
          <w:szCs w:val="23"/>
          <w:highlight w:val="none"/>
          <w14:textFill>
            <w14:solidFill>
              <w14:schemeClr w14:val="tx1"/>
            </w14:solidFill>
          </w14:textFill>
        </w:rPr>
        <w:sectPr>
          <w:footerReference r:id="rId19" w:type="default"/>
          <w:pgSz w:w="11906" w:h="16838"/>
          <w:pgMar w:top="1440" w:right="1800" w:bottom="1440" w:left="1800" w:header="0" w:footer="991" w:gutter="0"/>
          <w:pgNumType w:fmt="decimal"/>
          <w:cols w:space="720" w:num="1"/>
        </w:sectPr>
      </w:pPr>
    </w:p>
    <w:p w14:paraId="0260CF85">
      <w:pPr>
        <w:pStyle w:val="7"/>
        <w:spacing w:before="75" w:line="231" w:lineRule="auto"/>
        <w:ind w:left="3797"/>
        <w:outlineLvl w:val="1"/>
        <w:rPr>
          <w:color w:val="000000" w:themeColor="text1"/>
          <w:sz w:val="23"/>
          <w:szCs w:val="23"/>
          <w:highlight w:val="none"/>
          <w14:textFill>
            <w14:solidFill>
              <w14:schemeClr w14:val="tx1"/>
            </w14:solidFill>
          </w14:textFill>
        </w:rPr>
      </w:pPr>
      <w:bookmarkStart w:id="93" w:name="bookmark113"/>
      <w:bookmarkEnd w:id="93"/>
      <w:bookmarkStart w:id="94" w:name="bookmark112"/>
      <w:bookmarkEnd w:id="94"/>
      <w:r>
        <w:rPr>
          <w:b/>
          <w:bCs/>
          <w:color w:val="000000" w:themeColor="text1"/>
          <w:spacing w:val="4"/>
          <w:sz w:val="23"/>
          <w:szCs w:val="23"/>
          <w:highlight w:val="none"/>
          <w14:textFill>
            <w14:solidFill>
              <w14:schemeClr w14:val="tx1"/>
            </w14:solidFill>
          </w14:textFill>
        </w:rPr>
        <w:t>2</w:t>
      </w:r>
      <w:r>
        <w:rPr>
          <w:color w:val="000000" w:themeColor="text1"/>
          <w:spacing w:val="13"/>
          <w:sz w:val="23"/>
          <w:szCs w:val="23"/>
          <w:highlight w:val="none"/>
          <w14:textFill>
            <w14:solidFill>
              <w14:schemeClr w14:val="tx1"/>
            </w14:solidFill>
          </w14:textFill>
        </w:rPr>
        <w:t xml:space="preserve">  </w:t>
      </w:r>
      <w:r>
        <w:rPr>
          <w:b/>
          <w:bCs/>
          <w:color w:val="000000" w:themeColor="text1"/>
          <w:spacing w:val="4"/>
          <w:sz w:val="23"/>
          <w:szCs w:val="23"/>
          <w:highlight w:val="none"/>
          <w14:textFill>
            <w14:solidFill>
              <w14:schemeClr w14:val="tx1"/>
            </w14:solidFill>
          </w14:textFill>
        </w:rPr>
        <w:t>服务需求偏离表</w:t>
      </w:r>
    </w:p>
    <w:p w14:paraId="7A6A34B1">
      <w:pPr>
        <w:spacing w:line="284" w:lineRule="auto"/>
        <w:rPr>
          <w:rFonts w:ascii="Arial"/>
          <w:color w:val="000000" w:themeColor="text1"/>
          <w:sz w:val="21"/>
          <w:highlight w:val="none"/>
          <w14:textFill>
            <w14:solidFill>
              <w14:schemeClr w14:val="tx1"/>
            </w14:solidFill>
          </w14:textFill>
        </w:rPr>
      </w:pPr>
    </w:p>
    <w:p w14:paraId="643327C6">
      <w:pPr>
        <w:spacing w:line="284" w:lineRule="auto"/>
        <w:rPr>
          <w:rFonts w:ascii="Arial"/>
          <w:color w:val="000000" w:themeColor="text1"/>
          <w:sz w:val="21"/>
          <w:highlight w:val="none"/>
          <w14:textFill>
            <w14:solidFill>
              <w14:schemeClr w14:val="tx1"/>
            </w14:solidFill>
          </w14:textFill>
        </w:rPr>
      </w:pPr>
    </w:p>
    <w:p w14:paraId="10CB13BE">
      <w:pPr>
        <w:pStyle w:val="7"/>
        <w:spacing w:before="74" w:line="222" w:lineRule="auto"/>
        <w:ind w:left="649"/>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项目名称:                      招标编号:</w:t>
      </w:r>
    </w:p>
    <w:tbl>
      <w:tblPr>
        <w:tblStyle w:val="21"/>
        <w:tblW w:w="906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4"/>
        <w:gridCol w:w="1277"/>
        <w:gridCol w:w="2089"/>
        <w:gridCol w:w="1754"/>
        <w:gridCol w:w="1424"/>
        <w:gridCol w:w="1597"/>
      </w:tblGrid>
      <w:tr w14:paraId="3E0198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1" w:hRule="atLeast"/>
        </w:trPr>
        <w:tc>
          <w:tcPr>
            <w:tcW w:w="924" w:type="dxa"/>
            <w:vAlign w:val="top"/>
          </w:tcPr>
          <w:p w14:paraId="25008B53">
            <w:pPr>
              <w:spacing w:before="245" w:line="231" w:lineRule="auto"/>
              <w:ind w:left="23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序号</w:t>
            </w:r>
          </w:p>
        </w:tc>
        <w:tc>
          <w:tcPr>
            <w:tcW w:w="1277" w:type="dxa"/>
            <w:vAlign w:val="top"/>
          </w:tcPr>
          <w:p w14:paraId="428B91F5">
            <w:pPr>
              <w:spacing w:before="246" w:line="229" w:lineRule="auto"/>
              <w:ind w:left="17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5"/>
                <w:sz w:val="23"/>
                <w:szCs w:val="23"/>
                <w:highlight w:val="none"/>
                <w14:textFill>
                  <w14:solidFill>
                    <w14:schemeClr w14:val="tx1"/>
                  </w14:solidFill>
                </w14:textFill>
              </w:rPr>
              <w:t>项目名称</w:t>
            </w:r>
          </w:p>
        </w:tc>
        <w:tc>
          <w:tcPr>
            <w:tcW w:w="2089" w:type="dxa"/>
            <w:vAlign w:val="top"/>
          </w:tcPr>
          <w:p w14:paraId="6223FE3D">
            <w:pPr>
              <w:spacing w:before="245" w:line="231" w:lineRule="auto"/>
              <w:ind w:left="33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7"/>
                <w:sz w:val="23"/>
                <w:szCs w:val="23"/>
                <w:highlight w:val="none"/>
                <w14:textFill>
                  <w14:solidFill>
                    <w14:schemeClr w14:val="tx1"/>
                  </w14:solidFill>
                </w14:textFill>
              </w:rPr>
              <w:t>招标服务内容</w:t>
            </w:r>
          </w:p>
        </w:tc>
        <w:tc>
          <w:tcPr>
            <w:tcW w:w="1754" w:type="dxa"/>
            <w:vAlign w:val="top"/>
          </w:tcPr>
          <w:p w14:paraId="5F151DF3">
            <w:pPr>
              <w:spacing w:before="245" w:line="231" w:lineRule="auto"/>
              <w:ind w:left="17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6"/>
                <w:sz w:val="23"/>
                <w:szCs w:val="23"/>
                <w:highlight w:val="none"/>
                <w14:textFill>
                  <w14:solidFill>
                    <w14:schemeClr w14:val="tx1"/>
                  </w14:solidFill>
                </w14:textFill>
              </w:rPr>
              <w:t>响应服务内容</w:t>
            </w:r>
          </w:p>
        </w:tc>
        <w:tc>
          <w:tcPr>
            <w:tcW w:w="1424" w:type="dxa"/>
            <w:vAlign w:val="top"/>
          </w:tcPr>
          <w:p w14:paraId="4837B90D">
            <w:pPr>
              <w:spacing w:before="245" w:line="231" w:lineRule="auto"/>
              <w:ind w:left="24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5"/>
                <w:sz w:val="23"/>
                <w:szCs w:val="23"/>
                <w:highlight w:val="none"/>
                <w14:textFill>
                  <w14:solidFill>
                    <w14:schemeClr w14:val="tx1"/>
                  </w14:solidFill>
                </w14:textFill>
              </w:rPr>
              <w:t>偏离情况</w:t>
            </w:r>
          </w:p>
        </w:tc>
        <w:tc>
          <w:tcPr>
            <w:tcW w:w="1597" w:type="dxa"/>
            <w:vAlign w:val="top"/>
          </w:tcPr>
          <w:p w14:paraId="474F1CBC">
            <w:pPr>
              <w:spacing w:before="246" w:line="232" w:lineRule="auto"/>
              <w:ind w:left="57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说明</w:t>
            </w:r>
          </w:p>
        </w:tc>
      </w:tr>
      <w:tr w14:paraId="0CA02C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924" w:type="dxa"/>
            <w:vAlign w:val="top"/>
          </w:tcPr>
          <w:p w14:paraId="61D49EF0">
            <w:pPr>
              <w:spacing w:before="146" w:line="187" w:lineRule="auto"/>
              <w:ind w:left="42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1</w:t>
            </w:r>
          </w:p>
        </w:tc>
        <w:tc>
          <w:tcPr>
            <w:tcW w:w="1277" w:type="dxa"/>
            <w:vAlign w:val="top"/>
          </w:tcPr>
          <w:p w14:paraId="2553415F">
            <w:pPr>
              <w:pStyle w:val="22"/>
              <w:rPr>
                <w:color w:val="000000" w:themeColor="text1"/>
                <w:highlight w:val="none"/>
                <w14:textFill>
                  <w14:solidFill>
                    <w14:schemeClr w14:val="tx1"/>
                  </w14:solidFill>
                </w14:textFill>
              </w:rPr>
            </w:pPr>
          </w:p>
        </w:tc>
        <w:tc>
          <w:tcPr>
            <w:tcW w:w="2089" w:type="dxa"/>
            <w:vAlign w:val="top"/>
          </w:tcPr>
          <w:p w14:paraId="0DD0A2CC">
            <w:pPr>
              <w:pStyle w:val="22"/>
              <w:rPr>
                <w:color w:val="000000" w:themeColor="text1"/>
                <w:highlight w:val="none"/>
                <w14:textFill>
                  <w14:solidFill>
                    <w14:schemeClr w14:val="tx1"/>
                  </w14:solidFill>
                </w14:textFill>
              </w:rPr>
            </w:pPr>
          </w:p>
        </w:tc>
        <w:tc>
          <w:tcPr>
            <w:tcW w:w="1754" w:type="dxa"/>
            <w:vAlign w:val="top"/>
          </w:tcPr>
          <w:p w14:paraId="54F6242E">
            <w:pPr>
              <w:pStyle w:val="22"/>
              <w:rPr>
                <w:color w:val="000000" w:themeColor="text1"/>
                <w:highlight w:val="none"/>
                <w14:textFill>
                  <w14:solidFill>
                    <w14:schemeClr w14:val="tx1"/>
                  </w14:solidFill>
                </w14:textFill>
              </w:rPr>
            </w:pPr>
          </w:p>
        </w:tc>
        <w:tc>
          <w:tcPr>
            <w:tcW w:w="1424" w:type="dxa"/>
            <w:vAlign w:val="top"/>
          </w:tcPr>
          <w:p w14:paraId="3361C618">
            <w:pPr>
              <w:pStyle w:val="22"/>
              <w:rPr>
                <w:color w:val="000000" w:themeColor="text1"/>
                <w:highlight w:val="none"/>
                <w14:textFill>
                  <w14:solidFill>
                    <w14:schemeClr w14:val="tx1"/>
                  </w14:solidFill>
                </w14:textFill>
              </w:rPr>
            </w:pPr>
          </w:p>
        </w:tc>
        <w:tc>
          <w:tcPr>
            <w:tcW w:w="1597" w:type="dxa"/>
            <w:vAlign w:val="top"/>
          </w:tcPr>
          <w:p w14:paraId="5042FDB9">
            <w:pPr>
              <w:pStyle w:val="22"/>
              <w:rPr>
                <w:color w:val="000000" w:themeColor="text1"/>
                <w:highlight w:val="none"/>
                <w14:textFill>
                  <w14:solidFill>
                    <w14:schemeClr w14:val="tx1"/>
                  </w14:solidFill>
                </w14:textFill>
              </w:rPr>
            </w:pPr>
          </w:p>
        </w:tc>
      </w:tr>
      <w:tr w14:paraId="25B213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924" w:type="dxa"/>
            <w:vAlign w:val="top"/>
          </w:tcPr>
          <w:p w14:paraId="336929DD">
            <w:pPr>
              <w:spacing w:before="143" w:line="186" w:lineRule="auto"/>
              <w:ind w:left="410"/>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2</w:t>
            </w:r>
          </w:p>
        </w:tc>
        <w:tc>
          <w:tcPr>
            <w:tcW w:w="1277" w:type="dxa"/>
            <w:vAlign w:val="top"/>
          </w:tcPr>
          <w:p w14:paraId="1A02ED6A">
            <w:pPr>
              <w:pStyle w:val="22"/>
              <w:rPr>
                <w:color w:val="000000" w:themeColor="text1"/>
                <w:highlight w:val="none"/>
                <w14:textFill>
                  <w14:solidFill>
                    <w14:schemeClr w14:val="tx1"/>
                  </w14:solidFill>
                </w14:textFill>
              </w:rPr>
            </w:pPr>
          </w:p>
        </w:tc>
        <w:tc>
          <w:tcPr>
            <w:tcW w:w="2089" w:type="dxa"/>
            <w:vAlign w:val="top"/>
          </w:tcPr>
          <w:p w14:paraId="26DD5201">
            <w:pPr>
              <w:pStyle w:val="22"/>
              <w:rPr>
                <w:color w:val="000000" w:themeColor="text1"/>
                <w:highlight w:val="none"/>
                <w14:textFill>
                  <w14:solidFill>
                    <w14:schemeClr w14:val="tx1"/>
                  </w14:solidFill>
                </w14:textFill>
              </w:rPr>
            </w:pPr>
          </w:p>
        </w:tc>
        <w:tc>
          <w:tcPr>
            <w:tcW w:w="1754" w:type="dxa"/>
            <w:vAlign w:val="top"/>
          </w:tcPr>
          <w:p w14:paraId="04C41B9B">
            <w:pPr>
              <w:pStyle w:val="22"/>
              <w:rPr>
                <w:color w:val="000000" w:themeColor="text1"/>
                <w:highlight w:val="none"/>
                <w14:textFill>
                  <w14:solidFill>
                    <w14:schemeClr w14:val="tx1"/>
                  </w14:solidFill>
                </w14:textFill>
              </w:rPr>
            </w:pPr>
          </w:p>
        </w:tc>
        <w:tc>
          <w:tcPr>
            <w:tcW w:w="1424" w:type="dxa"/>
            <w:vAlign w:val="top"/>
          </w:tcPr>
          <w:p w14:paraId="2ABA2E9F">
            <w:pPr>
              <w:pStyle w:val="22"/>
              <w:rPr>
                <w:color w:val="000000" w:themeColor="text1"/>
                <w:highlight w:val="none"/>
                <w14:textFill>
                  <w14:solidFill>
                    <w14:schemeClr w14:val="tx1"/>
                  </w14:solidFill>
                </w14:textFill>
              </w:rPr>
            </w:pPr>
          </w:p>
        </w:tc>
        <w:tc>
          <w:tcPr>
            <w:tcW w:w="1597" w:type="dxa"/>
            <w:vAlign w:val="top"/>
          </w:tcPr>
          <w:p w14:paraId="5B347239">
            <w:pPr>
              <w:pStyle w:val="22"/>
              <w:rPr>
                <w:color w:val="000000" w:themeColor="text1"/>
                <w:highlight w:val="none"/>
                <w14:textFill>
                  <w14:solidFill>
                    <w14:schemeClr w14:val="tx1"/>
                  </w14:solidFill>
                </w14:textFill>
              </w:rPr>
            </w:pPr>
          </w:p>
        </w:tc>
      </w:tr>
      <w:tr w14:paraId="681719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 w:hRule="atLeast"/>
        </w:trPr>
        <w:tc>
          <w:tcPr>
            <w:tcW w:w="924" w:type="dxa"/>
            <w:vAlign w:val="top"/>
          </w:tcPr>
          <w:p w14:paraId="451D17EC">
            <w:pPr>
              <w:spacing w:before="148" w:line="186" w:lineRule="auto"/>
              <w:ind w:left="41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3</w:t>
            </w:r>
          </w:p>
        </w:tc>
        <w:tc>
          <w:tcPr>
            <w:tcW w:w="1277" w:type="dxa"/>
            <w:vAlign w:val="top"/>
          </w:tcPr>
          <w:p w14:paraId="2CBF98C6">
            <w:pPr>
              <w:pStyle w:val="22"/>
              <w:rPr>
                <w:color w:val="000000" w:themeColor="text1"/>
                <w:highlight w:val="none"/>
                <w14:textFill>
                  <w14:solidFill>
                    <w14:schemeClr w14:val="tx1"/>
                  </w14:solidFill>
                </w14:textFill>
              </w:rPr>
            </w:pPr>
          </w:p>
        </w:tc>
        <w:tc>
          <w:tcPr>
            <w:tcW w:w="2089" w:type="dxa"/>
            <w:vAlign w:val="top"/>
          </w:tcPr>
          <w:p w14:paraId="36E72C11">
            <w:pPr>
              <w:pStyle w:val="22"/>
              <w:rPr>
                <w:color w:val="000000" w:themeColor="text1"/>
                <w:highlight w:val="none"/>
                <w14:textFill>
                  <w14:solidFill>
                    <w14:schemeClr w14:val="tx1"/>
                  </w14:solidFill>
                </w14:textFill>
              </w:rPr>
            </w:pPr>
          </w:p>
        </w:tc>
        <w:tc>
          <w:tcPr>
            <w:tcW w:w="1754" w:type="dxa"/>
            <w:vAlign w:val="top"/>
          </w:tcPr>
          <w:p w14:paraId="24F4F6A9">
            <w:pPr>
              <w:pStyle w:val="22"/>
              <w:rPr>
                <w:color w:val="000000" w:themeColor="text1"/>
                <w:highlight w:val="none"/>
                <w14:textFill>
                  <w14:solidFill>
                    <w14:schemeClr w14:val="tx1"/>
                  </w14:solidFill>
                </w14:textFill>
              </w:rPr>
            </w:pPr>
          </w:p>
        </w:tc>
        <w:tc>
          <w:tcPr>
            <w:tcW w:w="1424" w:type="dxa"/>
            <w:vAlign w:val="top"/>
          </w:tcPr>
          <w:p w14:paraId="199CBF50">
            <w:pPr>
              <w:pStyle w:val="22"/>
              <w:rPr>
                <w:color w:val="000000" w:themeColor="text1"/>
                <w:highlight w:val="none"/>
                <w14:textFill>
                  <w14:solidFill>
                    <w14:schemeClr w14:val="tx1"/>
                  </w14:solidFill>
                </w14:textFill>
              </w:rPr>
            </w:pPr>
          </w:p>
        </w:tc>
        <w:tc>
          <w:tcPr>
            <w:tcW w:w="1597" w:type="dxa"/>
            <w:vAlign w:val="top"/>
          </w:tcPr>
          <w:p w14:paraId="2249A426">
            <w:pPr>
              <w:pStyle w:val="22"/>
              <w:rPr>
                <w:color w:val="000000" w:themeColor="text1"/>
                <w:highlight w:val="none"/>
                <w14:textFill>
                  <w14:solidFill>
                    <w14:schemeClr w14:val="tx1"/>
                  </w14:solidFill>
                </w14:textFill>
              </w:rPr>
            </w:pPr>
          </w:p>
        </w:tc>
      </w:tr>
      <w:tr w14:paraId="2E3E2D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924" w:type="dxa"/>
            <w:vAlign w:val="top"/>
          </w:tcPr>
          <w:p w14:paraId="26F4B903">
            <w:pPr>
              <w:spacing w:before="111" w:line="377" w:lineRule="exact"/>
              <w:ind w:left="244"/>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position w:val="3"/>
                <w:sz w:val="23"/>
                <w:szCs w:val="23"/>
                <w:highlight w:val="none"/>
                <w14:textFill>
                  <w14:solidFill>
                    <w14:schemeClr w14:val="tx1"/>
                  </w14:solidFill>
                </w14:textFill>
              </w:rPr>
              <w:t>……</w:t>
            </w:r>
          </w:p>
        </w:tc>
        <w:tc>
          <w:tcPr>
            <w:tcW w:w="1277" w:type="dxa"/>
            <w:vAlign w:val="top"/>
          </w:tcPr>
          <w:p w14:paraId="164F73EE">
            <w:pPr>
              <w:pStyle w:val="22"/>
              <w:rPr>
                <w:color w:val="000000" w:themeColor="text1"/>
                <w:highlight w:val="none"/>
                <w14:textFill>
                  <w14:solidFill>
                    <w14:schemeClr w14:val="tx1"/>
                  </w14:solidFill>
                </w14:textFill>
              </w:rPr>
            </w:pPr>
          </w:p>
        </w:tc>
        <w:tc>
          <w:tcPr>
            <w:tcW w:w="2089" w:type="dxa"/>
            <w:vAlign w:val="top"/>
          </w:tcPr>
          <w:p w14:paraId="7E1FA906">
            <w:pPr>
              <w:pStyle w:val="22"/>
              <w:rPr>
                <w:color w:val="000000" w:themeColor="text1"/>
                <w:highlight w:val="none"/>
                <w14:textFill>
                  <w14:solidFill>
                    <w14:schemeClr w14:val="tx1"/>
                  </w14:solidFill>
                </w14:textFill>
              </w:rPr>
            </w:pPr>
          </w:p>
        </w:tc>
        <w:tc>
          <w:tcPr>
            <w:tcW w:w="1754" w:type="dxa"/>
            <w:vAlign w:val="top"/>
          </w:tcPr>
          <w:p w14:paraId="39E3E7C0">
            <w:pPr>
              <w:pStyle w:val="22"/>
              <w:rPr>
                <w:color w:val="000000" w:themeColor="text1"/>
                <w:highlight w:val="none"/>
                <w14:textFill>
                  <w14:solidFill>
                    <w14:schemeClr w14:val="tx1"/>
                  </w14:solidFill>
                </w14:textFill>
              </w:rPr>
            </w:pPr>
          </w:p>
        </w:tc>
        <w:tc>
          <w:tcPr>
            <w:tcW w:w="1424" w:type="dxa"/>
            <w:vAlign w:val="top"/>
          </w:tcPr>
          <w:p w14:paraId="1A192F7E">
            <w:pPr>
              <w:pStyle w:val="22"/>
              <w:rPr>
                <w:color w:val="000000" w:themeColor="text1"/>
                <w:highlight w:val="none"/>
                <w14:textFill>
                  <w14:solidFill>
                    <w14:schemeClr w14:val="tx1"/>
                  </w14:solidFill>
                </w14:textFill>
              </w:rPr>
            </w:pPr>
          </w:p>
        </w:tc>
        <w:tc>
          <w:tcPr>
            <w:tcW w:w="1597" w:type="dxa"/>
            <w:vAlign w:val="top"/>
          </w:tcPr>
          <w:p w14:paraId="03163905">
            <w:pPr>
              <w:pStyle w:val="22"/>
              <w:rPr>
                <w:color w:val="000000" w:themeColor="text1"/>
                <w:highlight w:val="none"/>
                <w14:textFill>
                  <w14:solidFill>
                    <w14:schemeClr w14:val="tx1"/>
                  </w14:solidFill>
                </w14:textFill>
              </w:rPr>
            </w:pPr>
          </w:p>
        </w:tc>
      </w:tr>
      <w:tr w14:paraId="379320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924" w:type="dxa"/>
            <w:vAlign w:val="top"/>
          </w:tcPr>
          <w:p w14:paraId="71E3316B">
            <w:pPr>
              <w:pStyle w:val="22"/>
              <w:rPr>
                <w:color w:val="000000" w:themeColor="text1"/>
                <w:highlight w:val="none"/>
                <w14:textFill>
                  <w14:solidFill>
                    <w14:schemeClr w14:val="tx1"/>
                  </w14:solidFill>
                </w14:textFill>
              </w:rPr>
            </w:pPr>
          </w:p>
        </w:tc>
        <w:tc>
          <w:tcPr>
            <w:tcW w:w="1277" w:type="dxa"/>
            <w:vAlign w:val="top"/>
          </w:tcPr>
          <w:p w14:paraId="62F49897">
            <w:pPr>
              <w:pStyle w:val="22"/>
              <w:rPr>
                <w:color w:val="000000" w:themeColor="text1"/>
                <w:highlight w:val="none"/>
                <w14:textFill>
                  <w14:solidFill>
                    <w14:schemeClr w14:val="tx1"/>
                  </w14:solidFill>
                </w14:textFill>
              </w:rPr>
            </w:pPr>
          </w:p>
        </w:tc>
        <w:tc>
          <w:tcPr>
            <w:tcW w:w="2089" w:type="dxa"/>
            <w:vAlign w:val="top"/>
          </w:tcPr>
          <w:p w14:paraId="09FEC65E">
            <w:pPr>
              <w:pStyle w:val="22"/>
              <w:rPr>
                <w:color w:val="000000" w:themeColor="text1"/>
                <w:highlight w:val="none"/>
                <w14:textFill>
                  <w14:solidFill>
                    <w14:schemeClr w14:val="tx1"/>
                  </w14:solidFill>
                </w14:textFill>
              </w:rPr>
            </w:pPr>
          </w:p>
        </w:tc>
        <w:tc>
          <w:tcPr>
            <w:tcW w:w="1754" w:type="dxa"/>
            <w:vAlign w:val="top"/>
          </w:tcPr>
          <w:p w14:paraId="7CB3B723">
            <w:pPr>
              <w:pStyle w:val="22"/>
              <w:rPr>
                <w:color w:val="000000" w:themeColor="text1"/>
                <w:highlight w:val="none"/>
                <w14:textFill>
                  <w14:solidFill>
                    <w14:schemeClr w14:val="tx1"/>
                  </w14:solidFill>
                </w14:textFill>
              </w:rPr>
            </w:pPr>
          </w:p>
        </w:tc>
        <w:tc>
          <w:tcPr>
            <w:tcW w:w="1424" w:type="dxa"/>
            <w:vAlign w:val="top"/>
          </w:tcPr>
          <w:p w14:paraId="20C41892">
            <w:pPr>
              <w:pStyle w:val="22"/>
              <w:rPr>
                <w:color w:val="000000" w:themeColor="text1"/>
                <w:highlight w:val="none"/>
                <w14:textFill>
                  <w14:solidFill>
                    <w14:schemeClr w14:val="tx1"/>
                  </w14:solidFill>
                </w14:textFill>
              </w:rPr>
            </w:pPr>
          </w:p>
        </w:tc>
        <w:tc>
          <w:tcPr>
            <w:tcW w:w="1597" w:type="dxa"/>
            <w:vAlign w:val="top"/>
          </w:tcPr>
          <w:p w14:paraId="6E4ECA8A">
            <w:pPr>
              <w:pStyle w:val="22"/>
              <w:rPr>
                <w:color w:val="000000" w:themeColor="text1"/>
                <w:highlight w:val="none"/>
                <w14:textFill>
                  <w14:solidFill>
                    <w14:schemeClr w14:val="tx1"/>
                  </w14:solidFill>
                </w14:textFill>
              </w:rPr>
            </w:pPr>
          </w:p>
        </w:tc>
      </w:tr>
      <w:tr w14:paraId="450E26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924" w:type="dxa"/>
            <w:vAlign w:val="top"/>
          </w:tcPr>
          <w:p w14:paraId="3D499292">
            <w:pPr>
              <w:pStyle w:val="22"/>
              <w:rPr>
                <w:color w:val="000000" w:themeColor="text1"/>
                <w:highlight w:val="none"/>
                <w14:textFill>
                  <w14:solidFill>
                    <w14:schemeClr w14:val="tx1"/>
                  </w14:solidFill>
                </w14:textFill>
              </w:rPr>
            </w:pPr>
          </w:p>
        </w:tc>
        <w:tc>
          <w:tcPr>
            <w:tcW w:w="1277" w:type="dxa"/>
            <w:vAlign w:val="top"/>
          </w:tcPr>
          <w:p w14:paraId="6700EF1A">
            <w:pPr>
              <w:pStyle w:val="22"/>
              <w:rPr>
                <w:color w:val="000000" w:themeColor="text1"/>
                <w:highlight w:val="none"/>
                <w14:textFill>
                  <w14:solidFill>
                    <w14:schemeClr w14:val="tx1"/>
                  </w14:solidFill>
                </w14:textFill>
              </w:rPr>
            </w:pPr>
          </w:p>
        </w:tc>
        <w:tc>
          <w:tcPr>
            <w:tcW w:w="2089" w:type="dxa"/>
            <w:vAlign w:val="top"/>
          </w:tcPr>
          <w:p w14:paraId="36F9EAA0">
            <w:pPr>
              <w:pStyle w:val="22"/>
              <w:rPr>
                <w:color w:val="000000" w:themeColor="text1"/>
                <w:highlight w:val="none"/>
                <w14:textFill>
                  <w14:solidFill>
                    <w14:schemeClr w14:val="tx1"/>
                  </w14:solidFill>
                </w14:textFill>
              </w:rPr>
            </w:pPr>
          </w:p>
        </w:tc>
        <w:tc>
          <w:tcPr>
            <w:tcW w:w="1754" w:type="dxa"/>
            <w:vAlign w:val="top"/>
          </w:tcPr>
          <w:p w14:paraId="2EF3306D">
            <w:pPr>
              <w:pStyle w:val="22"/>
              <w:rPr>
                <w:color w:val="000000" w:themeColor="text1"/>
                <w:highlight w:val="none"/>
                <w14:textFill>
                  <w14:solidFill>
                    <w14:schemeClr w14:val="tx1"/>
                  </w14:solidFill>
                </w14:textFill>
              </w:rPr>
            </w:pPr>
          </w:p>
        </w:tc>
        <w:tc>
          <w:tcPr>
            <w:tcW w:w="1424" w:type="dxa"/>
            <w:vAlign w:val="top"/>
          </w:tcPr>
          <w:p w14:paraId="6BE74099">
            <w:pPr>
              <w:pStyle w:val="22"/>
              <w:rPr>
                <w:color w:val="000000" w:themeColor="text1"/>
                <w:highlight w:val="none"/>
                <w14:textFill>
                  <w14:solidFill>
                    <w14:schemeClr w14:val="tx1"/>
                  </w14:solidFill>
                </w14:textFill>
              </w:rPr>
            </w:pPr>
          </w:p>
        </w:tc>
        <w:tc>
          <w:tcPr>
            <w:tcW w:w="1597" w:type="dxa"/>
            <w:vAlign w:val="top"/>
          </w:tcPr>
          <w:p w14:paraId="22A5D18F">
            <w:pPr>
              <w:pStyle w:val="22"/>
              <w:rPr>
                <w:color w:val="000000" w:themeColor="text1"/>
                <w:highlight w:val="none"/>
                <w14:textFill>
                  <w14:solidFill>
                    <w14:schemeClr w14:val="tx1"/>
                  </w14:solidFill>
                </w14:textFill>
              </w:rPr>
            </w:pPr>
          </w:p>
        </w:tc>
      </w:tr>
      <w:tr w14:paraId="5FF33F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924" w:type="dxa"/>
            <w:vAlign w:val="top"/>
          </w:tcPr>
          <w:p w14:paraId="22AE7BAA">
            <w:pPr>
              <w:pStyle w:val="22"/>
              <w:rPr>
                <w:color w:val="000000" w:themeColor="text1"/>
                <w:highlight w:val="none"/>
                <w14:textFill>
                  <w14:solidFill>
                    <w14:schemeClr w14:val="tx1"/>
                  </w14:solidFill>
                </w14:textFill>
              </w:rPr>
            </w:pPr>
          </w:p>
        </w:tc>
        <w:tc>
          <w:tcPr>
            <w:tcW w:w="1277" w:type="dxa"/>
            <w:vAlign w:val="top"/>
          </w:tcPr>
          <w:p w14:paraId="60CD1C8B">
            <w:pPr>
              <w:pStyle w:val="22"/>
              <w:rPr>
                <w:color w:val="000000" w:themeColor="text1"/>
                <w:highlight w:val="none"/>
                <w14:textFill>
                  <w14:solidFill>
                    <w14:schemeClr w14:val="tx1"/>
                  </w14:solidFill>
                </w14:textFill>
              </w:rPr>
            </w:pPr>
          </w:p>
        </w:tc>
        <w:tc>
          <w:tcPr>
            <w:tcW w:w="2089" w:type="dxa"/>
            <w:vAlign w:val="top"/>
          </w:tcPr>
          <w:p w14:paraId="18AA9AE0">
            <w:pPr>
              <w:pStyle w:val="22"/>
              <w:rPr>
                <w:color w:val="000000" w:themeColor="text1"/>
                <w:highlight w:val="none"/>
                <w14:textFill>
                  <w14:solidFill>
                    <w14:schemeClr w14:val="tx1"/>
                  </w14:solidFill>
                </w14:textFill>
              </w:rPr>
            </w:pPr>
          </w:p>
        </w:tc>
        <w:tc>
          <w:tcPr>
            <w:tcW w:w="1754" w:type="dxa"/>
            <w:vAlign w:val="top"/>
          </w:tcPr>
          <w:p w14:paraId="778F2768">
            <w:pPr>
              <w:pStyle w:val="22"/>
              <w:rPr>
                <w:color w:val="000000" w:themeColor="text1"/>
                <w:highlight w:val="none"/>
                <w14:textFill>
                  <w14:solidFill>
                    <w14:schemeClr w14:val="tx1"/>
                  </w14:solidFill>
                </w14:textFill>
              </w:rPr>
            </w:pPr>
          </w:p>
        </w:tc>
        <w:tc>
          <w:tcPr>
            <w:tcW w:w="1424" w:type="dxa"/>
            <w:vAlign w:val="top"/>
          </w:tcPr>
          <w:p w14:paraId="60999C7F">
            <w:pPr>
              <w:pStyle w:val="22"/>
              <w:rPr>
                <w:color w:val="000000" w:themeColor="text1"/>
                <w:highlight w:val="none"/>
                <w14:textFill>
                  <w14:solidFill>
                    <w14:schemeClr w14:val="tx1"/>
                  </w14:solidFill>
                </w14:textFill>
              </w:rPr>
            </w:pPr>
          </w:p>
        </w:tc>
        <w:tc>
          <w:tcPr>
            <w:tcW w:w="1597" w:type="dxa"/>
            <w:vAlign w:val="top"/>
          </w:tcPr>
          <w:p w14:paraId="667A9139">
            <w:pPr>
              <w:pStyle w:val="22"/>
              <w:rPr>
                <w:color w:val="000000" w:themeColor="text1"/>
                <w:highlight w:val="none"/>
                <w14:textFill>
                  <w14:solidFill>
                    <w14:schemeClr w14:val="tx1"/>
                  </w14:solidFill>
                </w14:textFill>
              </w:rPr>
            </w:pPr>
          </w:p>
        </w:tc>
      </w:tr>
      <w:tr w14:paraId="3AC6F0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924" w:type="dxa"/>
            <w:vAlign w:val="top"/>
          </w:tcPr>
          <w:p w14:paraId="77CC92A3">
            <w:pPr>
              <w:pStyle w:val="22"/>
              <w:rPr>
                <w:color w:val="000000" w:themeColor="text1"/>
                <w:highlight w:val="none"/>
                <w14:textFill>
                  <w14:solidFill>
                    <w14:schemeClr w14:val="tx1"/>
                  </w14:solidFill>
                </w14:textFill>
              </w:rPr>
            </w:pPr>
          </w:p>
        </w:tc>
        <w:tc>
          <w:tcPr>
            <w:tcW w:w="1277" w:type="dxa"/>
            <w:vAlign w:val="top"/>
          </w:tcPr>
          <w:p w14:paraId="27402BE6">
            <w:pPr>
              <w:pStyle w:val="22"/>
              <w:rPr>
                <w:color w:val="000000" w:themeColor="text1"/>
                <w:highlight w:val="none"/>
                <w14:textFill>
                  <w14:solidFill>
                    <w14:schemeClr w14:val="tx1"/>
                  </w14:solidFill>
                </w14:textFill>
              </w:rPr>
            </w:pPr>
          </w:p>
        </w:tc>
        <w:tc>
          <w:tcPr>
            <w:tcW w:w="2089" w:type="dxa"/>
            <w:vAlign w:val="top"/>
          </w:tcPr>
          <w:p w14:paraId="0EC659E8">
            <w:pPr>
              <w:pStyle w:val="22"/>
              <w:rPr>
                <w:color w:val="000000" w:themeColor="text1"/>
                <w:highlight w:val="none"/>
                <w14:textFill>
                  <w14:solidFill>
                    <w14:schemeClr w14:val="tx1"/>
                  </w14:solidFill>
                </w14:textFill>
              </w:rPr>
            </w:pPr>
          </w:p>
        </w:tc>
        <w:tc>
          <w:tcPr>
            <w:tcW w:w="1754" w:type="dxa"/>
            <w:vAlign w:val="top"/>
          </w:tcPr>
          <w:p w14:paraId="7AE32300">
            <w:pPr>
              <w:pStyle w:val="22"/>
              <w:rPr>
                <w:color w:val="000000" w:themeColor="text1"/>
                <w:highlight w:val="none"/>
                <w14:textFill>
                  <w14:solidFill>
                    <w14:schemeClr w14:val="tx1"/>
                  </w14:solidFill>
                </w14:textFill>
              </w:rPr>
            </w:pPr>
          </w:p>
        </w:tc>
        <w:tc>
          <w:tcPr>
            <w:tcW w:w="1424" w:type="dxa"/>
            <w:vAlign w:val="top"/>
          </w:tcPr>
          <w:p w14:paraId="41BC0386">
            <w:pPr>
              <w:pStyle w:val="22"/>
              <w:rPr>
                <w:color w:val="000000" w:themeColor="text1"/>
                <w:highlight w:val="none"/>
                <w14:textFill>
                  <w14:solidFill>
                    <w14:schemeClr w14:val="tx1"/>
                  </w14:solidFill>
                </w14:textFill>
              </w:rPr>
            </w:pPr>
          </w:p>
        </w:tc>
        <w:tc>
          <w:tcPr>
            <w:tcW w:w="1597" w:type="dxa"/>
            <w:vAlign w:val="top"/>
          </w:tcPr>
          <w:p w14:paraId="6BAF8BFE">
            <w:pPr>
              <w:pStyle w:val="22"/>
              <w:rPr>
                <w:color w:val="000000" w:themeColor="text1"/>
                <w:highlight w:val="none"/>
                <w14:textFill>
                  <w14:solidFill>
                    <w14:schemeClr w14:val="tx1"/>
                  </w14:solidFill>
                </w14:textFill>
              </w:rPr>
            </w:pPr>
          </w:p>
        </w:tc>
      </w:tr>
    </w:tbl>
    <w:p w14:paraId="726BD05B">
      <w:pPr>
        <w:spacing w:line="244" w:lineRule="auto"/>
        <w:rPr>
          <w:rFonts w:ascii="Arial"/>
          <w:color w:val="000000" w:themeColor="text1"/>
          <w:sz w:val="21"/>
          <w:highlight w:val="none"/>
          <w14:textFill>
            <w14:solidFill>
              <w14:schemeClr w14:val="tx1"/>
            </w14:solidFill>
          </w14:textFill>
        </w:rPr>
      </w:pPr>
    </w:p>
    <w:p w14:paraId="079F9264">
      <w:pPr>
        <w:spacing w:line="244" w:lineRule="auto"/>
        <w:rPr>
          <w:rFonts w:ascii="Arial"/>
          <w:color w:val="000000" w:themeColor="text1"/>
          <w:sz w:val="21"/>
          <w:highlight w:val="none"/>
          <w14:textFill>
            <w14:solidFill>
              <w14:schemeClr w14:val="tx1"/>
            </w14:solidFill>
          </w14:textFill>
        </w:rPr>
      </w:pPr>
    </w:p>
    <w:p w14:paraId="512EFCCC">
      <w:pPr>
        <w:spacing w:line="244" w:lineRule="auto"/>
        <w:rPr>
          <w:rFonts w:ascii="Arial"/>
          <w:color w:val="000000" w:themeColor="text1"/>
          <w:sz w:val="21"/>
          <w:highlight w:val="none"/>
          <w14:textFill>
            <w14:solidFill>
              <w14:schemeClr w14:val="tx1"/>
            </w14:solidFill>
          </w14:textFill>
        </w:rPr>
      </w:pPr>
    </w:p>
    <w:p w14:paraId="38F0D983">
      <w:pPr>
        <w:spacing w:line="244" w:lineRule="auto"/>
        <w:rPr>
          <w:rFonts w:ascii="Arial"/>
          <w:color w:val="000000" w:themeColor="text1"/>
          <w:sz w:val="21"/>
          <w:highlight w:val="none"/>
          <w14:textFill>
            <w14:solidFill>
              <w14:schemeClr w14:val="tx1"/>
            </w14:solidFill>
          </w14:textFill>
        </w:rPr>
      </w:pPr>
    </w:p>
    <w:p w14:paraId="430B9435">
      <w:pPr>
        <w:spacing w:line="244" w:lineRule="auto"/>
        <w:rPr>
          <w:rFonts w:ascii="Arial"/>
          <w:color w:val="000000" w:themeColor="text1"/>
          <w:sz w:val="21"/>
          <w:highlight w:val="none"/>
          <w14:textFill>
            <w14:solidFill>
              <w14:schemeClr w14:val="tx1"/>
            </w14:solidFill>
          </w14:textFill>
        </w:rPr>
      </w:pPr>
    </w:p>
    <w:p w14:paraId="62D576F3">
      <w:pPr>
        <w:spacing w:line="244" w:lineRule="auto"/>
        <w:rPr>
          <w:rFonts w:ascii="Arial"/>
          <w:color w:val="000000" w:themeColor="text1"/>
          <w:sz w:val="21"/>
          <w:highlight w:val="none"/>
          <w14:textFill>
            <w14:solidFill>
              <w14:schemeClr w14:val="tx1"/>
            </w14:solidFill>
          </w14:textFill>
        </w:rPr>
      </w:pPr>
    </w:p>
    <w:p w14:paraId="5C63B641">
      <w:pPr>
        <w:spacing w:line="244" w:lineRule="auto"/>
        <w:rPr>
          <w:rFonts w:ascii="Arial"/>
          <w:color w:val="000000" w:themeColor="text1"/>
          <w:sz w:val="21"/>
          <w:highlight w:val="none"/>
          <w14:textFill>
            <w14:solidFill>
              <w14:schemeClr w14:val="tx1"/>
            </w14:solidFill>
          </w14:textFill>
        </w:rPr>
      </w:pPr>
    </w:p>
    <w:p w14:paraId="5F2AC712">
      <w:pPr>
        <w:spacing w:line="244" w:lineRule="auto"/>
        <w:rPr>
          <w:rFonts w:ascii="Arial"/>
          <w:color w:val="000000" w:themeColor="text1"/>
          <w:sz w:val="21"/>
          <w:highlight w:val="none"/>
          <w14:textFill>
            <w14:solidFill>
              <w14:schemeClr w14:val="tx1"/>
            </w14:solidFill>
          </w14:textFill>
        </w:rPr>
      </w:pPr>
    </w:p>
    <w:p w14:paraId="2059CFA7">
      <w:pPr>
        <w:spacing w:line="244" w:lineRule="auto"/>
        <w:rPr>
          <w:rFonts w:ascii="Arial"/>
          <w:color w:val="000000" w:themeColor="text1"/>
          <w:sz w:val="21"/>
          <w:highlight w:val="none"/>
          <w14:textFill>
            <w14:solidFill>
              <w14:schemeClr w14:val="tx1"/>
            </w14:solidFill>
          </w14:textFill>
        </w:rPr>
      </w:pPr>
    </w:p>
    <w:p w14:paraId="5683B868">
      <w:pPr>
        <w:spacing w:line="244" w:lineRule="auto"/>
        <w:rPr>
          <w:rFonts w:ascii="Arial"/>
          <w:color w:val="000000" w:themeColor="text1"/>
          <w:sz w:val="21"/>
          <w:highlight w:val="none"/>
          <w14:textFill>
            <w14:solidFill>
              <w14:schemeClr w14:val="tx1"/>
            </w14:solidFill>
          </w14:textFill>
        </w:rPr>
      </w:pPr>
    </w:p>
    <w:p w14:paraId="2C6D9F11">
      <w:pPr>
        <w:spacing w:line="245" w:lineRule="auto"/>
        <w:rPr>
          <w:rFonts w:ascii="Arial"/>
          <w:color w:val="000000" w:themeColor="text1"/>
          <w:sz w:val="21"/>
          <w:highlight w:val="none"/>
          <w14:textFill>
            <w14:solidFill>
              <w14:schemeClr w14:val="tx1"/>
            </w14:solidFill>
          </w14:textFill>
        </w:rPr>
      </w:pPr>
    </w:p>
    <w:p w14:paraId="7FC217E9">
      <w:pPr>
        <w:spacing w:line="245" w:lineRule="auto"/>
        <w:rPr>
          <w:rFonts w:ascii="Arial"/>
          <w:color w:val="000000" w:themeColor="text1"/>
          <w:sz w:val="21"/>
          <w:highlight w:val="none"/>
          <w14:textFill>
            <w14:solidFill>
              <w14:schemeClr w14:val="tx1"/>
            </w14:solidFill>
          </w14:textFill>
        </w:rPr>
      </w:pPr>
    </w:p>
    <w:p w14:paraId="652051A1">
      <w:pPr>
        <w:spacing w:line="245" w:lineRule="auto"/>
        <w:rPr>
          <w:rFonts w:ascii="Arial"/>
          <w:color w:val="000000" w:themeColor="text1"/>
          <w:sz w:val="21"/>
          <w:highlight w:val="none"/>
          <w14:textFill>
            <w14:solidFill>
              <w14:schemeClr w14:val="tx1"/>
            </w14:solidFill>
          </w14:textFill>
        </w:rPr>
      </w:pPr>
    </w:p>
    <w:p w14:paraId="49E69234">
      <w:pPr>
        <w:pStyle w:val="7"/>
        <w:spacing w:before="74" w:line="579" w:lineRule="auto"/>
        <w:ind w:left="1135" w:right="2827" w:firstLine="53"/>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供应商(盖单位章):</w:t>
      </w:r>
      <w:r>
        <w:rPr>
          <w:color w:val="000000" w:themeColor="text1"/>
          <w:spacing w:val="2"/>
          <w:sz w:val="23"/>
          <w:szCs w:val="23"/>
          <w:highlight w:val="none"/>
          <w:u w:val="single" w:color="auto"/>
          <w14:textFill>
            <w14:solidFill>
              <w14:schemeClr w14:val="tx1"/>
            </w14:solidFill>
          </w14:textFill>
        </w:rPr>
        <w:t xml:space="preserve">                    </w:t>
      </w:r>
      <w:r>
        <w:rPr>
          <w:color w:val="000000" w:themeColor="text1"/>
          <w:spacing w:val="1"/>
          <w:sz w:val="23"/>
          <w:szCs w:val="23"/>
          <w:highlight w:val="none"/>
          <w:u w:val="single" w:color="auto"/>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法定代表人或其委托代理人签字:</w:t>
      </w:r>
      <w:r>
        <w:rPr>
          <w:color w:val="000000" w:themeColor="text1"/>
          <w:sz w:val="23"/>
          <w:szCs w:val="23"/>
          <w:highlight w:val="none"/>
          <w:u w:val="single" w:color="auto"/>
          <w14:textFill>
            <w14:solidFill>
              <w14:schemeClr w14:val="tx1"/>
            </w14:solidFill>
          </w14:textFill>
        </w:rPr>
        <w:t xml:space="preserve">            </w:t>
      </w:r>
    </w:p>
    <w:p w14:paraId="4951AF7D">
      <w:pPr>
        <w:spacing w:line="579" w:lineRule="auto"/>
        <w:rPr>
          <w:color w:val="000000" w:themeColor="text1"/>
          <w:sz w:val="23"/>
          <w:szCs w:val="23"/>
          <w:highlight w:val="none"/>
          <w14:textFill>
            <w14:solidFill>
              <w14:schemeClr w14:val="tx1"/>
            </w14:solidFill>
          </w14:textFill>
        </w:rPr>
        <w:sectPr>
          <w:footerReference r:id="rId20" w:type="default"/>
          <w:pgSz w:w="11906" w:h="16838"/>
          <w:pgMar w:top="1440" w:right="1800" w:bottom="1440" w:left="1800" w:header="0" w:footer="991" w:gutter="0"/>
          <w:pgNumType w:fmt="decimal"/>
          <w:cols w:space="720" w:num="1"/>
        </w:sectPr>
      </w:pPr>
    </w:p>
    <w:p w14:paraId="5B5CF610">
      <w:pPr>
        <w:pStyle w:val="7"/>
        <w:spacing w:before="75" w:line="231" w:lineRule="auto"/>
        <w:ind w:left="3430"/>
        <w:outlineLvl w:val="1"/>
        <w:rPr>
          <w:color w:val="000000" w:themeColor="text1"/>
          <w:sz w:val="23"/>
          <w:szCs w:val="23"/>
          <w:highlight w:val="none"/>
          <w14:textFill>
            <w14:solidFill>
              <w14:schemeClr w14:val="tx1"/>
            </w14:solidFill>
          </w14:textFill>
        </w:rPr>
      </w:pPr>
      <w:bookmarkStart w:id="95" w:name="bookmark114"/>
      <w:bookmarkEnd w:id="95"/>
      <w:r>
        <w:rPr>
          <w:b/>
          <w:bCs/>
          <w:color w:val="000000" w:themeColor="text1"/>
          <w:spacing w:val="2"/>
          <w:sz w:val="23"/>
          <w:szCs w:val="23"/>
          <w:highlight w:val="none"/>
          <w14:textFill>
            <w14:solidFill>
              <w14:schemeClr w14:val="tx1"/>
            </w14:solidFill>
          </w14:textFill>
        </w:rPr>
        <w:t>3</w:t>
      </w:r>
      <w:r>
        <w:rPr>
          <w:color w:val="000000" w:themeColor="text1"/>
          <w:spacing w:val="20"/>
          <w:sz w:val="23"/>
          <w:szCs w:val="23"/>
          <w:highlight w:val="none"/>
          <w14:textFill>
            <w14:solidFill>
              <w14:schemeClr w14:val="tx1"/>
            </w14:solidFill>
          </w14:textFill>
        </w:rPr>
        <w:t xml:space="preserve">  </w:t>
      </w:r>
      <w:r>
        <w:rPr>
          <w:b/>
          <w:bCs/>
          <w:color w:val="000000" w:themeColor="text1"/>
          <w:spacing w:val="2"/>
          <w:sz w:val="23"/>
          <w:szCs w:val="23"/>
          <w:highlight w:val="none"/>
          <w14:textFill>
            <w14:solidFill>
              <w14:schemeClr w14:val="tx1"/>
            </w14:solidFill>
          </w14:textFill>
        </w:rPr>
        <w:t>商务条款偏离表</w:t>
      </w:r>
    </w:p>
    <w:p w14:paraId="3BC9AA19">
      <w:pPr>
        <w:spacing w:line="390" w:lineRule="auto"/>
        <w:rPr>
          <w:rFonts w:ascii="Arial"/>
          <w:color w:val="000000" w:themeColor="text1"/>
          <w:sz w:val="21"/>
          <w:highlight w:val="none"/>
          <w14:textFill>
            <w14:solidFill>
              <w14:schemeClr w14:val="tx1"/>
            </w14:solidFill>
          </w14:textFill>
        </w:rPr>
      </w:pPr>
    </w:p>
    <w:p w14:paraId="179F47BC">
      <w:pPr>
        <w:pStyle w:val="7"/>
        <w:spacing w:before="65" w:line="229" w:lineRule="auto"/>
        <w:ind w:left="338"/>
        <w:rPr>
          <w:color w:val="000000" w:themeColor="text1"/>
          <w:sz w:val="20"/>
          <w:szCs w:val="20"/>
          <w:highlight w:val="none"/>
          <w14:textFill>
            <w14:solidFill>
              <w14:schemeClr w14:val="tx1"/>
            </w14:solidFill>
          </w14:textFill>
        </w:rPr>
      </w:pPr>
      <w:r>
        <w:rPr>
          <w:color w:val="000000" w:themeColor="text1"/>
          <w:spacing w:val="6"/>
          <w:sz w:val="20"/>
          <w:szCs w:val="20"/>
          <w:highlight w:val="none"/>
          <w14:textFill>
            <w14:solidFill>
              <w14:schemeClr w14:val="tx1"/>
            </w14:solidFill>
          </w14:textFill>
        </w:rPr>
        <w:t>项目名称:                      磋商文件编号:</w:t>
      </w:r>
      <w:r>
        <w:rPr>
          <w:color w:val="000000" w:themeColor="text1"/>
          <w:spacing w:val="7"/>
          <w:sz w:val="20"/>
          <w:szCs w:val="20"/>
          <w:highlight w:val="none"/>
          <w14:textFill>
            <w14:solidFill>
              <w14:schemeClr w14:val="tx1"/>
            </w14:solidFill>
          </w14:textFill>
        </w:rPr>
        <w:t xml:space="preserve">             </w:t>
      </w:r>
      <w:r>
        <w:rPr>
          <w:color w:val="000000" w:themeColor="text1"/>
          <w:spacing w:val="6"/>
          <w:sz w:val="20"/>
          <w:szCs w:val="20"/>
          <w:highlight w:val="none"/>
          <w14:textFill>
            <w14:solidFill>
              <w14:schemeClr w14:val="tx1"/>
            </w14:solidFill>
          </w14:textFill>
        </w:rPr>
        <w:t>包号:</w:t>
      </w:r>
    </w:p>
    <w:p w14:paraId="64942EE1">
      <w:pPr>
        <w:spacing w:before="122"/>
        <w:rPr>
          <w:color w:val="000000" w:themeColor="text1"/>
          <w:highlight w:val="none"/>
          <w14:textFill>
            <w14:solidFill>
              <w14:schemeClr w14:val="tx1"/>
            </w14:solidFill>
          </w14:textFill>
        </w:rPr>
      </w:pPr>
    </w:p>
    <w:tbl>
      <w:tblPr>
        <w:tblStyle w:val="21"/>
        <w:tblW w:w="8024" w:type="dxa"/>
        <w:tblInd w:w="15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9"/>
        <w:gridCol w:w="2758"/>
        <w:gridCol w:w="2911"/>
        <w:gridCol w:w="1216"/>
      </w:tblGrid>
      <w:tr w14:paraId="5FCD60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4" w:hRule="atLeast"/>
        </w:trPr>
        <w:tc>
          <w:tcPr>
            <w:tcW w:w="1139" w:type="dxa"/>
            <w:vAlign w:val="top"/>
          </w:tcPr>
          <w:p w14:paraId="0887E8D2">
            <w:pPr>
              <w:spacing w:before="111" w:line="231" w:lineRule="auto"/>
              <w:ind w:left="369"/>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2"/>
                <w:sz w:val="20"/>
                <w:szCs w:val="20"/>
                <w:highlight w:val="none"/>
                <w14:textFill>
                  <w14:solidFill>
                    <w14:schemeClr w14:val="tx1"/>
                  </w14:solidFill>
                </w14:textFill>
              </w:rPr>
              <w:t>序号</w:t>
            </w:r>
          </w:p>
        </w:tc>
        <w:tc>
          <w:tcPr>
            <w:tcW w:w="2758" w:type="dxa"/>
            <w:vAlign w:val="top"/>
          </w:tcPr>
          <w:p w14:paraId="169C07DD">
            <w:pPr>
              <w:spacing w:before="111" w:line="231" w:lineRule="auto"/>
              <w:ind w:left="444"/>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8"/>
                <w:sz w:val="20"/>
                <w:szCs w:val="20"/>
                <w:highlight w:val="none"/>
                <w14:textFill>
                  <w14:solidFill>
                    <w14:schemeClr w14:val="tx1"/>
                  </w14:solidFill>
                </w14:textFill>
              </w:rPr>
              <w:t>磋商文件的商务条款</w:t>
            </w:r>
          </w:p>
        </w:tc>
        <w:tc>
          <w:tcPr>
            <w:tcW w:w="2911" w:type="dxa"/>
            <w:vAlign w:val="top"/>
          </w:tcPr>
          <w:p w14:paraId="63D79E5A">
            <w:pPr>
              <w:spacing w:before="111" w:line="231" w:lineRule="auto"/>
              <w:ind w:left="528"/>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7"/>
                <w:sz w:val="20"/>
                <w:szCs w:val="20"/>
                <w:highlight w:val="none"/>
                <w14:textFill>
                  <w14:solidFill>
                    <w14:schemeClr w14:val="tx1"/>
                  </w14:solidFill>
                </w14:textFill>
              </w:rPr>
              <w:t>响应文件的商务条款</w:t>
            </w:r>
          </w:p>
        </w:tc>
        <w:tc>
          <w:tcPr>
            <w:tcW w:w="1216" w:type="dxa"/>
            <w:vAlign w:val="top"/>
          </w:tcPr>
          <w:p w14:paraId="2696DA5C">
            <w:pPr>
              <w:spacing w:before="111" w:line="232" w:lineRule="auto"/>
              <w:ind w:left="409"/>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1"/>
                <w:sz w:val="20"/>
                <w:szCs w:val="20"/>
                <w:highlight w:val="none"/>
                <w14:textFill>
                  <w14:solidFill>
                    <w14:schemeClr w14:val="tx1"/>
                  </w14:solidFill>
                </w14:textFill>
              </w:rPr>
              <w:t>说明</w:t>
            </w:r>
          </w:p>
        </w:tc>
      </w:tr>
      <w:tr w14:paraId="385E84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39" w:type="dxa"/>
            <w:vAlign w:val="top"/>
          </w:tcPr>
          <w:p w14:paraId="38B3DA87">
            <w:pPr>
              <w:pStyle w:val="22"/>
              <w:rPr>
                <w:color w:val="000000" w:themeColor="text1"/>
                <w:highlight w:val="none"/>
                <w14:textFill>
                  <w14:solidFill>
                    <w14:schemeClr w14:val="tx1"/>
                  </w14:solidFill>
                </w14:textFill>
              </w:rPr>
            </w:pPr>
          </w:p>
        </w:tc>
        <w:tc>
          <w:tcPr>
            <w:tcW w:w="2758" w:type="dxa"/>
            <w:vAlign w:val="top"/>
          </w:tcPr>
          <w:p w14:paraId="268929C0">
            <w:pPr>
              <w:pStyle w:val="22"/>
              <w:rPr>
                <w:color w:val="000000" w:themeColor="text1"/>
                <w:highlight w:val="none"/>
                <w14:textFill>
                  <w14:solidFill>
                    <w14:schemeClr w14:val="tx1"/>
                  </w14:solidFill>
                </w14:textFill>
              </w:rPr>
            </w:pPr>
          </w:p>
        </w:tc>
        <w:tc>
          <w:tcPr>
            <w:tcW w:w="2911" w:type="dxa"/>
            <w:vAlign w:val="top"/>
          </w:tcPr>
          <w:p w14:paraId="0842DC82">
            <w:pPr>
              <w:pStyle w:val="22"/>
              <w:rPr>
                <w:color w:val="000000" w:themeColor="text1"/>
                <w:highlight w:val="none"/>
                <w14:textFill>
                  <w14:solidFill>
                    <w14:schemeClr w14:val="tx1"/>
                  </w14:solidFill>
                </w14:textFill>
              </w:rPr>
            </w:pPr>
          </w:p>
        </w:tc>
        <w:tc>
          <w:tcPr>
            <w:tcW w:w="1216" w:type="dxa"/>
            <w:vAlign w:val="top"/>
          </w:tcPr>
          <w:p w14:paraId="233BC99C">
            <w:pPr>
              <w:pStyle w:val="22"/>
              <w:rPr>
                <w:color w:val="000000" w:themeColor="text1"/>
                <w:highlight w:val="none"/>
                <w14:textFill>
                  <w14:solidFill>
                    <w14:schemeClr w14:val="tx1"/>
                  </w14:solidFill>
                </w14:textFill>
              </w:rPr>
            </w:pPr>
          </w:p>
        </w:tc>
      </w:tr>
      <w:tr w14:paraId="5216AB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39" w:type="dxa"/>
            <w:vAlign w:val="top"/>
          </w:tcPr>
          <w:p w14:paraId="2B7AEE63">
            <w:pPr>
              <w:pStyle w:val="22"/>
              <w:rPr>
                <w:color w:val="000000" w:themeColor="text1"/>
                <w:highlight w:val="none"/>
                <w14:textFill>
                  <w14:solidFill>
                    <w14:schemeClr w14:val="tx1"/>
                  </w14:solidFill>
                </w14:textFill>
              </w:rPr>
            </w:pPr>
          </w:p>
        </w:tc>
        <w:tc>
          <w:tcPr>
            <w:tcW w:w="2758" w:type="dxa"/>
            <w:vAlign w:val="top"/>
          </w:tcPr>
          <w:p w14:paraId="017AD305">
            <w:pPr>
              <w:pStyle w:val="22"/>
              <w:rPr>
                <w:color w:val="000000" w:themeColor="text1"/>
                <w:highlight w:val="none"/>
                <w14:textFill>
                  <w14:solidFill>
                    <w14:schemeClr w14:val="tx1"/>
                  </w14:solidFill>
                </w14:textFill>
              </w:rPr>
            </w:pPr>
          </w:p>
        </w:tc>
        <w:tc>
          <w:tcPr>
            <w:tcW w:w="2911" w:type="dxa"/>
            <w:vAlign w:val="top"/>
          </w:tcPr>
          <w:p w14:paraId="110F3628">
            <w:pPr>
              <w:pStyle w:val="22"/>
              <w:rPr>
                <w:color w:val="000000" w:themeColor="text1"/>
                <w:highlight w:val="none"/>
                <w14:textFill>
                  <w14:solidFill>
                    <w14:schemeClr w14:val="tx1"/>
                  </w14:solidFill>
                </w14:textFill>
              </w:rPr>
            </w:pPr>
          </w:p>
        </w:tc>
        <w:tc>
          <w:tcPr>
            <w:tcW w:w="1216" w:type="dxa"/>
            <w:vAlign w:val="top"/>
          </w:tcPr>
          <w:p w14:paraId="46140017">
            <w:pPr>
              <w:pStyle w:val="22"/>
              <w:rPr>
                <w:color w:val="000000" w:themeColor="text1"/>
                <w:highlight w:val="none"/>
                <w14:textFill>
                  <w14:solidFill>
                    <w14:schemeClr w14:val="tx1"/>
                  </w14:solidFill>
                </w14:textFill>
              </w:rPr>
            </w:pPr>
          </w:p>
        </w:tc>
      </w:tr>
      <w:tr w14:paraId="5EF1E1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39" w:type="dxa"/>
            <w:vAlign w:val="top"/>
          </w:tcPr>
          <w:p w14:paraId="6D68E7CD">
            <w:pPr>
              <w:pStyle w:val="22"/>
              <w:rPr>
                <w:color w:val="000000" w:themeColor="text1"/>
                <w:highlight w:val="none"/>
                <w14:textFill>
                  <w14:solidFill>
                    <w14:schemeClr w14:val="tx1"/>
                  </w14:solidFill>
                </w14:textFill>
              </w:rPr>
            </w:pPr>
          </w:p>
        </w:tc>
        <w:tc>
          <w:tcPr>
            <w:tcW w:w="2758" w:type="dxa"/>
            <w:vAlign w:val="top"/>
          </w:tcPr>
          <w:p w14:paraId="06728052">
            <w:pPr>
              <w:pStyle w:val="22"/>
              <w:rPr>
                <w:color w:val="000000" w:themeColor="text1"/>
                <w:highlight w:val="none"/>
                <w14:textFill>
                  <w14:solidFill>
                    <w14:schemeClr w14:val="tx1"/>
                  </w14:solidFill>
                </w14:textFill>
              </w:rPr>
            </w:pPr>
          </w:p>
        </w:tc>
        <w:tc>
          <w:tcPr>
            <w:tcW w:w="2911" w:type="dxa"/>
            <w:vAlign w:val="top"/>
          </w:tcPr>
          <w:p w14:paraId="77CBE0F3">
            <w:pPr>
              <w:pStyle w:val="22"/>
              <w:rPr>
                <w:color w:val="000000" w:themeColor="text1"/>
                <w:highlight w:val="none"/>
                <w14:textFill>
                  <w14:solidFill>
                    <w14:schemeClr w14:val="tx1"/>
                  </w14:solidFill>
                </w14:textFill>
              </w:rPr>
            </w:pPr>
          </w:p>
        </w:tc>
        <w:tc>
          <w:tcPr>
            <w:tcW w:w="1216" w:type="dxa"/>
            <w:vAlign w:val="top"/>
          </w:tcPr>
          <w:p w14:paraId="26CB2EA4">
            <w:pPr>
              <w:pStyle w:val="22"/>
              <w:rPr>
                <w:color w:val="000000" w:themeColor="text1"/>
                <w:highlight w:val="none"/>
                <w14:textFill>
                  <w14:solidFill>
                    <w14:schemeClr w14:val="tx1"/>
                  </w14:solidFill>
                </w14:textFill>
              </w:rPr>
            </w:pPr>
          </w:p>
        </w:tc>
      </w:tr>
      <w:tr w14:paraId="0DF33D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1139" w:type="dxa"/>
            <w:vAlign w:val="top"/>
          </w:tcPr>
          <w:p w14:paraId="0C64EEC0">
            <w:pPr>
              <w:pStyle w:val="22"/>
              <w:rPr>
                <w:color w:val="000000" w:themeColor="text1"/>
                <w:highlight w:val="none"/>
                <w14:textFill>
                  <w14:solidFill>
                    <w14:schemeClr w14:val="tx1"/>
                  </w14:solidFill>
                </w14:textFill>
              </w:rPr>
            </w:pPr>
          </w:p>
        </w:tc>
        <w:tc>
          <w:tcPr>
            <w:tcW w:w="2758" w:type="dxa"/>
            <w:vAlign w:val="top"/>
          </w:tcPr>
          <w:p w14:paraId="03A7EAFA">
            <w:pPr>
              <w:pStyle w:val="22"/>
              <w:rPr>
                <w:color w:val="000000" w:themeColor="text1"/>
                <w:highlight w:val="none"/>
                <w14:textFill>
                  <w14:solidFill>
                    <w14:schemeClr w14:val="tx1"/>
                  </w14:solidFill>
                </w14:textFill>
              </w:rPr>
            </w:pPr>
          </w:p>
        </w:tc>
        <w:tc>
          <w:tcPr>
            <w:tcW w:w="2911" w:type="dxa"/>
            <w:vAlign w:val="top"/>
          </w:tcPr>
          <w:p w14:paraId="0987A161">
            <w:pPr>
              <w:pStyle w:val="22"/>
              <w:rPr>
                <w:color w:val="000000" w:themeColor="text1"/>
                <w:highlight w:val="none"/>
                <w14:textFill>
                  <w14:solidFill>
                    <w14:schemeClr w14:val="tx1"/>
                  </w14:solidFill>
                </w14:textFill>
              </w:rPr>
            </w:pPr>
          </w:p>
        </w:tc>
        <w:tc>
          <w:tcPr>
            <w:tcW w:w="1216" w:type="dxa"/>
            <w:vAlign w:val="top"/>
          </w:tcPr>
          <w:p w14:paraId="269C18AD">
            <w:pPr>
              <w:pStyle w:val="22"/>
              <w:rPr>
                <w:color w:val="000000" w:themeColor="text1"/>
                <w:highlight w:val="none"/>
                <w14:textFill>
                  <w14:solidFill>
                    <w14:schemeClr w14:val="tx1"/>
                  </w14:solidFill>
                </w14:textFill>
              </w:rPr>
            </w:pPr>
          </w:p>
        </w:tc>
      </w:tr>
      <w:tr w14:paraId="01B8DF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39" w:type="dxa"/>
            <w:vAlign w:val="top"/>
          </w:tcPr>
          <w:p w14:paraId="4F1D4B61">
            <w:pPr>
              <w:pStyle w:val="22"/>
              <w:rPr>
                <w:color w:val="000000" w:themeColor="text1"/>
                <w:highlight w:val="none"/>
                <w14:textFill>
                  <w14:solidFill>
                    <w14:schemeClr w14:val="tx1"/>
                  </w14:solidFill>
                </w14:textFill>
              </w:rPr>
            </w:pPr>
          </w:p>
        </w:tc>
        <w:tc>
          <w:tcPr>
            <w:tcW w:w="2758" w:type="dxa"/>
            <w:vAlign w:val="top"/>
          </w:tcPr>
          <w:p w14:paraId="207BEB87">
            <w:pPr>
              <w:pStyle w:val="22"/>
              <w:rPr>
                <w:color w:val="000000" w:themeColor="text1"/>
                <w:highlight w:val="none"/>
                <w14:textFill>
                  <w14:solidFill>
                    <w14:schemeClr w14:val="tx1"/>
                  </w14:solidFill>
                </w14:textFill>
              </w:rPr>
            </w:pPr>
          </w:p>
        </w:tc>
        <w:tc>
          <w:tcPr>
            <w:tcW w:w="2911" w:type="dxa"/>
            <w:vAlign w:val="top"/>
          </w:tcPr>
          <w:p w14:paraId="4B752D60">
            <w:pPr>
              <w:pStyle w:val="22"/>
              <w:rPr>
                <w:color w:val="000000" w:themeColor="text1"/>
                <w:highlight w:val="none"/>
                <w14:textFill>
                  <w14:solidFill>
                    <w14:schemeClr w14:val="tx1"/>
                  </w14:solidFill>
                </w14:textFill>
              </w:rPr>
            </w:pPr>
          </w:p>
        </w:tc>
        <w:tc>
          <w:tcPr>
            <w:tcW w:w="1216" w:type="dxa"/>
            <w:vAlign w:val="top"/>
          </w:tcPr>
          <w:p w14:paraId="4006F8EB">
            <w:pPr>
              <w:pStyle w:val="22"/>
              <w:rPr>
                <w:color w:val="000000" w:themeColor="text1"/>
                <w:highlight w:val="none"/>
                <w14:textFill>
                  <w14:solidFill>
                    <w14:schemeClr w14:val="tx1"/>
                  </w14:solidFill>
                </w14:textFill>
              </w:rPr>
            </w:pPr>
          </w:p>
        </w:tc>
      </w:tr>
      <w:tr w14:paraId="0F4F7A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39" w:type="dxa"/>
            <w:vAlign w:val="top"/>
          </w:tcPr>
          <w:p w14:paraId="3B548680">
            <w:pPr>
              <w:pStyle w:val="22"/>
              <w:rPr>
                <w:color w:val="000000" w:themeColor="text1"/>
                <w:highlight w:val="none"/>
                <w14:textFill>
                  <w14:solidFill>
                    <w14:schemeClr w14:val="tx1"/>
                  </w14:solidFill>
                </w14:textFill>
              </w:rPr>
            </w:pPr>
          </w:p>
        </w:tc>
        <w:tc>
          <w:tcPr>
            <w:tcW w:w="2758" w:type="dxa"/>
            <w:vAlign w:val="top"/>
          </w:tcPr>
          <w:p w14:paraId="01DCAF99">
            <w:pPr>
              <w:pStyle w:val="22"/>
              <w:rPr>
                <w:color w:val="000000" w:themeColor="text1"/>
                <w:highlight w:val="none"/>
                <w14:textFill>
                  <w14:solidFill>
                    <w14:schemeClr w14:val="tx1"/>
                  </w14:solidFill>
                </w14:textFill>
              </w:rPr>
            </w:pPr>
          </w:p>
        </w:tc>
        <w:tc>
          <w:tcPr>
            <w:tcW w:w="2911" w:type="dxa"/>
            <w:vAlign w:val="top"/>
          </w:tcPr>
          <w:p w14:paraId="2D57C711">
            <w:pPr>
              <w:pStyle w:val="22"/>
              <w:rPr>
                <w:color w:val="000000" w:themeColor="text1"/>
                <w:highlight w:val="none"/>
                <w14:textFill>
                  <w14:solidFill>
                    <w14:schemeClr w14:val="tx1"/>
                  </w14:solidFill>
                </w14:textFill>
              </w:rPr>
            </w:pPr>
          </w:p>
        </w:tc>
        <w:tc>
          <w:tcPr>
            <w:tcW w:w="1216" w:type="dxa"/>
            <w:vAlign w:val="top"/>
          </w:tcPr>
          <w:p w14:paraId="65ADB693">
            <w:pPr>
              <w:pStyle w:val="22"/>
              <w:rPr>
                <w:color w:val="000000" w:themeColor="text1"/>
                <w:highlight w:val="none"/>
                <w14:textFill>
                  <w14:solidFill>
                    <w14:schemeClr w14:val="tx1"/>
                  </w14:solidFill>
                </w14:textFill>
              </w:rPr>
            </w:pPr>
          </w:p>
        </w:tc>
      </w:tr>
      <w:tr w14:paraId="27EBAB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39" w:type="dxa"/>
            <w:vAlign w:val="top"/>
          </w:tcPr>
          <w:p w14:paraId="2B84F63C">
            <w:pPr>
              <w:pStyle w:val="22"/>
              <w:rPr>
                <w:color w:val="000000" w:themeColor="text1"/>
                <w:highlight w:val="none"/>
                <w14:textFill>
                  <w14:solidFill>
                    <w14:schemeClr w14:val="tx1"/>
                  </w14:solidFill>
                </w14:textFill>
              </w:rPr>
            </w:pPr>
          </w:p>
        </w:tc>
        <w:tc>
          <w:tcPr>
            <w:tcW w:w="2758" w:type="dxa"/>
            <w:vAlign w:val="top"/>
          </w:tcPr>
          <w:p w14:paraId="48CB5C2A">
            <w:pPr>
              <w:pStyle w:val="22"/>
              <w:rPr>
                <w:color w:val="000000" w:themeColor="text1"/>
                <w:highlight w:val="none"/>
                <w14:textFill>
                  <w14:solidFill>
                    <w14:schemeClr w14:val="tx1"/>
                  </w14:solidFill>
                </w14:textFill>
              </w:rPr>
            </w:pPr>
          </w:p>
        </w:tc>
        <w:tc>
          <w:tcPr>
            <w:tcW w:w="2911" w:type="dxa"/>
            <w:vAlign w:val="top"/>
          </w:tcPr>
          <w:p w14:paraId="2DF9297A">
            <w:pPr>
              <w:pStyle w:val="22"/>
              <w:rPr>
                <w:color w:val="000000" w:themeColor="text1"/>
                <w:highlight w:val="none"/>
                <w14:textFill>
                  <w14:solidFill>
                    <w14:schemeClr w14:val="tx1"/>
                  </w14:solidFill>
                </w14:textFill>
              </w:rPr>
            </w:pPr>
          </w:p>
        </w:tc>
        <w:tc>
          <w:tcPr>
            <w:tcW w:w="1216" w:type="dxa"/>
            <w:vAlign w:val="top"/>
          </w:tcPr>
          <w:p w14:paraId="1AE42309">
            <w:pPr>
              <w:pStyle w:val="22"/>
              <w:rPr>
                <w:color w:val="000000" w:themeColor="text1"/>
                <w:highlight w:val="none"/>
                <w14:textFill>
                  <w14:solidFill>
                    <w14:schemeClr w14:val="tx1"/>
                  </w14:solidFill>
                </w14:textFill>
              </w:rPr>
            </w:pPr>
          </w:p>
        </w:tc>
      </w:tr>
      <w:tr w14:paraId="020F17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39" w:type="dxa"/>
            <w:vAlign w:val="top"/>
          </w:tcPr>
          <w:p w14:paraId="3DBF8C76">
            <w:pPr>
              <w:pStyle w:val="22"/>
              <w:rPr>
                <w:color w:val="000000" w:themeColor="text1"/>
                <w:highlight w:val="none"/>
                <w14:textFill>
                  <w14:solidFill>
                    <w14:schemeClr w14:val="tx1"/>
                  </w14:solidFill>
                </w14:textFill>
              </w:rPr>
            </w:pPr>
          </w:p>
        </w:tc>
        <w:tc>
          <w:tcPr>
            <w:tcW w:w="2758" w:type="dxa"/>
            <w:vAlign w:val="top"/>
          </w:tcPr>
          <w:p w14:paraId="21A6CA6C">
            <w:pPr>
              <w:pStyle w:val="22"/>
              <w:rPr>
                <w:color w:val="000000" w:themeColor="text1"/>
                <w:highlight w:val="none"/>
                <w14:textFill>
                  <w14:solidFill>
                    <w14:schemeClr w14:val="tx1"/>
                  </w14:solidFill>
                </w14:textFill>
              </w:rPr>
            </w:pPr>
          </w:p>
        </w:tc>
        <w:tc>
          <w:tcPr>
            <w:tcW w:w="2911" w:type="dxa"/>
            <w:vAlign w:val="top"/>
          </w:tcPr>
          <w:p w14:paraId="797B9834">
            <w:pPr>
              <w:pStyle w:val="22"/>
              <w:rPr>
                <w:color w:val="000000" w:themeColor="text1"/>
                <w:highlight w:val="none"/>
                <w14:textFill>
                  <w14:solidFill>
                    <w14:schemeClr w14:val="tx1"/>
                  </w14:solidFill>
                </w14:textFill>
              </w:rPr>
            </w:pPr>
          </w:p>
        </w:tc>
        <w:tc>
          <w:tcPr>
            <w:tcW w:w="1216" w:type="dxa"/>
            <w:vAlign w:val="top"/>
          </w:tcPr>
          <w:p w14:paraId="52B0A7CD">
            <w:pPr>
              <w:pStyle w:val="22"/>
              <w:rPr>
                <w:color w:val="000000" w:themeColor="text1"/>
                <w:highlight w:val="none"/>
                <w14:textFill>
                  <w14:solidFill>
                    <w14:schemeClr w14:val="tx1"/>
                  </w14:solidFill>
                </w14:textFill>
              </w:rPr>
            </w:pPr>
          </w:p>
        </w:tc>
      </w:tr>
      <w:tr w14:paraId="1F4769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39" w:type="dxa"/>
            <w:vAlign w:val="top"/>
          </w:tcPr>
          <w:p w14:paraId="7B729423">
            <w:pPr>
              <w:pStyle w:val="22"/>
              <w:rPr>
                <w:color w:val="000000" w:themeColor="text1"/>
                <w:highlight w:val="none"/>
                <w14:textFill>
                  <w14:solidFill>
                    <w14:schemeClr w14:val="tx1"/>
                  </w14:solidFill>
                </w14:textFill>
              </w:rPr>
            </w:pPr>
          </w:p>
        </w:tc>
        <w:tc>
          <w:tcPr>
            <w:tcW w:w="2758" w:type="dxa"/>
            <w:vAlign w:val="top"/>
          </w:tcPr>
          <w:p w14:paraId="7692C5FA">
            <w:pPr>
              <w:pStyle w:val="22"/>
              <w:rPr>
                <w:color w:val="000000" w:themeColor="text1"/>
                <w:highlight w:val="none"/>
                <w14:textFill>
                  <w14:solidFill>
                    <w14:schemeClr w14:val="tx1"/>
                  </w14:solidFill>
                </w14:textFill>
              </w:rPr>
            </w:pPr>
          </w:p>
        </w:tc>
        <w:tc>
          <w:tcPr>
            <w:tcW w:w="2911" w:type="dxa"/>
            <w:vAlign w:val="top"/>
          </w:tcPr>
          <w:p w14:paraId="3DAC5E0F">
            <w:pPr>
              <w:pStyle w:val="22"/>
              <w:rPr>
                <w:color w:val="000000" w:themeColor="text1"/>
                <w:highlight w:val="none"/>
                <w14:textFill>
                  <w14:solidFill>
                    <w14:schemeClr w14:val="tx1"/>
                  </w14:solidFill>
                </w14:textFill>
              </w:rPr>
            </w:pPr>
          </w:p>
        </w:tc>
        <w:tc>
          <w:tcPr>
            <w:tcW w:w="1216" w:type="dxa"/>
            <w:vAlign w:val="top"/>
          </w:tcPr>
          <w:p w14:paraId="229A8BE2">
            <w:pPr>
              <w:pStyle w:val="22"/>
              <w:rPr>
                <w:color w:val="000000" w:themeColor="text1"/>
                <w:highlight w:val="none"/>
                <w14:textFill>
                  <w14:solidFill>
                    <w14:schemeClr w14:val="tx1"/>
                  </w14:solidFill>
                </w14:textFill>
              </w:rPr>
            </w:pPr>
          </w:p>
        </w:tc>
      </w:tr>
      <w:tr w14:paraId="62CFB1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39" w:type="dxa"/>
            <w:vAlign w:val="top"/>
          </w:tcPr>
          <w:p w14:paraId="46721E73">
            <w:pPr>
              <w:pStyle w:val="22"/>
              <w:rPr>
                <w:color w:val="000000" w:themeColor="text1"/>
                <w:highlight w:val="none"/>
                <w14:textFill>
                  <w14:solidFill>
                    <w14:schemeClr w14:val="tx1"/>
                  </w14:solidFill>
                </w14:textFill>
              </w:rPr>
            </w:pPr>
          </w:p>
        </w:tc>
        <w:tc>
          <w:tcPr>
            <w:tcW w:w="2758" w:type="dxa"/>
            <w:vAlign w:val="top"/>
          </w:tcPr>
          <w:p w14:paraId="7DC03B89">
            <w:pPr>
              <w:pStyle w:val="22"/>
              <w:rPr>
                <w:color w:val="000000" w:themeColor="text1"/>
                <w:highlight w:val="none"/>
                <w14:textFill>
                  <w14:solidFill>
                    <w14:schemeClr w14:val="tx1"/>
                  </w14:solidFill>
                </w14:textFill>
              </w:rPr>
            </w:pPr>
          </w:p>
        </w:tc>
        <w:tc>
          <w:tcPr>
            <w:tcW w:w="2911" w:type="dxa"/>
            <w:vAlign w:val="top"/>
          </w:tcPr>
          <w:p w14:paraId="491B3BE4">
            <w:pPr>
              <w:pStyle w:val="22"/>
              <w:rPr>
                <w:color w:val="000000" w:themeColor="text1"/>
                <w:highlight w:val="none"/>
                <w14:textFill>
                  <w14:solidFill>
                    <w14:schemeClr w14:val="tx1"/>
                  </w14:solidFill>
                </w14:textFill>
              </w:rPr>
            </w:pPr>
          </w:p>
        </w:tc>
        <w:tc>
          <w:tcPr>
            <w:tcW w:w="1216" w:type="dxa"/>
            <w:vAlign w:val="top"/>
          </w:tcPr>
          <w:p w14:paraId="1CDDF047">
            <w:pPr>
              <w:pStyle w:val="22"/>
              <w:rPr>
                <w:color w:val="000000" w:themeColor="text1"/>
                <w:highlight w:val="none"/>
                <w14:textFill>
                  <w14:solidFill>
                    <w14:schemeClr w14:val="tx1"/>
                  </w14:solidFill>
                </w14:textFill>
              </w:rPr>
            </w:pPr>
          </w:p>
        </w:tc>
      </w:tr>
      <w:tr w14:paraId="40DE9A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39" w:type="dxa"/>
            <w:vAlign w:val="top"/>
          </w:tcPr>
          <w:p w14:paraId="09279EC6">
            <w:pPr>
              <w:pStyle w:val="22"/>
              <w:rPr>
                <w:color w:val="000000" w:themeColor="text1"/>
                <w:highlight w:val="none"/>
                <w14:textFill>
                  <w14:solidFill>
                    <w14:schemeClr w14:val="tx1"/>
                  </w14:solidFill>
                </w14:textFill>
              </w:rPr>
            </w:pPr>
          </w:p>
        </w:tc>
        <w:tc>
          <w:tcPr>
            <w:tcW w:w="2758" w:type="dxa"/>
            <w:vAlign w:val="top"/>
          </w:tcPr>
          <w:p w14:paraId="7216CDA8">
            <w:pPr>
              <w:pStyle w:val="22"/>
              <w:rPr>
                <w:color w:val="000000" w:themeColor="text1"/>
                <w:highlight w:val="none"/>
                <w14:textFill>
                  <w14:solidFill>
                    <w14:schemeClr w14:val="tx1"/>
                  </w14:solidFill>
                </w14:textFill>
              </w:rPr>
            </w:pPr>
          </w:p>
        </w:tc>
        <w:tc>
          <w:tcPr>
            <w:tcW w:w="2911" w:type="dxa"/>
            <w:vAlign w:val="top"/>
          </w:tcPr>
          <w:p w14:paraId="67FE9130">
            <w:pPr>
              <w:pStyle w:val="22"/>
              <w:rPr>
                <w:color w:val="000000" w:themeColor="text1"/>
                <w:highlight w:val="none"/>
                <w14:textFill>
                  <w14:solidFill>
                    <w14:schemeClr w14:val="tx1"/>
                  </w14:solidFill>
                </w14:textFill>
              </w:rPr>
            </w:pPr>
          </w:p>
        </w:tc>
        <w:tc>
          <w:tcPr>
            <w:tcW w:w="1216" w:type="dxa"/>
            <w:vAlign w:val="top"/>
          </w:tcPr>
          <w:p w14:paraId="2DB882CE">
            <w:pPr>
              <w:pStyle w:val="22"/>
              <w:rPr>
                <w:color w:val="000000" w:themeColor="text1"/>
                <w:highlight w:val="none"/>
                <w14:textFill>
                  <w14:solidFill>
                    <w14:schemeClr w14:val="tx1"/>
                  </w14:solidFill>
                </w14:textFill>
              </w:rPr>
            </w:pPr>
          </w:p>
        </w:tc>
      </w:tr>
      <w:tr w14:paraId="38C570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1139" w:type="dxa"/>
            <w:vAlign w:val="top"/>
          </w:tcPr>
          <w:p w14:paraId="5F9295AD">
            <w:pPr>
              <w:pStyle w:val="22"/>
              <w:rPr>
                <w:color w:val="000000" w:themeColor="text1"/>
                <w:highlight w:val="none"/>
                <w14:textFill>
                  <w14:solidFill>
                    <w14:schemeClr w14:val="tx1"/>
                  </w14:solidFill>
                </w14:textFill>
              </w:rPr>
            </w:pPr>
          </w:p>
        </w:tc>
        <w:tc>
          <w:tcPr>
            <w:tcW w:w="2758" w:type="dxa"/>
            <w:vAlign w:val="top"/>
          </w:tcPr>
          <w:p w14:paraId="499AA95D">
            <w:pPr>
              <w:pStyle w:val="22"/>
              <w:rPr>
                <w:color w:val="000000" w:themeColor="text1"/>
                <w:highlight w:val="none"/>
                <w14:textFill>
                  <w14:solidFill>
                    <w14:schemeClr w14:val="tx1"/>
                  </w14:solidFill>
                </w14:textFill>
              </w:rPr>
            </w:pPr>
          </w:p>
        </w:tc>
        <w:tc>
          <w:tcPr>
            <w:tcW w:w="2911" w:type="dxa"/>
            <w:vAlign w:val="top"/>
          </w:tcPr>
          <w:p w14:paraId="180694D5">
            <w:pPr>
              <w:pStyle w:val="22"/>
              <w:rPr>
                <w:color w:val="000000" w:themeColor="text1"/>
                <w:highlight w:val="none"/>
                <w14:textFill>
                  <w14:solidFill>
                    <w14:schemeClr w14:val="tx1"/>
                  </w14:solidFill>
                </w14:textFill>
              </w:rPr>
            </w:pPr>
          </w:p>
        </w:tc>
        <w:tc>
          <w:tcPr>
            <w:tcW w:w="1216" w:type="dxa"/>
            <w:vAlign w:val="top"/>
          </w:tcPr>
          <w:p w14:paraId="4E493FFA">
            <w:pPr>
              <w:pStyle w:val="22"/>
              <w:rPr>
                <w:color w:val="000000" w:themeColor="text1"/>
                <w:highlight w:val="none"/>
                <w14:textFill>
                  <w14:solidFill>
                    <w14:schemeClr w14:val="tx1"/>
                  </w14:solidFill>
                </w14:textFill>
              </w:rPr>
            </w:pPr>
          </w:p>
        </w:tc>
      </w:tr>
      <w:tr w14:paraId="0D49B6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39" w:type="dxa"/>
            <w:vAlign w:val="top"/>
          </w:tcPr>
          <w:p w14:paraId="726E5CD0">
            <w:pPr>
              <w:pStyle w:val="22"/>
              <w:rPr>
                <w:color w:val="000000" w:themeColor="text1"/>
                <w:highlight w:val="none"/>
                <w14:textFill>
                  <w14:solidFill>
                    <w14:schemeClr w14:val="tx1"/>
                  </w14:solidFill>
                </w14:textFill>
              </w:rPr>
            </w:pPr>
          </w:p>
        </w:tc>
        <w:tc>
          <w:tcPr>
            <w:tcW w:w="2758" w:type="dxa"/>
            <w:vAlign w:val="top"/>
          </w:tcPr>
          <w:p w14:paraId="1343B30F">
            <w:pPr>
              <w:pStyle w:val="22"/>
              <w:rPr>
                <w:color w:val="000000" w:themeColor="text1"/>
                <w:highlight w:val="none"/>
                <w14:textFill>
                  <w14:solidFill>
                    <w14:schemeClr w14:val="tx1"/>
                  </w14:solidFill>
                </w14:textFill>
              </w:rPr>
            </w:pPr>
          </w:p>
        </w:tc>
        <w:tc>
          <w:tcPr>
            <w:tcW w:w="2911" w:type="dxa"/>
            <w:vAlign w:val="top"/>
          </w:tcPr>
          <w:p w14:paraId="28C8871C">
            <w:pPr>
              <w:pStyle w:val="22"/>
              <w:rPr>
                <w:color w:val="000000" w:themeColor="text1"/>
                <w:highlight w:val="none"/>
                <w14:textFill>
                  <w14:solidFill>
                    <w14:schemeClr w14:val="tx1"/>
                  </w14:solidFill>
                </w14:textFill>
              </w:rPr>
            </w:pPr>
          </w:p>
        </w:tc>
        <w:tc>
          <w:tcPr>
            <w:tcW w:w="1216" w:type="dxa"/>
            <w:vAlign w:val="top"/>
          </w:tcPr>
          <w:p w14:paraId="3306B34D">
            <w:pPr>
              <w:pStyle w:val="22"/>
              <w:rPr>
                <w:color w:val="000000" w:themeColor="text1"/>
                <w:highlight w:val="none"/>
                <w14:textFill>
                  <w14:solidFill>
                    <w14:schemeClr w14:val="tx1"/>
                  </w14:solidFill>
                </w14:textFill>
              </w:rPr>
            </w:pPr>
          </w:p>
        </w:tc>
      </w:tr>
      <w:tr w14:paraId="7FC5EF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1139" w:type="dxa"/>
            <w:vAlign w:val="top"/>
          </w:tcPr>
          <w:p w14:paraId="2C0C7D16">
            <w:pPr>
              <w:pStyle w:val="22"/>
              <w:rPr>
                <w:color w:val="000000" w:themeColor="text1"/>
                <w:highlight w:val="none"/>
                <w14:textFill>
                  <w14:solidFill>
                    <w14:schemeClr w14:val="tx1"/>
                  </w14:solidFill>
                </w14:textFill>
              </w:rPr>
            </w:pPr>
          </w:p>
        </w:tc>
        <w:tc>
          <w:tcPr>
            <w:tcW w:w="2758" w:type="dxa"/>
            <w:vAlign w:val="top"/>
          </w:tcPr>
          <w:p w14:paraId="612FF7B7">
            <w:pPr>
              <w:pStyle w:val="22"/>
              <w:rPr>
                <w:color w:val="000000" w:themeColor="text1"/>
                <w:highlight w:val="none"/>
                <w14:textFill>
                  <w14:solidFill>
                    <w14:schemeClr w14:val="tx1"/>
                  </w14:solidFill>
                </w14:textFill>
              </w:rPr>
            </w:pPr>
          </w:p>
        </w:tc>
        <w:tc>
          <w:tcPr>
            <w:tcW w:w="2911" w:type="dxa"/>
            <w:vAlign w:val="top"/>
          </w:tcPr>
          <w:p w14:paraId="406B2CD2">
            <w:pPr>
              <w:pStyle w:val="22"/>
              <w:rPr>
                <w:color w:val="000000" w:themeColor="text1"/>
                <w:highlight w:val="none"/>
                <w14:textFill>
                  <w14:solidFill>
                    <w14:schemeClr w14:val="tx1"/>
                  </w14:solidFill>
                </w14:textFill>
              </w:rPr>
            </w:pPr>
          </w:p>
        </w:tc>
        <w:tc>
          <w:tcPr>
            <w:tcW w:w="1216" w:type="dxa"/>
            <w:vAlign w:val="top"/>
          </w:tcPr>
          <w:p w14:paraId="48BA396E">
            <w:pPr>
              <w:pStyle w:val="22"/>
              <w:rPr>
                <w:color w:val="000000" w:themeColor="text1"/>
                <w:highlight w:val="none"/>
                <w14:textFill>
                  <w14:solidFill>
                    <w14:schemeClr w14:val="tx1"/>
                  </w14:solidFill>
                </w14:textFill>
              </w:rPr>
            </w:pPr>
          </w:p>
        </w:tc>
      </w:tr>
      <w:tr w14:paraId="18D0BE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39" w:type="dxa"/>
            <w:vAlign w:val="top"/>
          </w:tcPr>
          <w:p w14:paraId="073DB0BD">
            <w:pPr>
              <w:pStyle w:val="22"/>
              <w:rPr>
                <w:color w:val="000000" w:themeColor="text1"/>
                <w:highlight w:val="none"/>
                <w14:textFill>
                  <w14:solidFill>
                    <w14:schemeClr w14:val="tx1"/>
                  </w14:solidFill>
                </w14:textFill>
              </w:rPr>
            </w:pPr>
          </w:p>
        </w:tc>
        <w:tc>
          <w:tcPr>
            <w:tcW w:w="2758" w:type="dxa"/>
            <w:vAlign w:val="top"/>
          </w:tcPr>
          <w:p w14:paraId="653085FD">
            <w:pPr>
              <w:pStyle w:val="22"/>
              <w:rPr>
                <w:color w:val="000000" w:themeColor="text1"/>
                <w:highlight w:val="none"/>
                <w14:textFill>
                  <w14:solidFill>
                    <w14:schemeClr w14:val="tx1"/>
                  </w14:solidFill>
                </w14:textFill>
              </w:rPr>
            </w:pPr>
          </w:p>
        </w:tc>
        <w:tc>
          <w:tcPr>
            <w:tcW w:w="2911" w:type="dxa"/>
            <w:vAlign w:val="top"/>
          </w:tcPr>
          <w:p w14:paraId="3491700D">
            <w:pPr>
              <w:pStyle w:val="22"/>
              <w:rPr>
                <w:color w:val="000000" w:themeColor="text1"/>
                <w:highlight w:val="none"/>
                <w14:textFill>
                  <w14:solidFill>
                    <w14:schemeClr w14:val="tx1"/>
                  </w14:solidFill>
                </w14:textFill>
              </w:rPr>
            </w:pPr>
          </w:p>
        </w:tc>
        <w:tc>
          <w:tcPr>
            <w:tcW w:w="1216" w:type="dxa"/>
            <w:vAlign w:val="top"/>
          </w:tcPr>
          <w:p w14:paraId="2AEFDBC7">
            <w:pPr>
              <w:pStyle w:val="22"/>
              <w:rPr>
                <w:color w:val="000000" w:themeColor="text1"/>
                <w:highlight w:val="none"/>
                <w14:textFill>
                  <w14:solidFill>
                    <w14:schemeClr w14:val="tx1"/>
                  </w14:solidFill>
                </w14:textFill>
              </w:rPr>
            </w:pPr>
          </w:p>
        </w:tc>
      </w:tr>
      <w:tr w14:paraId="673863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9" w:hRule="atLeast"/>
        </w:trPr>
        <w:tc>
          <w:tcPr>
            <w:tcW w:w="1139" w:type="dxa"/>
            <w:vAlign w:val="top"/>
          </w:tcPr>
          <w:p w14:paraId="6366D1FC">
            <w:pPr>
              <w:pStyle w:val="22"/>
              <w:rPr>
                <w:color w:val="000000" w:themeColor="text1"/>
                <w:highlight w:val="none"/>
                <w14:textFill>
                  <w14:solidFill>
                    <w14:schemeClr w14:val="tx1"/>
                  </w14:solidFill>
                </w14:textFill>
              </w:rPr>
            </w:pPr>
          </w:p>
        </w:tc>
        <w:tc>
          <w:tcPr>
            <w:tcW w:w="2758" w:type="dxa"/>
            <w:vAlign w:val="top"/>
          </w:tcPr>
          <w:p w14:paraId="72AE160D">
            <w:pPr>
              <w:pStyle w:val="22"/>
              <w:rPr>
                <w:color w:val="000000" w:themeColor="text1"/>
                <w:highlight w:val="none"/>
                <w14:textFill>
                  <w14:solidFill>
                    <w14:schemeClr w14:val="tx1"/>
                  </w14:solidFill>
                </w14:textFill>
              </w:rPr>
            </w:pPr>
          </w:p>
        </w:tc>
        <w:tc>
          <w:tcPr>
            <w:tcW w:w="2911" w:type="dxa"/>
            <w:vAlign w:val="top"/>
          </w:tcPr>
          <w:p w14:paraId="4908B881">
            <w:pPr>
              <w:pStyle w:val="22"/>
              <w:rPr>
                <w:color w:val="000000" w:themeColor="text1"/>
                <w:highlight w:val="none"/>
                <w14:textFill>
                  <w14:solidFill>
                    <w14:schemeClr w14:val="tx1"/>
                  </w14:solidFill>
                </w14:textFill>
              </w:rPr>
            </w:pPr>
          </w:p>
        </w:tc>
        <w:tc>
          <w:tcPr>
            <w:tcW w:w="1216" w:type="dxa"/>
            <w:vAlign w:val="top"/>
          </w:tcPr>
          <w:p w14:paraId="5BF010E2">
            <w:pPr>
              <w:pStyle w:val="22"/>
              <w:rPr>
                <w:color w:val="000000" w:themeColor="text1"/>
                <w:highlight w:val="none"/>
                <w14:textFill>
                  <w14:solidFill>
                    <w14:schemeClr w14:val="tx1"/>
                  </w14:solidFill>
                </w14:textFill>
              </w:rPr>
            </w:pPr>
          </w:p>
        </w:tc>
      </w:tr>
      <w:tr w14:paraId="338B0B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139" w:type="dxa"/>
            <w:vAlign w:val="top"/>
          </w:tcPr>
          <w:p w14:paraId="702E4BEE">
            <w:pPr>
              <w:pStyle w:val="22"/>
              <w:rPr>
                <w:color w:val="000000" w:themeColor="text1"/>
                <w:highlight w:val="none"/>
                <w14:textFill>
                  <w14:solidFill>
                    <w14:schemeClr w14:val="tx1"/>
                  </w14:solidFill>
                </w14:textFill>
              </w:rPr>
            </w:pPr>
          </w:p>
        </w:tc>
        <w:tc>
          <w:tcPr>
            <w:tcW w:w="2758" w:type="dxa"/>
            <w:vAlign w:val="top"/>
          </w:tcPr>
          <w:p w14:paraId="0E421551">
            <w:pPr>
              <w:pStyle w:val="22"/>
              <w:rPr>
                <w:color w:val="000000" w:themeColor="text1"/>
                <w:highlight w:val="none"/>
                <w14:textFill>
                  <w14:solidFill>
                    <w14:schemeClr w14:val="tx1"/>
                  </w14:solidFill>
                </w14:textFill>
              </w:rPr>
            </w:pPr>
          </w:p>
        </w:tc>
        <w:tc>
          <w:tcPr>
            <w:tcW w:w="2911" w:type="dxa"/>
            <w:vAlign w:val="top"/>
          </w:tcPr>
          <w:p w14:paraId="3EA59491">
            <w:pPr>
              <w:pStyle w:val="22"/>
              <w:rPr>
                <w:color w:val="000000" w:themeColor="text1"/>
                <w:highlight w:val="none"/>
                <w14:textFill>
                  <w14:solidFill>
                    <w14:schemeClr w14:val="tx1"/>
                  </w14:solidFill>
                </w14:textFill>
              </w:rPr>
            </w:pPr>
          </w:p>
        </w:tc>
        <w:tc>
          <w:tcPr>
            <w:tcW w:w="1216" w:type="dxa"/>
            <w:vAlign w:val="top"/>
          </w:tcPr>
          <w:p w14:paraId="1597E1F2">
            <w:pPr>
              <w:pStyle w:val="22"/>
              <w:rPr>
                <w:color w:val="000000" w:themeColor="text1"/>
                <w:highlight w:val="none"/>
                <w14:textFill>
                  <w14:solidFill>
                    <w14:schemeClr w14:val="tx1"/>
                  </w14:solidFill>
                </w14:textFill>
              </w:rPr>
            </w:pPr>
          </w:p>
        </w:tc>
      </w:tr>
    </w:tbl>
    <w:p w14:paraId="0190537F">
      <w:pPr>
        <w:spacing w:line="252" w:lineRule="auto"/>
        <w:rPr>
          <w:rFonts w:ascii="Arial"/>
          <w:color w:val="000000" w:themeColor="text1"/>
          <w:sz w:val="21"/>
          <w:highlight w:val="none"/>
          <w14:textFill>
            <w14:solidFill>
              <w14:schemeClr w14:val="tx1"/>
            </w14:solidFill>
          </w14:textFill>
        </w:rPr>
      </w:pPr>
    </w:p>
    <w:p w14:paraId="2B4E1F63">
      <w:pPr>
        <w:spacing w:line="253" w:lineRule="auto"/>
        <w:rPr>
          <w:rFonts w:ascii="Arial"/>
          <w:color w:val="000000" w:themeColor="text1"/>
          <w:sz w:val="21"/>
          <w:highlight w:val="none"/>
          <w14:textFill>
            <w14:solidFill>
              <w14:schemeClr w14:val="tx1"/>
            </w14:solidFill>
          </w14:textFill>
        </w:rPr>
      </w:pPr>
    </w:p>
    <w:p w14:paraId="27A1CE59">
      <w:pPr>
        <w:spacing w:line="253" w:lineRule="auto"/>
        <w:rPr>
          <w:rFonts w:ascii="Arial"/>
          <w:color w:val="000000" w:themeColor="text1"/>
          <w:sz w:val="21"/>
          <w:highlight w:val="none"/>
          <w14:textFill>
            <w14:solidFill>
              <w14:schemeClr w14:val="tx1"/>
            </w14:solidFill>
          </w14:textFill>
        </w:rPr>
      </w:pPr>
    </w:p>
    <w:p w14:paraId="0E332AA3">
      <w:pPr>
        <w:pStyle w:val="7"/>
        <w:spacing w:before="65" w:line="232" w:lineRule="auto"/>
        <w:ind w:left="344"/>
        <w:rPr>
          <w:rFonts w:hint="default" w:eastAsia="宋体"/>
          <w:color w:val="000000" w:themeColor="text1"/>
          <w:sz w:val="20"/>
          <w:szCs w:val="20"/>
          <w:highlight w:val="none"/>
          <w:lang w:val="en-US" w:eastAsia="zh-CN"/>
          <w14:textFill>
            <w14:solidFill>
              <w14:schemeClr w14:val="tx1"/>
            </w14:solidFill>
          </w14:textFill>
        </w:rPr>
      </w:pPr>
      <w:r>
        <w:rPr>
          <w:color w:val="000000" w:themeColor="text1"/>
          <w:spacing w:val="6"/>
          <w:sz w:val="20"/>
          <w:szCs w:val="20"/>
          <w:highlight w:val="none"/>
          <w14:textFill>
            <w14:solidFill>
              <w14:schemeClr w14:val="tx1"/>
            </w14:solidFill>
          </w14:textFill>
        </w:rPr>
        <w:t>法定代表人或其委托代理人签字:</w:t>
      </w:r>
      <w:r>
        <w:rPr>
          <w:color w:val="000000" w:themeColor="text1"/>
          <w:spacing w:val="6"/>
          <w:sz w:val="20"/>
          <w:szCs w:val="20"/>
          <w:highlight w:val="none"/>
          <w:u w:val="single" w:color="auto"/>
          <w14:textFill>
            <w14:solidFill>
              <w14:schemeClr w14:val="tx1"/>
            </w14:solidFill>
          </w14:textFill>
        </w:rPr>
        <w:t xml:space="preserve">  </w:t>
      </w:r>
      <w:r>
        <w:rPr>
          <w:rFonts w:hint="eastAsia" w:eastAsia="宋体"/>
          <w:color w:val="000000" w:themeColor="text1"/>
          <w:spacing w:val="6"/>
          <w:sz w:val="20"/>
          <w:szCs w:val="20"/>
          <w:highlight w:val="none"/>
          <w:u w:val="single" w:color="auto"/>
          <w:lang w:val="en-US" w:eastAsia="zh-CN"/>
          <w14:textFill>
            <w14:solidFill>
              <w14:schemeClr w14:val="tx1"/>
            </w14:solidFill>
          </w14:textFill>
        </w:rPr>
        <w:t xml:space="preserve">           </w:t>
      </w:r>
    </w:p>
    <w:p w14:paraId="09C283F4">
      <w:pPr>
        <w:pStyle w:val="7"/>
        <w:spacing w:before="109" w:line="229" w:lineRule="auto"/>
        <w:ind w:left="338"/>
        <w:rPr>
          <w:color w:val="000000" w:themeColor="text1"/>
          <w:sz w:val="20"/>
          <w:szCs w:val="20"/>
          <w:highlight w:val="none"/>
          <w14:textFill>
            <w14:solidFill>
              <w14:schemeClr w14:val="tx1"/>
            </w14:solidFill>
          </w14:textFill>
        </w:rPr>
      </w:pPr>
      <w:r>
        <w:rPr>
          <w:color w:val="000000" w:themeColor="text1"/>
          <w:spacing w:val="6"/>
          <w:sz w:val="20"/>
          <w:szCs w:val="20"/>
          <w:highlight w:val="none"/>
          <w14:textFill>
            <w14:solidFill>
              <w14:schemeClr w14:val="tx1"/>
            </w14:solidFill>
          </w14:textFill>
        </w:rPr>
        <w:t>供应商(盖单位章):</w:t>
      </w:r>
      <w:r>
        <w:rPr>
          <w:color w:val="000000" w:themeColor="text1"/>
          <w:spacing w:val="-91"/>
          <w:sz w:val="20"/>
          <w:szCs w:val="20"/>
          <w:highlight w:val="none"/>
          <w14:textFill>
            <w14:solidFill>
              <w14:schemeClr w14:val="tx1"/>
            </w14:solidFill>
          </w14:textFill>
        </w:rPr>
        <w:t xml:space="preserve"> </w:t>
      </w:r>
      <w:r>
        <w:rPr>
          <w:color w:val="000000" w:themeColor="text1"/>
          <w:sz w:val="20"/>
          <w:szCs w:val="20"/>
          <w:highlight w:val="none"/>
          <w:u w:val="single" w:color="auto"/>
          <w14:textFill>
            <w14:solidFill>
              <w14:schemeClr w14:val="tx1"/>
            </w14:solidFill>
          </w14:textFill>
        </w:rPr>
        <w:t xml:space="preserve">                               </w:t>
      </w:r>
    </w:p>
    <w:p w14:paraId="264DFA13">
      <w:pPr>
        <w:spacing w:line="229" w:lineRule="auto"/>
        <w:rPr>
          <w:color w:val="000000" w:themeColor="text1"/>
          <w:sz w:val="20"/>
          <w:szCs w:val="20"/>
          <w:highlight w:val="none"/>
          <w14:textFill>
            <w14:solidFill>
              <w14:schemeClr w14:val="tx1"/>
            </w14:solidFill>
          </w14:textFill>
        </w:rPr>
        <w:sectPr>
          <w:footerReference r:id="rId21" w:type="default"/>
          <w:pgSz w:w="11906" w:h="16838"/>
          <w:pgMar w:top="1440" w:right="1800" w:bottom="1440" w:left="1800" w:header="0" w:footer="991" w:gutter="0"/>
          <w:pgNumType w:fmt="decimal"/>
          <w:cols w:space="720" w:num="1"/>
        </w:sectPr>
      </w:pPr>
    </w:p>
    <w:p w14:paraId="702D3B8B">
      <w:pPr>
        <w:pStyle w:val="7"/>
        <w:spacing w:before="75" w:line="222" w:lineRule="auto"/>
        <w:ind w:left="2478"/>
        <w:outlineLvl w:val="1"/>
        <w:rPr>
          <w:color w:val="000000" w:themeColor="text1"/>
          <w:sz w:val="23"/>
          <w:szCs w:val="23"/>
          <w:highlight w:val="none"/>
          <w14:textFill>
            <w14:solidFill>
              <w14:schemeClr w14:val="tx1"/>
            </w14:solidFill>
          </w14:textFill>
        </w:rPr>
      </w:pPr>
      <w:bookmarkStart w:id="96" w:name="bookmark116"/>
      <w:bookmarkEnd w:id="96"/>
      <w:r>
        <w:rPr>
          <w:b/>
          <w:bCs/>
          <w:color w:val="000000" w:themeColor="text1"/>
          <w:spacing w:val="7"/>
          <w:sz w:val="23"/>
          <w:szCs w:val="23"/>
          <w:highlight w:val="none"/>
          <w14:textFill>
            <w14:solidFill>
              <w14:schemeClr w14:val="tx1"/>
            </w14:solidFill>
          </w14:textFill>
        </w:rPr>
        <w:t>4</w:t>
      </w:r>
      <w:r>
        <w:rPr>
          <w:color w:val="000000" w:themeColor="text1"/>
          <w:spacing w:val="7"/>
          <w:sz w:val="23"/>
          <w:szCs w:val="23"/>
          <w:highlight w:val="none"/>
          <w14:textFill>
            <w14:solidFill>
              <w14:schemeClr w14:val="tx1"/>
            </w14:solidFill>
          </w14:textFill>
        </w:rPr>
        <w:t xml:space="preserve"> </w:t>
      </w:r>
      <w:r>
        <w:rPr>
          <w:b/>
          <w:bCs/>
          <w:color w:val="000000" w:themeColor="text1"/>
          <w:spacing w:val="7"/>
          <w:sz w:val="23"/>
          <w:szCs w:val="23"/>
          <w:highlight w:val="none"/>
          <w14:textFill>
            <w14:solidFill>
              <w14:schemeClr w14:val="tx1"/>
            </w14:solidFill>
          </w14:textFill>
        </w:rPr>
        <w:t>项目负责人及实施团队人员名单简历表</w:t>
      </w:r>
    </w:p>
    <w:tbl>
      <w:tblPr>
        <w:tblStyle w:val="21"/>
        <w:tblW w:w="8308" w:type="dxa"/>
        <w:tblInd w:w="20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04"/>
        <w:gridCol w:w="1095"/>
        <w:gridCol w:w="1218"/>
        <w:gridCol w:w="2519"/>
        <w:gridCol w:w="2072"/>
      </w:tblGrid>
      <w:tr w14:paraId="53C6D8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2499" w:type="dxa"/>
            <w:gridSpan w:val="2"/>
            <w:vAlign w:val="top"/>
          </w:tcPr>
          <w:p w14:paraId="49968888">
            <w:pPr>
              <w:spacing w:before="41" w:line="233" w:lineRule="auto"/>
              <w:ind w:left="102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姓名</w:t>
            </w:r>
          </w:p>
        </w:tc>
        <w:tc>
          <w:tcPr>
            <w:tcW w:w="1218" w:type="dxa"/>
            <w:vAlign w:val="top"/>
          </w:tcPr>
          <w:p w14:paraId="3C81B4A3">
            <w:pPr>
              <w:pStyle w:val="22"/>
              <w:rPr>
                <w:color w:val="000000" w:themeColor="text1"/>
                <w:highlight w:val="none"/>
                <w14:textFill>
                  <w14:solidFill>
                    <w14:schemeClr w14:val="tx1"/>
                  </w14:solidFill>
                </w14:textFill>
              </w:rPr>
            </w:pPr>
          </w:p>
        </w:tc>
        <w:tc>
          <w:tcPr>
            <w:tcW w:w="2519" w:type="dxa"/>
            <w:vAlign w:val="top"/>
          </w:tcPr>
          <w:p w14:paraId="1DF8A50F">
            <w:pPr>
              <w:spacing w:before="42" w:line="228" w:lineRule="auto"/>
              <w:ind w:left="103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性别</w:t>
            </w:r>
          </w:p>
        </w:tc>
        <w:tc>
          <w:tcPr>
            <w:tcW w:w="2072" w:type="dxa"/>
            <w:vAlign w:val="top"/>
          </w:tcPr>
          <w:p w14:paraId="29FF8B02">
            <w:pPr>
              <w:pStyle w:val="22"/>
              <w:rPr>
                <w:color w:val="000000" w:themeColor="text1"/>
                <w:highlight w:val="none"/>
                <w14:textFill>
                  <w14:solidFill>
                    <w14:schemeClr w14:val="tx1"/>
                  </w14:solidFill>
                </w14:textFill>
              </w:rPr>
            </w:pPr>
          </w:p>
        </w:tc>
      </w:tr>
      <w:tr w14:paraId="674090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499" w:type="dxa"/>
            <w:gridSpan w:val="2"/>
            <w:vAlign w:val="top"/>
          </w:tcPr>
          <w:p w14:paraId="19A7C784">
            <w:pPr>
              <w:spacing w:before="37" w:line="231" w:lineRule="auto"/>
              <w:ind w:left="102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职务</w:t>
            </w:r>
          </w:p>
        </w:tc>
        <w:tc>
          <w:tcPr>
            <w:tcW w:w="1218" w:type="dxa"/>
            <w:vAlign w:val="top"/>
          </w:tcPr>
          <w:p w14:paraId="72FF8DD5">
            <w:pPr>
              <w:pStyle w:val="22"/>
              <w:rPr>
                <w:color w:val="000000" w:themeColor="text1"/>
                <w:highlight w:val="none"/>
                <w14:textFill>
                  <w14:solidFill>
                    <w14:schemeClr w14:val="tx1"/>
                  </w14:solidFill>
                </w14:textFill>
              </w:rPr>
            </w:pPr>
          </w:p>
        </w:tc>
        <w:tc>
          <w:tcPr>
            <w:tcW w:w="2519" w:type="dxa"/>
            <w:vAlign w:val="top"/>
          </w:tcPr>
          <w:p w14:paraId="08484A5A">
            <w:pPr>
              <w:spacing w:before="36" w:line="229" w:lineRule="auto"/>
              <w:ind w:left="103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职称</w:t>
            </w:r>
          </w:p>
        </w:tc>
        <w:tc>
          <w:tcPr>
            <w:tcW w:w="2072" w:type="dxa"/>
            <w:vAlign w:val="top"/>
          </w:tcPr>
          <w:p w14:paraId="77821621">
            <w:pPr>
              <w:pStyle w:val="22"/>
              <w:rPr>
                <w:color w:val="000000" w:themeColor="text1"/>
                <w:highlight w:val="none"/>
                <w14:textFill>
                  <w14:solidFill>
                    <w14:schemeClr w14:val="tx1"/>
                  </w14:solidFill>
                </w14:textFill>
              </w:rPr>
            </w:pPr>
          </w:p>
        </w:tc>
      </w:tr>
      <w:tr w14:paraId="370A6B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499" w:type="dxa"/>
            <w:gridSpan w:val="2"/>
            <w:vAlign w:val="top"/>
          </w:tcPr>
          <w:p w14:paraId="54065026">
            <w:pPr>
              <w:spacing w:before="35" w:line="229" w:lineRule="auto"/>
              <w:ind w:left="42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7"/>
                <w:sz w:val="23"/>
                <w:szCs w:val="23"/>
                <w:highlight w:val="none"/>
                <w14:textFill>
                  <w14:solidFill>
                    <w14:schemeClr w14:val="tx1"/>
                  </w14:solidFill>
                </w14:textFill>
              </w:rPr>
              <w:t>毕业学校、专业</w:t>
            </w:r>
          </w:p>
        </w:tc>
        <w:tc>
          <w:tcPr>
            <w:tcW w:w="5809" w:type="dxa"/>
            <w:gridSpan w:val="3"/>
            <w:vAlign w:val="top"/>
          </w:tcPr>
          <w:p w14:paraId="78476FF8">
            <w:pPr>
              <w:pStyle w:val="22"/>
              <w:rPr>
                <w:color w:val="000000" w:themeColor="text1"/>
                <w:highlight w:val="none"/>
                <w14:textFill>
                  <w14:solidFill>
                    <w14:schemeClr w14:val="tx1"/>
                  </w14:solidFill>
                </w14:textFill>
              </w:rPr>
            </w:pPr>
          </w:p>
        </w:tc>
      </w:tr>
      <w:tr w14:paraId="001DF8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2" w:hRule="atLeast"/>
        </w:trPr>
        <w:tc>
          <w:tcPr>
            <w:tcW w:w="2499" w:type="dxa"/>
            <w:gridSpan w:val="2"/>
            <w:vAlign w:val="top"/>
          </w:tcPr>
          <w:p w14:paraId="3C483ABF">
            <w:pPr>
              <w:spacing w:before="35" w:line="231" w:lineRule="auto"/>
              <w:ind w:left="78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6"/>
                <w:sz w:val="23"/>
                <w:szCs w:val="23"/>
                <w:highlight w:val="none"/>
                <w14:textFill>
                  <w14:solidFill>
                    <w14:schemeClr w14:val="tx1"/>
                  </w14:solidFill>
                </w14:textFill>
              </w:rPr>
              <w:t>身份证号</w:t>
            </w:r>
          </w:p>
        </w:tc>
        <w:tc>
          <w:tcPr>
            <w:tcW w:w="1218" w:type="dxa"/>
            <w:vAlign w:val="top"/>
          </w:tcPr>
          <w:p w14:paraId="66F511EE">
            <w:pPr>
              <w:pStyle w:val="22"/>
              <w:rPr>
                <w:color w:val="000000" w:themeColor="text1"/>
                <w:highlight w:val="none"/>
                <w14:textFill>
                  <w14:solidFill>
                    <w14:schemeClr w14:val="tx1"/>
                  </w14:solidFill>
                </w14:textFill>
              </w:rPr>
            </w:pPr>
          </w:p>
        </w:tc>
        <w:tc>
          <w:tcPr>
            <w:tcW w:w="2519" w:type="dxa"/>
            <w:vAlign w:val="top"/>
          </w:tcPr>
          <w:p w14:paraId="0642C1D1">
            <w:pPr>
              <w:spacing w:before="35" w:line="228" w:lineRule="auto"/>
              <w:ind w:left="43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7"/>
                <w:sz w:val="23"/>
                <w:szCs w:val="23"/>
                <w:highlight w:val="none"/>
                <w14:textFill>
                  <w14:solidFill>
                    <w14:schemeClr w14:val="tx1"/>
                  </w14:solidFill>
                </w14:textFill>
              </w:rPr>
              <w:t>拟在本项目任职</w:t>
            </w:r>
          </w:p>
        </w:tc>
        <w:tc>
          <w:tcPr>
            <w:tcW w:w="2072" w:type="dxa"/>
            <w:vAlign w:val="top"/>
          </w:tcPr>
          <w:p w14:paraId="4D283AD2">
            <w:pPr>
              <w:pStyle w:val="22"/>
              <w:rPr>
                <w:color w:val="000000" w:themeColor="text1"/>
                <w:highlight w:val="none"/>
                <w14:textFill>
                  <w14:solidFill>
                    <w14:schemeClr w14:val="tx1"/>
                  </w14:solidFill>
                </w14:textFill>
              </w:rPr>
            </w:pPr>
          </w:p>
        </w:tc>
      </w:tr>
      <w:tr w14:paraId="1A0534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2499" w:type="dxa"/>
            <w:gridSpan w:val="2"/>
            <w:vAlign w:val="top"/>
          </w:tcPr>
          <w:p w14:paraId="29E6E9E7">
            <w:pPr>
              <w:spacing w:before="35" w:line="231" w:lineRule="auto"/>
              <w:ind w:left="66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6"/>
                <w:sz w:val="23"/>
                <w:szCs w:val="23"/>
                <w:highlight w:val="none"/>
                <w14:textFill>
                  <w14:solidFill>
                    <w14:schemeClr w14:val="tx1"/>
                  </w14:solidFill>
                </w14:textFill>
              </w:rPr>
              <w:t>执业资格证</w:t>
            </w:r>
          </w:p>
        </w:tc>
        <w:tc>
          <w:tcPr>
            <w:tcW w:w="1218" w:type="dxa"/>
            <w:vAlign w:val="top"/>
          </w:tcPr>
          <w:p w14:paraId="2930DD22">
            <w:pPr>
              <w:pStyle w:val="22"/>
              <w:rPr>
                <w:color w:val="000000" w:themeColor="text1"/>
                <w:highlight w:val="none"/>
                <w14:textFill>
                  <w14:solidFill>
                    <w14:schemeClr w14:val="tx1"/>
                  </w14:solidFill>
                </w14:textFill>
              </w:rPr>
            </w:pPr>
          </w:p>
        </w:tc>
        <w:tc>
          <w:tcPr>
            <w:tcW w:w="2519" w:type="dxa"/>
            <w:vAlign w:val="top"/>
          </w:tcPr>
          <w:p w14:paraId="4C2404AE">
            <w:pPr>
              <w:spacing w:before="35" w:line="231" w:lineRule="auto"/>
              <w:ind w:left="43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7"/>
                <w:sz w:val="23"/>
                <w:szCs w:val="23"/>
                <w:highlight w:val="none"/>
                <w14:textFill>
                  <w14:solidFill>
                    <w14:schemeClr w14:val="tx1"/>
                  </w14:solidFill>
                </w14:textFill>
              </w:rPr>
              <w:t>执业资格证书号</w:t>
            </w:r>
          </w:p>
        </w:tc>
        <w:tc>
          <w:tcPr>
            <w:tcW w:w="2072" w:type="dxa"/>
            <w:vAlign w:val="top"/>
          </w:tcPr>
          <w:p w14:paraId="7C2DBAA2">
            <w:pPr>
              <w:pStyle w:val="22"/>
              <w:rPr>
                <w:color w:val="000000" w:themeColor="text1"/>
                <w:highlight w:val="none"/>
                <w14:textFill>
                  <w14:solidFill>
                    <w14:schemeClr w14:val="tx1"/>
                  </w14:solidFill>
                </w14:textFill>
              </w:rPr>
            </w:pPr>
          </w:p>
        </w:tc>
      </w:tr>
      <w:tr w14:paraId="5203DC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8308" w:type="dxa"/>
            <w:gridSpan w:val="5"/>
            <w:vAlign w:val="top"/>
          </w:tcPr>
          <w:p w14:paraId="182EDDF2">
            <w:pPr>
              <w:spacing w:before="35" w:line="231" w:lineRule="auto"/>
              <w:ind w:left="12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5"/>
                <w:sz w:val="23"/>
                <w:szCs w:val="23"/>
                <w:highlight w:val="none"/>
                <w14:textFill>
                  <w14:solidFill>
                    <w14:schemeClr w14:val="tx1"/>
                  </w14:solidFill>
                </w14:textFill>
              </w:rPr>
              <w:t>近</w:t>
            </w:r>
            <w:r>
              <w:rPr>
                <w:rFonts w:ascii="仿宋" w:hAnsi="仿宋" w:eastAsia="仿宋" w:cs="仿宋"/>
                <w:color w:val="000000" w:themeColor="text1"/>
                <w:spacing w:val="-113"/>
                <w:sz w:val="23"/>
                <w:szCs w:val="23"/>
                <w:highlight w:val="none"/>
                <w14:textFill>
                  <w14:solidFill>
                    <w14:schemeClr w14:val="tx1"/>
                  </w14:solidFill>
                </w14:textFill>
              </w:rPr>
              <w:t xml:space="preserve"> </w:t>
            </w:r>
            <w:r>
              <w:rPr>
                <w:rFonts w:ascii="仿宋" w:hAnsi="仿宋" w:eastAsia="仿宋" w:cs="仿宋"/>
                <w:color w:val="000000" w:themeColor="text1"/>
                <w:spacing w:val="4"/>
                <w:sz w:val="23"/>
                <w:szCs w:val="23"/>
                <w:highlight w:val="none"/>
                <w:u w:val="single" w:color="auto"/>
                <w14:textFill>
                  <w14:solidFill>
                    <w14:schemeClr w14:val="tx1"/>
                  </w14:solidFill>
                </w14:textFill>
              </w:rPr>
              <w:t xml:space="preserve">    </w:t>
            </w:r>
            <w:r>
              <w:rPr>
                <w:rFonts w:ascii="仿宋" w:hAnsi="仿宋" w:eastAsia="仿宋" w:cs="仿宋"/>
                <w:color w:val="000000" w:themeColor="text1"/>
                <w:spacing w:val="-90"/>
                <w:sz w:val="23"/>
                <w:szCs w:val="23"/>
                <w:highlight w:val="none"/>
                <w14:textFill>
                  <w14:solidFill>
                    <w14:schemeClr w14:val="tx1"/>
                  </w14:solidFill>
                </w14:textFill>
              </w:rPr>
              <w:t xml:space="preserve"> </w:t>
            </w:r>
            <w:r>
              <w:rPr>
                <w:rFonts w:ascii="仿宋" w:hAnsi="仿宋" w:eastAsia="仿宋" w:cs="仿宋"/>
                <w:color w:val="000000" w:themeColor="text1"/>
                <w:spacing w:val="5"/>
                <w:sz w:val="23"/>
                <w:szCs w:val="23"/>
                <w:highlight w:val="none"/>
                <w14:textFill>
                  <w14:solidFill>
                    <w14:schemeClr w14:val="tx1"/>
                  </w14:solidFill>
                </w14:textFill>
              </w:rPr>
              <w:t>年承担项目情况</w:t>
            </w:r>
          </w:p>
        </w:tc>
      </w:tr>
      <w:tr w14:paraId="66EA92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1404" w:type="dxa"/>
            <w:vAlign w:val="top"/>
          </w:tcPr>
          <w:p w14:paraId="4EC74BA6">
            <w:pPr>
              <w:spacing w:before="192" w:line="231" w:lineRule="auto"/>
              <w:ind w:left="49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时间</w:t>
            </w:r>
          </w:p>
        </w:tc>
        <w:tc>
          <w:tcPr>
            <w:tcW w:w="2313" w:type="dxa"/>
            <w:gridSpan w:val="2"/>
            <w:vAlign w:val="top"/>
          </w:tcPr>
          <w:p w14:paraId="4B731F78">
            <w:pPr>
              <w:spacing w:before="192" w:line="229" w:lineRule="auto"/>
              <w:ind w:left="45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6"/>
                <w:sz w:val="23"/>
                <w:szCs w:val="23"/>
                <w:highlight w:val="none"/>
                <w14:textFill>
                  <w14:solidFill>
                    <w14:schemeClr w14:val="tx1"/>
                  </w14:solidFill>
                </w14:textFill>
              </w:rPr>
              <w:t>类似项目名称</w:t>
            </w:r>
          </w:p>
        </w:tc>
        <w:tc>
          <w:tcPr>
            <w:tcW w:w="2519" w:type="dxa"/>
            <w:vAlign w:val="top"/>
          </w:tcPr>
          <w:p w14:paraId="32CFA017">
            <w:pPr>
              <w:spacing w:before="192" w:line="229" w:lineRule="auto"/>
              <w:ind w:left="553"/>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7"/>
                <w:sz w:val="23"/>
                <w:szCs w:val="23"/>
                <w:highlight w:val="none"/>
                <w14:textFill>
                  <w14:solidFill>
                    <w14:schemeClr w14:val="tx1"/>
                  </w14:solidFill>
                </w14:textFill>
              </w:rPr>
              <w:t>项目单位名称</w:t>
            </w:r>
          </w:p>
        </w:tc>
        <w:tc>
          <w:tcPr>
            <w:tcW w:w="2072" w:type="dxa"/>
            <w:vAlign w:val="top"/>
          </w:tcPr>
          <w:p w14:paraId="6C6E9326">
            <w:pPr>
              <w:spacing w:before="192" w:line="231" w:lineRule="auto"/>
              <w:ind w:left="83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6"/>
                <w:sz w:val="23"/>
                <w:szCs w:val="23"/>
                <w:highlight w:val="none"/>
                <w14:textFill>
                  <w14:solidFill>
                    <w14:schemeClr w14:val="tx1"/>
                  </w14:solidFill>
                </w14:textFill>
              </w:rPr>
              <w:t>电话</w:t>
            </w:r>
          </w:p>
        </w:tc>
      </w:tr>
      <w:tr w14:paraId="4582DE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404" w:type="dxa"/>
            <w:vAlign w:val="top"/>
          </w:tcPr>
          <w:p w14:paraId="5331E7E1">
            <w:pPr>
              <w:pStyle w:val="22"/>
              <w:rPr>
                <w:color w:val="000000" w:themeColor="text1"/>
                <w:highlight w:val="none"/>
                <w14:textFill>
                  <w14:solidFill>
                    <w14:schemeClr w14:val="tx1"/>
                  </w14:solidFill>
                </w14:textFill>
              </w:rPr>
            </w:pPr>
          </w:p>
        </w:tc>
        <w:tc>
          <w:tcPr>
            <w:tcW w:w="2313" w:type="dxa"/>
            <w:gridSpan w:val="2"/>
            <w:vAlign w:val="top"/>
          </w:tcPr>
          <w:p w14:paraId="473F6376">
            <w:pPr>
              <w:pStyle w:val="22"/>
              <w:rPr>
                <w:color w:val="000000" w:themeColor="text1"/>
                <w:highlight w:val="none"/>
                <w14:textFill>
                  <w14:solidFill>
                    <w14:schemeClr w14:val="tx1"/>
                  </w14:solidFill>
                </w14:textFill>
              </w:rPr>
            </w:pPr>
          </w:p>
        </w:tc>
        <w:tc>
          <w:tcPr>
            <w:tcW w:w="2519" w:type="dxa"/>
            <w:vAlign w:val="top"/>
          </w:tcPr>
          <w:p w14:paraId="0C309527">
            <w:pPr>
              <w:pStyle w:val="22"/>
              <w:rPr>
                <w:color w:val="000000" w:themeColor="text1"/>
                <w:highlight w:val="none"/>
                <w14:textFill>
                  <w14:solidFill>
                    <w14:schemeClr w14:val="tx1"/>
                  </w14:solidFill>
                </w14:textFill>
              </w:rPr>
            </w:pPr>
          </w:p>
        </w:tc>
        <w:tc>
          <w:tcPr>
            <w:tcW w:w="2072" w:type="dxa"/>
            <w:vAlign w:val="top"/>
          </w:tcPr>
          <w:p w14:paraId="62577ED5">
            <w:pPr>
              <w:pStyle w:val="22"/>
              <w:rPr>
                <w:color w:val="000000" w:themeColor="text1"/>
                <w:highlight w:val="none"/>
                <w14:textFill>
                  <w14:solidFill>
                    <w14:schemeClr w14:val="tx1"/>
                  </w14:solidFill>
                </w14:textFill>
              </w:rPr>
            </w:pPr>
          </w:p>
        </w:tc>
      </w:tr>
      <w:tr w14:paraId="54D739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404" w:type="dxa"/>
            <w:vAlign w:val="top"/>
          </w:tcPr>
          <w:p w14:paraId="4A70DFBA">
            <w:pPr>
              <w:pStyle w:val="22"/>
              <w:rPr>
                <w:color w:val="000000" w:themeColor="text1"/>
                <w:highlight w:val="none"/>
                <w14:textFill>
                  <w14:solidFill>
                    <w14:schemeClr w14:val="tx1"/>
                  </w14:solidFill>
                </w14:textFill>
              </w:rPr>
            </w:pPr>
          </w:p>
        </w:tc>
        <w:tc>
          <w:tcPr>
            <w:tcW w:w="2313" w:type="dxa"/>
            <w:gridSpan w:val="2"/>
            <w:vAlign w:val="top"/>
          </w:tcPr>
          <w:p w14:paraId="3A960E64">
            <w:pPr>
              <w:pStyle w:val="22"/>
              <w:rPr>
                <w:color w:val="000000" w:themeColor="text1"/>
                <w:highlight w:val="none"/>
                <w14:textFill>
                  <w14:solidFill>
                    <w14:schemeClr w14:val="tx1"/>
                  </w14:solidFill>
                </w14:textFill>
              </w:rPr>
            </w:pPr>
          </w:p>
        </w:tc>
        <w:tc>
          <w:tcPr>
            <w:tcW w:w="2519" w:type="dxa"/>
            <w:vAlign w:val="top"/>
          </w:tcPr>
          <w:p w14:paraId="042C2A93">
            <w:pPr>
              <w:pStyle w:val="22"/>
              <w:rPr>
                <w:color w:val="000000" w:themeColor="text1"/>
                <w:highlight w:val="none"/>
                <w14:textFill>
                  <w14:solidFill>
                    <w14:schemeClr w14:val="tx1"/>
                  </w14:solidFill>
                </w14:textFill>
              </w:rPr>
            </w:pPr>
          </w:p>
        </w:tc>
        <w:tc>
          <w:tcPr>
            <w:tcW w:w="2072" w:type="dxa"/>
            <w:vAlign w:val="top"/>
          </w:tcPr>
          <w:p w14:paraId="6750C0BA">
            <w:pPr>
              <w:pStyle w:val="22"/>
              <w:rPr>
                <w:color w:val="000000" w:themeColor="text1"/>
                <w:highlight w:val="none"/>
                <w14:textFill>
                  <w14:solidFill>
                    <w14:schemeClr w14:val="tx1"/>
                  </w14:solidFill>
                </w14:textFill>
              </w:rPr>
            </w:pPr>
          </w:p>
        </w:tc>
      </w:tr>
      <w:tr w14:paraId="0438E7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1" w:hRule="atLeast"/>
        </w:trPr>
        <w:tc>
          <w:tcPr>
            <w:tcW w:w="1404" w:type="dxa"/>
            <w:vAlign w:val="top"/>
          </w:tcPr>
          <w:p w14:paraId="39EABCD5">
            <w:pPr>
              <w:pStyle w:val="22"/>
              <w:rPr>
                <w:color w:val="000000" w:themeColor="text1"/>
                <w:highlight w:val="none"/>
                <w14:textFill>
                  <w14:solidFill>
                    <w14:schemeClr w14:val="tx1"/>
                  </w14:solidFill>
                </w14:textFill>
              </w:rPr>
            </w:pPr>
          </w:p>
        </w:tc>
        <w:tc>
          <w:tcPr>
            <w:tcW w:w="2313" w:type="dxa"/>
            <w:gridSpan w:val="2"/>
            <w:vAlign w:val="top"/>
          </w:tcPr>
          <w:p w14:paraId="69358089">
            <w:pPr>
              <w:pStyle w:val="22"/>
              <w:rPr>
                <w:color w:val="000000" w:themeColor="text1"/>
                <w:highlight w:val="none"/>
                <w14:textFill>
                  <w14:solidFill>
                    <w14:schemeClr w14:val="tx1"/>
                  </w14:solidFill>
                </w14:textFill>
              </w:rPr>
            </w:pPr>
          </w:p>
        </w:tc>
        <w:tc>
          <w:tcPr>
            <w:tcW w:w="2519" w:type="dxa"/>
            <w:vAlign w:val="top"/>
          </w:tcPr>
          <w:p w14:paraId="5C87F99B">
            <w:pPr>
              <w:pStyle w:val="22"/>
              <w:rPr>
                <w:color w:val="000000" w:themeColor="text1"/>
                <w:highlight w:val="none"/>
                <w14:textFill>
                  <w14:solidFill>
                    <w14:schemeClr w14:val="tx1"/>
                  </w14:solidFill>
                </w14:textFill>
              </w:rPr>
            </w:pPr>
          </w:p>
        </w:tc>
        <w:tc>
          <w:tcPr>
            <w:tcW w:w="2072" w:type="dxa"/>
            <w:vAlign w:val="top"/>
          </w:tcPr>
          <w:p w14:paraId="1CE33011">
            <w:pPr>
              <w:pStyle w:val="22"/>
              <w:rPr>
                <w:color w:val="000000" w:themeColor="text1"/>
                <w:highlight w:val="none"/>
                <w14:textFill>
                  <w14:solidFill>
                    <w14:schemeClr w14:val="tx1"/>
                  </w14:solidFill>
                </w14:textFill>
              </w:rPr>
            </w:pPr>
          </w:p>
        </w:tc>
      </w:tr>
      <w:tr w14:paraId="180EDD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1" w:hRule="atLeast"/>
        </w:trPr>
        <w:tc>
          <w:tcPr>
            <w:tcW w:w="1404" w:type="dxa"/>
            <w:vAlign w:val="top"/>
          </w:tcPr>
          <w:p w14:paraId="47814E06">
            <w:pPr>
              <w:pStyle w:val="22"/>
              <w:rPr>
                <w:color w:val="000000" w:themeColor="text1"/>
                <w:highlight w:val="none"/>
                <w14:textFill>
                  <w14:solidFill>
                    <w14:schemeClr w14:val="tx1"/>
                  </w14:solidFill>
                </w14:textFill>
              </w:rPr>
            </w:pPr>
          </w:p>
        </w:tc>
        <w:tc>
          <w:tcPr>
            <w:tcW w:w="2313" w:type="dxa"/>
            <w:gridSpan w:val="2"/>
            <w:vAlign w:val="top"/>
          </w:tcPr>
          <w:p w14:paraId="5523BC09">
            <w:pPr>
              <w:pStyle w:val="22"/>
              <w:rPr>
                <w:color w:val="000000" w:themeColor="text1"/>
                <w:highlight w:val="none"/>
                <w14:textFill>
                  <w14:solidFill>
                    <w14:schemeClr w14:val="tx1"/>
                  </w14:solidFill>
                </w14:textFill>
              </w:rPr>
            </w:pPr>
          </w:p>
        </w:tc>
        <w:tc>
          <w:tcPr>
            <w:tcW w:w="2519" w:type="dxa"/>
            <w:vAlign w:val="top"/>
          </w:tcPr>
          <w:p w14:paraId="3EDF4A12">
            <w:pPr>
              <w:pStyle w:val="22"/>
              <w:rPr>
                <w:color w:val="000000" w:themeColor="text1"/>
                <w:highlight w:val="none"/>
                <w14:textFill>
                  <w14:solidFill>
                    <w14:schemeClr w14:val="tx1"/>
                  </w14:solidFill>
                </w14:textFill>
              </w:rPr>
            </w:pPr>
          </w:p>
        </w:tc>
        <w:tc>
          <w:tcPr>
            <w:tcW w:w="2072" w:type="dxa"/>
            <w:vAlign w:val="top"/>
          </w:tcPr>
          <w:p w14:paraId="07C25FF5">
            <w:pPr>
              <w:pStyle w:val="22"/>
              <w:rPr>
                <w:color w:val="000000" w:themeColor="text1"/>
                <w:highlight w:val="none"/>
                <w14:textFill>
                  <w14:solidFill>
                    <w14:schemeClr w14:val="tx1"/>
                  </w14:solidFill>
                </w14:textFill>
              </w:rPr>
            </w:pPr>
          </w:p>
        </w:tc>
      </w:tr>
      <w:tr w14:paraId="6F13CF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404" w:type="dxa"/>
            <w:vAlign w:val="top"/>
          </w:tcPr>
          <w:p w14:paraId="4CFE7BC7">
            <w:pPr>
              <w:pStyle w:val="22"/>
              <w:rPr>
                <w:color w:val="000000" w:themeColor="text1"/>
                <w:highlight w:val="none"/>
                <w14:textFill>
                  <w14:solidFill>
                    <w14:schemeClr w14:val="tx1"/>
                  </w14:solidFill>
                </w14:textFill>
              </w:rPr>
            </w:pPr>
          </w:p>
        </w:tc>
        <w:tc>
          <w:tcPr>
            <w:tcW w:w="2313" w:type="dxa"/>
            <w:gridSpan w:val="2"/>
            <w:vAlign w:val="top"/>
          </w:tcPr>
          <w:p w14:paraId="2A2C38E6">
            <w:pPr>
              <w:pStyle w:val="22"/>
              <w:rPr>
                <w:color w:val="000000" w:themeColor="text1"/>
                <w:highlight w:val="none"/>
                <w14:textFill>
                  <w14:solidFill>
                    <w14:schemeClr w14:val="tx1"/>
                  </w14:solidFill>
                </w14:textFill>
              </w:rPr>
            </w:pPr>
          </w:p>
        </w:tc>
        <w:tc>
          <w:tcPr>
            <w:tcW w:w="2519" w:type="dxa"/>
            <w:vAlign w:val="top"/>
          </w:tcPr>
          <w:p w14:paraId="67D34325">
            <w:pPr>
              <w:pStyle w:val="22"/>
              <w:rPr>
                <w:color w:val="000000" w:themeColor="text1"/>
                <w:highlight w:val="none"/>
                <w14:textFill>
                  <w14:solidFill>
                    <w14:schemeClr w14:val="tx1"/>
                  </w14:solidFill>
                </w14:textFill>
              </w:rPr>
            </w:pPr>
          </w:p>
        </w:tc>
        <w:tc>
          <w:tcPr>
            <w:tcW w:w="2072" w:type="dxa"/>
            <w:vAlign w:val="top"/>
          </w:tcPr>
          <w:p w14:paraId="3E0A41CA">
            <w:pPr>
              <w:pStyle w:val="22"/>
              <w:rPr>
                <w:color w:val="000000" w:themeColor="text1"/>
                <w:highlight w:val="none"/>
                <w14:textFill>
                  <w14:solidFill>
                    <w14:schemeClr w14:val="tx1"/>
                  </w14:solidFill>
                </w14:textFill>
              </w:rPr>
            </w:pPr>
          </w:p>
        </w:tc>
      </w:tr>
      <w:tr w14:paraId="52C473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404" w:type="dxa"/>
            <w:vAlign w:val="top"/>
          </w:tcPr>
          <w:p w14:paraId="720117D2">
            <w:pPr>
              <w:pStyle w:val="22"/>
              <w:rPr>
                <w:color w:val="000000" w:themeColor="text1"/>
                <w:highlight w:val="none"/>
                <w14:textFill>
                  <w14:solidFill>
                    <w14:schemeClr w14:val="tx1"/>
                  </w14:solidFill>
                </w14:textFill>
              </w:rPr>
            </w:pPr>
          </w:p>
        </w:tc>
        <w:tc>
          <w:tcPr>
            <w:tcW w:w="2313" w:type="dxa"/>
            <w:gridSpan w:val="2"/>
            <w:vAlign w:val="top"/>
          </w:tcPr>
          <w:p w14:paraId="2F96BAE7">
            <w:pPr>
              <w:pStyle w:val="22"/>
              <w:rPr>
                <w:color w:val="000000" w:themeColor="text1"/>
                <w:highlight w:val="none"/>
                <w14:textFill>
                  <w14:solidFill>
                    <w14:schemeClr w14:val="tx1"/>
                  </w14:solidFill>
                </w14:textFill>
              </w:rPr>
            </w:pPr>
          </w:p>
        </w:tc>
        <w:tc>
          <w:tcPr>
            <w:tcW w:w="2519" w:type="dxa"/>
            <w:vAlign w:val="top"/>
          </w:tcPr>
          <w:p w14:paraId="3CD7B766">
            <w:pPr>
              <w:pStyle w:val="22"/>
              <w:rPr>
                <w:color w:val="000000" w:themeColor="text1"/>
                <w:highlight w:val="none"/>
                <w14:textFill>
                  <w14:solidFill>
                    <w14:schemeClr w14:val="tx1"/>
                  </w14:solidFill>
                </w14:textFill>
              </w:rPr>
            </w:pPr>
          </w:p>
        </w:tc>
        <w:tc>
          <w:tcPr>
            <w:tcW w:w="2072" w:type="dxa"/>
            <w:vAlign w:val="top"/>
          </w:tcPr>
          <w:p w14:paraId="210E8302">
            <w:pPr>
              <w:pStyle w:val="22"/>
              <w:rPr>
                <w:color w:val="000000" w:themeColor="text1"/>
                <w:highlight w:val="none"/>
                <w14:textFill>
                  <w14:solidFill>
                    <w14:schemeClr w14:val="tx1"/>
                  </w14:solidFill>
                </w14:textFill>
              </w:rPr>
            </w:pPr>
          </w:p>
        </w:tc>
      </w:tr>
      <w:tr w14:paraId="0D95FF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2" w:hRule="atLeast"/>
        </w:trPr>
        <w:tc>
          <w:tcPr>
            <w:tcW w:w="1404" w:type="dxa"/>
            <w:vAlign w:val="top"/>
          </w:tcPr>
          <w:p w14:paraId="047980A3">
            <w:pPr>
              <w:pStyle w:val="22"/>
              <w:rPr>
                <w:color w:val="000000" w:themeColor="text1"/>
                <w:highlight w:val="none"/>
                <w14:textFill>
                  <w14:solidFill>
                    <w14:schemeClr w14:val="tx1"/>
                  </w14:solidFill>
                </w14:textFill>
              </w:rPr>
            </w:pPr>
          </w:p>
        </w:tc>
        <w:tc>
          <w:tcPr>
            <w:tcW w:w="2313" w:type="dxa"/>
            <w:gridSpan w:val="2"/>
            <w:vAlign w:val="top"/>
          </w:tcPr>
          <w:p w14:paraId="2C340988">
            <w:pPr>
              <w:pStyle w:val="22"/>
              <w:rPr>
                <w:color w:val="000000" w:themeColor="text1"/>
                <w:highlight w:val="none"/>
                <w14:textFill>
                  <w14:solidFill>
                    <w14:schemeClr w14:val="tx1"/>
                  </w14:solidFill>
                </w14:textFill>
              </w:rPr>
            </w:pPr>
          </w:p>
        </w:tc>
        <w:tc>
          <w:tcPr>
            <w:tcW w:w="2519" w:type="dxa"/>
            <w:vAlign w:val="top"/>
          </w:tcPr>
          <w:p w14:paraId="20775058">
            <w:pPr>
              <w:pStyle w:val="22"/>
              <w:rPr>
                <w:color w:val="000000" w:themeColor="text1"/>
                <w:highlight w:val="none"/>
                <w14:textFill>
                  <w14:solidFill>
                    <w14:schemeClr w14:val="tx1"/>
                  </w14:solidFill>
                </w14:textFill>
              </w:rPr>
            </w:pPr>
          </w:p>
        </w:tc>
        <w:tc>
          <w:tcPr>
            <w:tcW w:w="2072" w:type="dxa"/>
            <w:vAlign w:val="top"/>
          </w:tcPr>
          <w:p w14:paraId="66F2B67E">
            <w:pPr>
              <w:pStyle w:val="22"/>
              <w:rPr>
                <w:color w:val="000000" w:themeColor="text1"/>
                <w:highlight w:val="none"/>
                <w14:textFill>
                  <w14:solidFill>
                    <w14:schemeClr w14:val="tx1"/>
                  </w14:solidFill>
                </w14:textFill>
              </w:rPr>
            </w:pPr>
          </w:p>
        </w:tc>
      </w:tr>
      <w:tr w14:paraId="79F1FB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1404" w:type="dxa"/>
            <w:vAlign w:val="top"/>
          </w:tcPr>
          <w:p w14:paraId="4A53575C">
            <w:pPr>
              <w:pStyle w:val="22"/>
              <w:rPr>
                <w:color w:val="000000" w:themeColor="text1"/>
                <w:highlight w:val="none"/>
                <w14:textFill>
                  <w14:solidFill>
                    <w14:schemeClr w14:val="tx1"/>
                  </w14:solidFill>
                </w14:textFill>
              </w:rPr>
            </w:pPr>
          </w:p>
        </w:tc>
        <w:tc>
          <w:tcPr>
            <w:tcW w:w="2313" w:type="dxa"/>
            <w:gridSpan w:val="2"/>
            <w:vAlign w:val="top"/>
          </w:tcPr>
          <w:p w14:paraId="5A7A5F92">
            <w:pPr>
              <w:pStyle w:val="22"/>
              <w:rPr>
                <w:color w:val="000000" w:themeColor="text1"/>
                <w:highlight w:val="none"/>
                <w14:textFill>
                  <w14:solidFill>
                    <w14:schemeClr w14:val="tx1"/>
                  </w14:solidFill>
                </w14:textFill>
              </w:rPr>
            </w:pPr>
          </w:p>
        </w:tc>
        <w:tc>
          <w:tcPr>
            <w:tcW w:w="2519" w:type="dxa"/>
            <w:vAlign w:val="top"/>
          </w:tcPr>
          <w:p w14:paraId="7B1E99C4">
            <w:pPr>
              <w:pStyle w:val="22"/>
              <w:rPr>
                <w:color w:val="000000" w:themeColor="text1"/>
                <w:highlight w:val="none"/>
                <w14:textFill>
                  <w14:solidFill>
                    <w14:schemeClr w14:val="tx1"/>
                  </w14:solidFill>
                </w14:textFill>
              </w:rPr>
            </w:pPr>
          </w:p>
        </w:tc>
        <w:tc>
          <w:tcPr>
            <w:tcW w:w="2072" w:type="dxa"/>
            <w:vAlign w:val="top"/>
          </w:tcPr>
          <w:p w14:paraId="7BBA33D3">
            <w:pPr>
              <w:pStyle w:val="22"/>
              <w:rPr>
                <w:color w:val="000000" w:themeColor="text1"/>
                <w:highlight w:val="none"/>
                <w14:textFill>
                  <w14:solidFill>
                    <w14:schemeClr w14:val="tx1"/>
                  </w14:solidFill>
                </w14:textFill>
              </w:rPr>
            </w:pPr>
          </w:p>
        </w:tc>
      </w:tr>
    </w:tbl>
    <w:p w14:paraId="25A6C0F3">
      <w:pPr>
        <w:spacing w:line="269" w:lineRule="auto"/>
        <w:rPr>
          <w:rFonts w:ascii="Arial"/>
          <w:color w:val="000000" w:themeColor="text1"/>
          <w:sz w:val="21"/>
          <w:highlight w:val="none"/>
          <w14:textFill>
            <w14:solidFill>
              <w14:schemeClr w14:val="tx1"/>
            </w14:solidFill>
          </w14:textFill>
        </w:rPr>
      </w:pPr>
    </w:p>
    <w:p w14:paraId="159C3284">
      <w:pPr>
        <w:pStyle w:val="7"/>
        <w:spacing w:before="74" w:line="228" w:lineRule="auto"/>
        <w:rPr>
          <w:color w:val="000000" w:themeColor="text1"/>
          <w:sz w:val="23"/>
          <w:szCs w:val="23"/>
          <w:highlight w:val="none"/>
          <w14:textFill>
            <w14:solidFill>
              <w14:schemeClr w14:val="tx1"/>
            </w14:solidFill>
          </w14:textFill>
        </w:rPr>
      </w:pPr>
      <w:r>
        <w:rPr>
          <w:b/>
          <w:bCs/>
          <w:color w:val="000000" w:themeColor="text1"/>
          <w:spacing w:val="7"/>
          <w:sz w:val="23"/>
          <w:szCs w:val="23"/>
          <w:highlight w:val="none"/>
          <w14:textFill>
            <w14:solidFill>
              <w14:schemeClr w14:val="tx1"/>
            </w14:solidFill>
          </w14:textFill>
        </w:rPr>
        <w:t>注：1、按磋商文件要求提供相应证书及社保证明等资</w:t>
      </w:r>
      <w:r>
        <w:rPr>
          <w:b/>
          <w:bCs/>
          <w:color w:val="000000" w:themeColor="text1"/>
          <w:spacing w:val="6"/>
          <w:sz w:val="23"/>
          <w:szCs w:val="23"/>
          <w:highlight w:val="none"/>
          <w14:textFill>
            <w14:solidFill>
              <w14:schemeClr w14:val="tx1"/>
            </w14:solidFill>
          </w14:textFill>
        </w:rPr>
        <w:t>料；</w:t>
      </w:r>
    </w:p>
    <w:p w14:paraId="4EE8D66D">
      <w:pPr>
        <w:spacing w:line="285" w:lineRule="auto"/>
        <w:rPr>
          <w:rFonts w:ascii="Arial"/>
          <w:color w:val="000000" w:themeColor="text1"/>
          <w:sz w:val="21"/>
          <w:highlight w:val="none"/>
          <w14:textFill>
            <w14:solidFill>
              <w14:schemeClr w14:val="tx1"/>
            </w14:solidFill>
          </w14:textFill>
        </w:rPr>
      </w:pPr>
    </w:p>
    <w:p w14:paraId="184E876C">
      <w:pPr>
        <w:spacing w:line="286" w:lineRule="auto"/>
        <w:rPr>
          <w:rFonts w:ascii="Arial"/>
          <w:color w:val="000000" w:themeColor="text1"/>
          <w:sz w:val="21"/>
          <w:highlight w:val="none"/>
          <w14:textFill>
            <w14:solidFill>
              <w14:schemeClr w14:val="tx1"/>
            </w14:solidFill>
          </w14:textFill>
        </w:rPr>
      </w:pPr>
    </w:p>
    <w:p w14:paraId="621D8842">
      <w:pPr>
        <w:pStyle w:val="7"/>
        <w:spacing w:before="74" w:line="485" w:lineRule="auto"/>
        <w:ind w:left="960" w:right="2699" w:firstLine="53"/>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供应商(盖单位章):</w:t>
      </w:r>
      <w:r>
        <w:rPr>
          <w:color w:val="000000" w:themeColor="text1"/>
          <w:spacing w:val="1"/>
          <w:sz w:val="23"/>
          <w:szCs w:val="23"/>
          <w:highlight w:val="none"/>
          <w:u w:val="single" w:color="auto"/>
          <w14:textFill>
            <w14:solidFill>
              <w14:schemeClr w14:val="tx1"/>
            </w14:solidFill>
          </w14:textFill>
        </w:rPr>
        <w:t xml:space="preserve">                        </w:t>
      </w:r>
      <w:r>
        <w:rPr>
          <w:color w:val="000000" w:themeColor="text1"/>
          <w:spacing w:val="13"/>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法定代表人或其委托代理人签字:</w:t>
      </w:r>
      <w:r>
        <w:rPr>
          <w:color w:val="000000" w:themeColor="text1"/>
          <w:sz w:val="23"/>
          <w:szCs w:val="23"/>
          <w:highlight w:val="none"/>
          <w:u w:val="single" w:color="auto"/>
          <w14:textFill>
            <w14:solidFill>
              <w14:schemeClr w14:val="tx1"/>
            </w14:solidFill>
          </w14:textFill>
        </w:rPr>
        <w:t xml:space="preserve">            </w:t>
      </w:r>
    </w:p>
    <w:p w14:paraId="5AA07CED">
      <w:pPr>
        <w:spacing w:line="485" w:lineRule="auto"/>
        <w:rPr>
          <w:color w:val="000000" w:themeColor="text1"/>
          <w:sz w:val="23"/>
          <w:szCs w:val="23"/>
          <w:highlight w:val="none"/>
          <w14:textFill>
            <w14:solidFill>
              <w14:schemeClr w14:val="tx1"/>
            </w14:solidFill>
          </w14:textFill>
        </w:rPr>
        <w:sectPr>
          <w:footerReference r:id="rId22" w:type="default"/>
          <w:pgSz w:w="11906" w:h="16838"/>
          <w:pgMar w:top="1440" w:right="1800" w:bottom="1440" w:left="1800" w:header="0" w:footer="991" w:gutter="0"/>
          <w:pgNumType w:fmt="decimal"/>
          <w:cols w:space="720" w:num="1"/>
        </w:sectPr>
      </w:pPr>
    </w:p>
    <w:p w14:paraId="3B494BB2">
      <w:pPr>
        <w:pStyle w:val="7"/>
        <w:spacing w:before="75" w:line="231" w:lineRule="auto"/>
        <w:ind w:left="2279"/>
        <w:rPr>
          <w:color w:val="000000" w:themeColor="text1"/>
          <w:sz w:val="23"/>
          <w:szCs w:val="23"/>
          <w:highlight w:val="none"/>
          <w14:textFill>
            <w14:solidFill>
              <w14:schemeClr w14:val="tx1"/>
            </w14:solidFill>
          </w14:textFill>
        </w:rPr>
      </w:pPr>
      <w:r>
        <w:rPr>
          <w:b/>
          <w:bCs/>
          <w:color w:val="000000" w:themeColor="text1"/>
          <w:spacing w:val="2"/>
          <w:sz w:val="23"/>
          <w:szCs w:val="23"/>
          <w:highlight w:val="none"/>
          <w14:textFill>
            <w14:solidFill>
              <w14:schemeClr w14:val="tx1"/>
            </w14:solidFill>
          </w14:textFill>
        </w:rPr>
        <w:t>5-1</w:t>
      </w:r>
      <w:r>
        <w:rPr>
          <w:color w:val="000000" w:themeColor="text1"/>
          <w:spacing w:val="20"/>
          <w:sz w:val="23"/>
          <w:szCs w:val="23"/>
          <w:highlight w:val="none"/>
          <w14:textFill>
            <w14:solidFill>
              <w14:schemeClr w14:val="tx1"/>
            </w14:solidFill>
          </w14:textFill>
        </w:rPr>
        <w:t xml:space="preserve">    </w:t>
      </w:r>
      <w:r>
        <w:rPr>
          <w:b/>
          <w:bCs/>
          <w:color w:val="000000" w:themeColor="text1"/>
          <w:spacing w:val="2"/>
          <w:sz w:val="23"/>
          <w:szCs w:val="23"/>
          <w:highlight w:val="none"/>
          <w14:textFill>
            <w14:solidFill>
              <w14:schemeClr w14:val="tx1"/>
            </w14:solidFill>
          </w14:textFill>
        </w:rPr>
        <w:t>中小企业声明函（服务）</w:t>
      </w:r>
    </w:p>
    <w:p w14:paraId="0AC94434">
      <w:pPr>
        <w:pStyle w:val="7"/>
        <w:spacing w:before="305" w:line="246" w:lineRule="auto"/>
        <w:ind w:right="136" w:firstLine="479"/>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本公司（联合体）郑重声明，根据《政府采购促进中小企业发展管理办法》（财</w:t>
      </w:r>
      <w:r>
        <w:rPr>
          <w:color w:val="000000" w:themeColor="text1"/>
          <w:spacing w:val="9"/>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库﹝2020 )46</w:t>
      </w:r>
      <w:r>
        <w:rPr>
          <w:color w:val="000000" w:themeColor="text1"/>
          <w:spacing w:val="-23"/>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号）的规定，本公司（联合体）参加</w:t>
      </w:r>
      <w:r>
        <w:rPr>
          <w:color w:val="000000" w:themeColor="text1"/>
          <w:spacing w:val="6"/>
          <w:sz w:val="23"/>
          <w:szCs w:val="23"/>
          <w:highlight w:val="none"/>
          <w:u w:val="single" w:color="auto"/>
          <w14:textFill>
            <w14:solidFill>
              <w14:schemeClr w14:val="tx1"/>
            </w14:solidFill>
          </w14:textFill>
        </w:rPr>
        <w:t xml:space="preserve">  （单位</w:t>
      </w:r>
      <w:r>
        <w:rPr>
          <w:color w:val="000000" w:themeColor="text1"/>
          <w:spacing w:val="5"/>
          <w:sz w:val="23"/>
          <w:szCs w:val="23"/>
          <w:highlight w:val="none"/>
          <w:u w:val="single" w:color="auto"/>
          <w14:textFill>
            <w14:solidFill>
              <w14:schemeClr w14:val="tx1"/>
            </w14:solidFill>
          </w14:textFill>
        </w:rPr>
        <w:t>名称）</w:t>
      </w:r>
      <w:r>
        <w:rPr>
          <w:color w:val="000000" w:themeColor="text1"/>
          <w:spacing w:val="-31"/>
          <w:sz w:val="23"/>
          <w:szCs w:val="23"/>
          <w:highlight w:val="none"/>
          <w:u w:val="single" w:color="auto"/>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的（项目名称）</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采购活动，工程的施工单位全部为符合政策要求的中小企业（或者：服务全部由符合</w:t>
      </w:r>
      <w:r>
        <w:rPr>
          <w:color w:val="000000" w:themeColor="text1"/>
          <w:spacing w:val="17"/>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政策要求的中小企业承接）。相关企业（含联合体中的中小企业、签订分包意向协议</w:t>
      </w:r>
      <w:r>
        <w:rPr>
          <w:color w:val="000000" w:themeColor="text1"/>
          <w:spacing w:val="17"/>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的中小企业）的具体情况如下：</w:t>
      </w:r>
    </w:p>
    <w:p w14:paraId="2A805D8C">
      <w:pPr>
        <w:pStyle w:val="7"/>
        <w:spacing w:before="307" w:line="244" w:lineRule="auto"/>
        <w:ind w:left="8" w:right="136" w:firstLine="481"/>
        <w:jc w:val="both"/>
        <w:rPr>
          <w:color w:val="000000" w:themeColor="text1"/>
          <w:sz w:val="23"/>
          <w:szCs w:val="23"/>
          <w:highlight w:val="none"/>
          <w14:textFill>
            <w14:solidFill>
              <w14:schemeClr w14:val="tx1"/>
            </w14:solidFill>
          </w14:textFill>
        </w:rPr>
      </w:pPr>
      <w:r>
        <w:rPr>
          <w:color w:val="000000" w:themeColor="text1"/>
          <w:spacing w:val="7"/>
          <w:sz w:val="23"/>
          <w:szCs w:val="23"/>
          <w:highlight w:val="none"/>
          <w:u w:val="single" w:color="auto"/>
          <w14:textFill>
            <w14:solidFill>
              <w14:schemeClr w14:val="tx1"/>
            </w14:solidFill>
          </w14:textFill>
        </w:rPr>
        <w:t>1.</w:t>
      </w:r>
      <w:r>
        <w:rPr>
          <w:color w:val="000000" w:themeColor="text1"/>
          <w:spacing w:val="83"/>
          <w:sz w:val="23"/>
          <w:szCs w:val="23"/>
          <w:highlight w:val="none"/>
          <w:u w:val="single" w:color="auto"/>
          <w14:textFill>
            <w14:solidFill>
              <w14:schemeClr w14:val="tx1"/>
            </w14:solidFill>
          </w14:textFill>
        </w:rPr>
        <w:t xml:space="preserve"> </w:t>
      </w:r>
      <w:r>
        <w:rPr>
          <w:color w:val="000000" w:themeColor="text1"/>
          <w:spacing w:val="7"/>
          <w:sz w:val="23"/>
          <w:szCs w:val="23"/>
          <w:highlight w:val="none"/>
          <w:u w:val="single" w:color="auto"/>
          <w14:textFill>
            <w14:solidFill>
              <w14:schemeClr w14:val="tx1"/>
            </w14:solidFill>
          </w14:textFill>
        </w:rPr>
        <w:t>（标的名称</w:t>
      </w:r>
      <w:r>
        <w:rPr>
          <w:color w:val="000000" w:themeColor="text1"/>
          <w:spacing w:val="5"/>
          <w:sz w:val="23"/>
          <w:szCs w:val="23"/>
          <w:highlight w:val="none"/>
          <w:u w:val="single" w:color="auto"/>
          <w14:textFill>
            <w14:solidFill>
              <w14:schemeClr w14:val="tx1"/>
            </w14:solidFill>
          </w14:textFill>
        </w:rPr>
        <w:t>）</w:t>
      </w:r>
      <w:r>
        <w:rPr>
          <w:color w:val="000000" w:themeColor="text1"/>
          <w:spacing w:val="5"/>
          <w:sz w:val="23"/>
          <w:szCs w:val="23"/>
          <w:highlight w:val="none"/>
          <w14:textFill>
            <w14:solidFill>
              <w14:schemeClr w14:val="tx1"/>
            </w14:solidFill>
          </w14:textFill>
        </w:rPr>
        <w:t>，</w:t>
      </w:r>
      <w:r>
        <w:rPr>
          <w:color w:val="000000" w:themeColor="text1"/>
          <w:spacing w:val="7"/>
          <w:sz w:val="23"/>
          <w:szCs w:val="23"/>
          <w:highlight w:val="none"/>
          <w14:textFill>
            <w14:solidFill>
              <w14:schemeClr w14:val="tx1"/>
            </w14:solidFill>
          </w14:textFill>
        </w:rPr>
        <w:t>属于</w:t>
      </w:r>
      <w:r>
        <w:rPr>
          <w:color w:val="000000" w:themeColor="text1"/>
          <w:spacing w:val="7"/>
          <w:sz w:val="23"/>
          <w:szCs w:val="23"/>
          <w:highlight w:val="none"/>
          <w:u w:val="single" w:color="auto"/>
          <w14:textFill>
            <w14:solidFill>
              <w14:schemeClr w14:val="tx1"/>
            </w14:solidFill>
          </w14:textFill>
        </w:rPr>
        <w:t xml:space="preserve">  （采购文件中明确的所属行业</w:t>
      </w:r>
      <w:r>
        <w:rPr>
          <w:color w:val="000000" w:themeColor="text1"/>
          <w:spacing w:val="5"/>
          <w:sz w:val="23"/>
          <w:szCs w:val="23"/>
          <w:highlight w:val="none"/>
          <w:u w:val="single" w:color="auto"/>
          <w14:textFill>
            <w14:solidFill>
              <w14:schemeClr w14:val="tx1"/>
            </w14:solidFill>
          </w14:textFill>
        </w:rPr>
        <w:t>）</w:t>
      </w:r>
      <w:r>
        <w:rPr>
          <w:color w:val="000000" w:themeColor="text1"/>
          <w:spacing w:val="5"/>
          <w:sz w:val="23"/>
          <w:szCs w:val="23"/>
          <w:highlight w:val="none"/>
          <w14:textFill>
            <w14:solidFill>
              <w14:schemeClr w14:val="tx1"/>
            </w14:solidFill>
          </w14:textFill>
        </w:rPr>
        <w:t>；</w:t>
      </w:r>
      <w:r>
        <w:rPr>
          <w:color w:val="000000" w:themeColor="text1"/>
          <w:spacing w:val="7"/>
          <w:sz w:val="23"/>
          <w:szCs w:val="23"/>
          <w:highlight w:val="none"/>
          <w14:textFill>
            <w14:solidFill>
              <w14:schemeClr w14:val="tx1"/>
            </w14:solidFill>
          </w14:textFill>
        </w:rPr>
        <w:t>承建（承接</w:t>
      </w:r>
      <w:r>
        <w:rPr>
          <w:color w:val="000000" w:themeColor="text1"/>
          <w:spacing w:val="6"/>
          <w:sz w:val="23"/>
          <w:szCs w:val="23"/>
          <w:highlight w:val="none"/>
          <w14:textFill>
            <w14:solidFill>
              <w14:schemeClr w14:val="tx1"/>
            </w14:solidFill>
          </w14:textFill>
        </w:rPr>
        <w:t>）企业</w:t>
      </w:r>
      <w:r>
        <w:rPr>
          <w:color w:val="000000" w:themeColor="text1"/>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为</w:t>
      </w:r>
      <w:r>
        <w:rPr>
          <w:color w:val="000000" w:themeColor="text1"/>
          <w:spacing w:val="45"/>
          <w:sz w:val="23"/>
          <w:szCs w:val="23"/>
          <w:highlight w:val="none"/>
          <w:u w:val="single" w:color="auto"/>
          <w14:textFill>
            <w14:solidFill>
              <w14:schemeClr w14:val="tx1"/>
            </w14:solidFill>
          </w14:textFill>
        </w:rPr>
        <w:t xml:space="preserve"> </w:t>
      </w:r>
      <w:r>
        <w:rPr>
          <w:color w:val="000000" w:themeColor="text1"/>
          <w:spacing w:val="-2"/>
          <w:sz w:val="23"/>
          <w:szCs w:val="23"/>
          <w:highlight w:val="none"/>
          <w:u w:val="single" w:color="auto"/>
          <w14:textFill>
            <w14:solidFill>
              <w14:schemeClr w14:val="tx1"/>
            </w14:solidFill>
          </w14:textFill>
        </w:rPr>
        <w:t>（企业名称</w:t>
      </w:r>
      <w:r>
        <w:rPr>
          <w:color w:val="000000" w:themeColor="text1"/>
          <w:spacing w:val="-51"/>
          <w:w w:val="79"/>
          <w:sz w:val="23"/>
          <w:szCs w:val="23"/>
          <w:highlight w:val="none"/>
          <w:u w:val="single" w:color="auto"/>
          <w14:textFill>
            <w14:solidFill>
              <w14:schemeClr w14:val="tx1"/>
            </w14:solidFill>
          </w14:textFill>
        </w:rPr>
        <w:t>）</w:t>
      </w:r>
      <w:r>
        <w:rPr>
          <w:color w:val="000000" w:themeColor="text1"/>
          <w:spacing w:val="-51"/>
          <w:w w:val="79"/>
          <w:sz w:val="23"/>
          <w:szCs w:val="23"/>
          <w:highlight w:val="none"/>
          <w14:textFill>
            <w14:solidFill>
              <w14:schemeClr w14:val="tx1"/>
            </w14:solidFill>
          </w14:textFill>
        </w:rPr>
        <w:t>，</w:t>
      </w:r>
      <w:r>
        <w:rPr>
          <w:color w:val="000000" w:themeColor="text1"/>
          <w:spacing w:val="-2"/>
          <w:sz w:val="23"/>
          <w:szCs w:val="23"/>
          <w:highlight w:val="none"/>
          <w14:textFill>
            <w14:solidFill>
              <w14:schemeClr w14:val="tx1"/>
            </w14:solidFill>
          </w14:textFill>
        </w:rPr>
        <w:t>从业人员</w:t>
      </w:r>
      <w:r>
        <w:rPr>
          <w:color w:val="000000" w:themeColor="text1"/>
          <w:spacing w:val="-2"/>
          <w:sz w:val="23"/>
          <w:szCs w:val="23"/>
          <w:highlight w:val="none"/>
          <w:u w:val="single" w:color="auto"/>
          <w14:textFill>
            <w14:solidFill>
              <w14:schemeClr w14:val="tx1"/>
            </w14:solidFill>
          </w14:textFill>
        </w:rPr>
        <w:t xml:space="preserve">  </w:t>
      </w:r>
      <w:r>
        <w:rPr>
          <w:color w:val="000000" w:themeColor="text1"/>
          <w:spacing w:val="-94"/>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人，营业收入为</w:t>
      </w:r>
      <w:r>
        <w:rPr>
          <w:color w:val="000000" w:themeColor="text1"/>
          <w:spacing w:val="18"/>
          <w:sz w:val="23"/>
          <w:szCs w:val="23"/>
          <w:highlight w:val="none"/>
          <w:u w:val="single" w:color="auto"/>
          <w14:textFill>
            <w14:solidFill>
              <w14:schemeClr w14:val="tx1"/>
            </w14:solidFill>
          </w14:textFill>
        </w:rPr>
        <w:t xml:space="preserve">  </w:t>
      </w:r>
      <w:r>
        <w:rPr>
          <w:color w:val="000000" w:themeColor="text1"/>
          <w:spacing w:val="-97"/>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万元</w:t>
      </w:r>
      <w:r>
        <w:rPr>
          <w:color w:val="000000" w:themeColor="text1"/>
          <w:spacing w:val="-3"/>
          <w:sz w:val="23"/>
          <w:szCs w:val="23"/>
          <w:highlight w:val="none"/>
          <w14:textFill>
            <w14:solidFill>
              <w14:schemeClr w14:val="tx1"/>
            </w14:solidFill>
          </w14:textFill>
        </w:rPr>
        <w:t>，资产总额为</w:t>
      </w:r>
      <w:r>
        <w:rPr>
          <w:color w:val="000000" w:themeColor="text1"/>
          <w:spacing w:val="16"/>
          <w:sz w:val="23"/>
          <w:szCs w:val="23"/>
          <w:highlight w:val="none"/>
          <w:u w:val="single" w:color="auto"/>
          <w14:textFill>
            <w14:solidFill>
              <w14:schemeClr w14:val="tx1"/>
            </w14:solidFill>
          </w14:textFill>
        </w:rPr>
        <w:t xml:space="preserve">  </w:t>
      </w:r>
      <w:r>
        <w:rPr>
          <w:color w:val="000000" w:themeColor="text1"/>
          <w:spacing w:val="-95"/>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万元，属于</w:t>
      </w:r>
      <w:r>
        <w:rPr>
          <w:color w:val="000000" w:themeColor="text1"/>
          <w:spacing w:val="-3"/>
          <w:sz w:val="23"/>
          <w:szCs w:val="23"/>
          <w:highlight w:val="none"/>
          <w:u w:val="single" w:color="auto"/>
          <w14:textFill>
            <w14:solidFill>
              <w14:schemeClr w14:val="tx1"/>
            </w14:solidFill>
          </w14:textFill>
        </w:rPr>
        <w:t xml:space="preserve">  （中</w:t>
      </w:r>
      <w:r>
        <w:rPr>
          <w:color w:val="000000" w:themeColor="text1"/>
          <w:sz w:val="23"/>
          <w:szCs w:val="23"/>
          <w:highlight w:val="none"/>
          <w14:textFill>
            <w14:solidFill>
              <w14:schemeClr w14:val="tx1"/>
            </w14:solidFill>
          </w14:textFill>
        </w:rPr>
        <w:t xml:space="preserve"> </w:t>
      </w:r>
      <w:r>
        <w:rPr>
          <w:color w:val="000000" w:themeColor="text1"/>
          <w:spacing w:val="-2"/>
          <w:sz w:val="23"/>
          <w:szCs w:val="23"/>
          <w:highlight w:val="none"/>
          <w:u w:val="single" w:color="auto"/>
          <w14:textFill>
            <w14:solidFill>
              <w14:schemeClr w14:val="tx1"/>
            </w14:solidFill>
          </w14:textFill>
        </w:rPr>
        <w:t>型企业、小型企业、微型企业</w:t>
      </w:r>
      <w:r>
        <w:rPr>
          <w:color w:val="000000" w:themeColor="text1"/>
          <w:spacing w:val="2"/>
          <w:sz w:val="23"/>
          <w:szCs w:val="23"/>
          <w:highlight w:val="none"/>
          <w:u w:val="single" w:color="auto"/>
          <w14:textFill>
            <w14:solidFill>
              <w14:schemeClr w14:val="tx1"/>
            </w14:solidFill>
          </w14:textFill>
        </w:rPr>
        <w:t>）</w:t>
      </w:r>
      <w:r>
        <w:rPr>
          <w:color w:val="000000" w:themeColor="text1"/>
          <w:spacing w:val="22"/>
          <w:sz w:val="23"/>
          <w:szCs w:val="23"/>
          <w:highlight w:val="none"/>
          <w:u w:val="single" w:color="auto"/>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w:t>
      </w:r>
    </w:p>
    <w:p w14:paraId="2FF73B04">
      <w:pPr>
        <w:pStyle w:val="7"/>
        <w:spacing w:before="303" w:line="245" w:lineRule="auto"/>
        <w:ind w:right="136" w:firstLine="475"/>
        <w:jc w:val="both"/>
        <w:rPr>
          <w:color w:val="000000" w:themeColor="text1"/>
          <w:sz w:val="23"/>
          <w:szCs w:val="23"/>
          <w:highlight w:val="none"/>
          <w14:textFill>
            <w14:solidFill>
              <w14:schemeClr w14:val="tx1"/>
            </w14:solidFill>
          </w14:textFill>
        </w:rPr>
      </w:pPr>
      <w:r>
        <w:rPr>
          <w:color w:val="000000" w:themeColor="text1"/>
          <w:spacing w:val="2"/>
          <w:sz w:val="23"/>
          <w:szCs w:val="23"/>
          <w:highlight w:val="none"/>
          <w14:textFill>
            <w14:solidFill>
              <w14:schemeClr w14:val="tx1"/>
            </w14:solidFill>
          </w14:textFill>
        </w:rPr>
        <w:t>2.</w:t>
      </w:r>
      <w:r>
        <w:rPr>
          <w:color w:val="000000" w:themeColor="text1"/>
          <w:spacing w:val="117"/>
          <w:sz w:val="23"/>
          <w:szCs w:val="23"/>
          <w:highlight w:val="none"/>
          <w:u w:val="single" w:color="auto"/>
          <w14:textFill>
            <w14:solidFill>
              <w14:schemeClr w14:val="tx1"/>
            </w14:solidFill>
          </w14:textFill>
        </w:rPr>
        <w:t xml:space="preserve"> </w:t>
      </w:r>
      <w:r>
        <w:rPr>
          <w:color w:val="000000" w:themeColor="text1"/>
          <w:spacing w:val="2"/>
          <w:sz w:val="23"/>
          <w:szCs w:val="23"/>
          <w:highlight w:val="none"/>
          <w:u w:val="single" w:color="auto"/>
          <w14:textFill>
            <w14:solidFill>
              <w14:schemeClr w14:val="tx1"/>
            </w14:solidFill>
          </w14:textFill>
        </w:rPr>
        <w:t>（标的名称</w:t>
      </w:r>
      <w:r>
        <w:rPr>
          <w:color w:val="000000" w:themeColor="text1"/>
          <w:spacing w:val="-52"/>
          <w:w w:val="81"/>
          <w:sz w:val="23"/>
          <w:szCs w:val="23"/>
          <w:highlight w:val="none"/>
          <w:u w:val="single" w:color="auto"/>
          <w14:textFill>
            <w14:solidFill>
              <w14:schemeClr w14:val="tx1"/>
            </w14:solidFill>
          </w14:textFill>
        </w:rPr>
        <w:t>）</w:t>
      </w:r>
      <w:r>
        <w:rPr>
          <w:color w:val="000000" w:themeColor="text1"/>
          <w:spacing w:val="-52"/>
          <w:w w:val="81"/>
          <w:sz w:val="23"/>
          <w:szCs w:val="23"/>
          <w:highlight w:val="none"/>
          <w14:textFill>
            <w14:solidFill>
              <w14:schemeClr w14:val="tx1"/>
            </w14:solidFill>
          </w14:textFill>
        </w:rPr>
        <w:t>，</w:t>
      </w:r>
      <w:r>
        <w:rPr>
          <w:color w:val="000000" w:themeColor="text1"/>
          <w:spacing w:val="2"/>
          <w:sz w:val="23"/>
          <w:szCs w:val="23"/>
          <w:highlight w:val="none"/>
          <w14:textFill>
            <w14:solidFill>
              <w14:schemeClr w14:val="tx1"/>
            </w14:solidFill>
          </w14:textFill>
        </w:rPr>
        <w:t>属于</w:t>
      </w:r>
      <w:r>
        <w:rPr>
          <w:color w:val="000000" w:themeColor="text1"/>
          <w:spacing w:val="114"/>
          <w:sz w:val="23"/>
          <w:szCs w:val="23"/>
          <w:highlight w:val="none"/>
          <w:u w:val="single" w:color="auto"/>
          <w14:textFill>
            <w14:solidFill>
              <w14:schemeClr w14:val="tx1"/>
            </w14:solidFill>
          </w14:textFill>
        </w:rPr>
        <w:t xml:space="preserve"> </w:t>
      </w:r>
      <w:r>
        <w:rPr>
          <w:color w:val="000000" w:themeColor="text1"/>
          <w:spacing w:val="2"/>
          <w:sz w:val="23"/>
          <w:szCs w:val="23"/>
          <w:highlight w:val="none"/>
          <w:u w:val="single" w:color="auto"/>
          <w14:textFill>
            <w14:solidFill>
              <w14:schemeClr w14:val="tx1"/>
            </w14:solidFill>
          </w14:textFill>
        </w:rPr>
        <w:t>（采购文件中明确的所属行业）</w:t>
      </w:r>
      <w:r>
        <w:rPr>
          <w:color w:val="000000" w:themeColor="text1"/>
          <w:spacing w:val="2"/>
          <w:sz w:val="23"/>
          <w:szCs w:val="23"/>
          <w:highlight w:val="none"/>
          <w14:textFill>
            <w14:solidFill>
              <w14:schemeClr w14:val="tx1"/>
            </w14:solidFill>
          </w14:textFill>
        </w:rPr>
        <w:t>行业；制造商为</w:t>
      </w:r>
      <w:r>
        <w:rPr>
          <w:color w:val="000000" w:themeColor="text1"/>
          <w:spacing w:val="2"/>
          <w:sz w:val="23"/>
          <w:szCs w:val="23"/>
          <w:highlight w:val="none"/>
          <w:u w:val="single" w:color="auto"/>
          <w14:textFill>
            <w14:solidFill>
              <w14:schemeClr w14:val="tx1"/>
            </w14:solidFill>
          </w14:textFill>
        </w:rPr>
        <w:t xml:space="preserve">   （企</w:t>
      </w:r>
      <w:r>
        <w:rPr>
          <w:color w:val="000000" w:themeColor="text1"/>
          <w:sz w:val="23"/>
          <w:szCs w:val="23"/>
          <w:highlight w:val="none"/>
          <w14:textFill>
            <w14:solidFill>
              <w14:schemeClr w14:val="tx1"/>
            </w14:solidFill>
          </w14:textFill>
        </w:rPr>
        <w:t xml:space="preserve"> </w:t>
      </w:r>
      <w:r>
        <w:rPr>
          <w:color w:val="000000" w:themeColor="text1"/>
          <w:spacing w:val="4"/>
          <w:sz w:val="23"/>
          <w:szCs w:val="23"/>
          <w:highlight w:val="none"/>
          <w:u w:val="single" w:color="auto"/>
          <w14:textFill>
            <w14:solidFill>
              <w14:schemeClr w14:val="tx1"/>
            </w14:solidFill>
          </w14:textFill>
        </w:rPr>
        <w:t>业名称</w:t>
      </w:r>
      <w:r>
        <w:rPr>
          <w:color w:val="000000" w:themeColor="text1"/>
          <w:sz w:val="23"/>
          <w:szCs w:val="23"/>
          <w:highlight w:val="none"/>
          <w:u w:val="single" w:color="auto"/>
          <w14:textFill>
            <w14:solidFill>
              <w14:schemeClr w14:val="tx1"/>
            </w14:solidFill>
          </w14:textFill>
        </w:rPr>
        <w:t>）</w:t>
      </w:r>
      <w:r>
        <w:rPr>
          <w:color w:val="000000" w:themeColor="text1"/>
          <w:spacing w:val="-57"/>
          <w:sz w:val="23"/>
          <w:szCs w:val="23"/>
          <w:highlight w:val="none"/>
          <w:u w:val="single" w:color="auto"/>
          <w14:textFill>
            <w14:solidFill>
              <w14:schemeClr w14:val="tx1"/>
            </w14:solidFill>
          </w14:textFill>
        </w:rPr>
        <w:t xml:space="preserve"> </w:t>
      </w:r>
      <w:r>
        <w:rPr>
          <w:color w:val="000000" w:themeColor="text1"/>
          <w:sz w:val="23"/>
          <w:szCs w:val="23"/>
          <w:highlight w:val="none"/>
          <w14:textFill>
            <w14:solidFill>
              <w14:schemeClr w14:val="tx1"/>
            </w14:solidFill>
          </w14:textFill>
        </w:rPr>
        <w:t>，</w:t>
      </w:r>
      <w:r>
        <w:rPr>
          <w:color w:val="000000" w:themeColor="text1"/>
          <w:spacing w:val="4"/>
          <w:sz w:val="23"/>
          <w:szCs w:val="23"/>
          <w:highlight w:val="none"/>
          <w14:textFill>
            <w14:solidFill>
              <w14:schemeClr w14:val="tx1"/>
            </w14:solidFill>
          </w14:textFill>
        </w:rPr>
        <w:t>从业人员</w:t>
      </w:r>
      <w:r>
        <w:rPr>
          <w:color w:val="000000" w:themeColor="text1"/>
          <w:spacing w:val="-76"/>
          <w:sz w:val="23"/>
          <w:szCs w:val="23"/>
          <w:highlight w:val="none"/>
          <w14:textFill>
            <w14:solidFill>
              <w14:schemeClr w14:val="tx1"/>
            </w14:solidFill>
          </w14:textFill>
        </w:rPr>
        <w:t xml:space="preserve"> </w:t>
      </w:r>
      <w:r>
        <w:rPr>
          <w:color w:val="000000" w:themeColor="text1"/>
          <w:spacing w:val="18"/>
          <w:sz w:val="23"/>
          <w:szCs w:val="23"/>
          <w:highlight w:val="none"/>
          <w:u w:val="single" w:color="auto"/>
          <w14:textFill>
            <w14:solidFill>
              <w14:schemeClr w14:val="tx1"/>
            </w14:solidFill>
          </w14:textFill>
        </w:rPr>
        <w:t xml:space="preserve">  </w:t>
      </w:r>
      <w:r>
        <w:rPr>
          <w:color w:val="000000" w:themeColor="text1"/>
          <w:spacing w:val="-95"/>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人，营业收入为</w:t>
      </w:r>
      <w:r>
        <w:rPr>
          <w:color w:val="000000" w:themeColor="text1"/>
          <w:spacing w:val="-115"/>
          <w:sz w:val="23"/>
          <w:szCs w:val="23"/>
          <w:highlight w:val="none"/>
          <w14:textFill>
            <w14:solidFill>
              <w14:schemeClr w14:val="tx1"/>
            </w14:solidFill>
          </w14:textFill>
        </w:rPr>
        <w:t xml:space="preserve"> </w:t>
      </w:r>
      <w:r>
        <w:rPr>
          <w:color w:val="000000" w:themeColor="text1"/>
          <w:spacing w:val="18"/>
          <w:sz w:val="23"/>
          <w:szCs w:val="23"/>
          <w:highlight w:val="none"/>
          <w:u w:val="single" w:color="auto"/>
          <w14:textFill>
            <w14:solidFill>
              <w14:schemeClr w14:val="tx1"/>
            </w14:solidFill>
          </w14:textFill>
        </w:rPr>
        <w:t xml:space="preserve">  </w:t>
      </w:r>
      <w:r>
        <w:rPr>
          <w:color w:val="000000" w:themeColor="text1"/>
          <w:spacing w:val="-97"/>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万元，资产总额为</w:t>
      </w:r>
      <w:r>
        <w:rPr>
          <w:color w:val="000000" w:themeColor="text1"/>
          <w:spacing w:val="84"/>
          <w:sz w:val="23"/>
          <w:szCs w:val="23"/>
          <w:highlight w:val="none"/>
          <w:u w:val="single" w:color="auto"/>
          <w14:textFill>
            <w14:solidFill>
              <w14:schemeClr w14:val="tx1"/>
            </w14:solidFill>
          </w14:textFill>
        </w:rPr>
        <w:t xml:space="preserve"> </w:t>
      </w:r>
      <w:r>
        <w:rPr>
          <w:color w:val="000000" w:themeColor="text1"/>
          <w:spacing w:val="-97"/>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万元，属于</w:t>
      </w:r>
      <w:r>
        <w:rPr>
          <w:color w:val="000000" w:themeColor="text1"/>
          <w:spacing w:val="55"/>
          <w:sz w:val="23"/>
          <w:szCs w:val="23"/>
          <w:highlight w:val="none"/>
          <w:u w:val="single" w:color="auto"/>
          <w14:textFill>
            <w14:solidFill>
              <w14:schemeClr w14:val="tx1"/>
            </w14:solidFill>
          </w14:textFill>
        </w:rPr>
        <w:t xml:space="preserve">  </w:t>
      </w:r>
      <w:r>
        <w:rPr>
          <w:color w:val="000000" w:themeColor="text1"/>
          <w:spacing w:val="4"/>
          <w:sz w:val="23"/>
          <w:szCs w:val="23"/>
          <w:highlight w:val="none"/>
          <w:u w:val="single" w:color="auto"/>
          <w14:textFill>
            <w14:solidFill>
              <w14:schemeClr w14:val="tx1"/>
            </w14:solidFill>
          </w14:textFill>
        </w:rPr>
        <w:t>（中型</w:t>
      </w:r>
      <w:r>
        <w:rPr>
          <w:color w:val="000000" w:themeColor="text1"/>
          <w:sz w:val="23"/>
          <w:szCs w:val="23"/>
          <w:highlight w:val="none"/>
          <w14:textFill>
            <w14:solidFill>
              <w14:schemeClr w14:val="tx1"/>
            </w14:solidFill>
          </w14:textFill>
        </w:rPr>
        <w:t xml:space="preserve"> </w:t>
      </w:r>
      <w:r>
        <w:rPr>
          <w:color w:val="000000" w:themeColor="text1"/>
          <w:spacing w:val="-2"/>
          <w:sz w:val="23"/>
          <w:szCs w:val="23"/>
          <w:highlight w:val="none"/>
          <w:u w:val="single" w:color="auto"/>
          <w14:textFill>
            <w14:solidFill>
              <w14:schemeClr w14:val="tx1"/>
            </w14:solidFill>
          </w14:textFill>
        </w:rPr>
        <w:t>企业、小型企业、微型企业</w:t>
      </w:r>
      <w:r>
        <w:rPr>
          <w:color w:val="000000" w:themeColor="text1"/>
          <w:sz w:val="23"/>
          <w:szCs w:val="23"/>
          <w:highlight w:val="none"/>
          <w:u w:val="single" w:color="auto"/>
          <w14:textFill>
            <w14:solidFill>
              <w14:schemeClr w14:val="tx1"/>
            </w14:solidFill>
          </w14:textFill>
        </w:rPr>
        <w:t>）</w:t>
      </w:r>
      <w:r>
        <w:rPr>
          <w:color w:val="000000" w:themeColor="text1"/>
          <w:spacing w:val="23"/>
          <w:sz w:val="23"/>
          <w:szCs w:val="23"/>
          <w:highlight w:val="none"/>
          <w:u w:val="single" w:color="auto"/>
          <w14:textFill>
            <w14:solidFill>
              <w14:schemeClr w14:val="tx1"/>
            </w14:solidFill>
          </w14:textFill>
        </w:rPr>
        <w:t xml:space="preserve"> </w:t>
      </w:r>
      <w:r>
        <w:rPr>
          <w:color w:val="000000" w:themeColor="text1"/>
          <w:sz w:val="23"/>
          <w:szCs w:val="23"/>
          <w:highlight w:val="none"/>
          <w14:textFill>
            <w14:solidFill>
              <w14:schemeClr w14:val="tx1"/>
            </w14:solidFill>
          </w14:textFill>
        </w:rPr>
        <w:t>；</w:t>
      </w:r>
    </w:p>
    <w:p w14:paraId="213892FC">
      <w:pPr>
        <w:pStyle w:val="7"/>
        <w:spacing w:before="303" w:line="377" w:lineRule="exact"/>
        <w:ind w:left="489"/>
        <w:rPr>
          <w:color w:val="000000" w:themeColor="text1"/>
          <w:sz w:val="23"/>
          <w:szCs w:val="23"/>
          <w:highlight w:val="none"/>
          <w14:textFill>
            <w14:solidFill>
              <w14:schemeClr w14:val="tx1"/>
            </w14:solidFill>
          </w14:textFill>
        </w:rPr>
      </w:pPr>
      <w:r>
        <w:rPr>
          <w:color w:val="000000" w:themeColor="text1"/>
          <w:spacing w:val="-2"/>
          <w:position w:val="3"/>
          <w:sz w:val="23"/>
          <w:szCs w:val="23"/>
          <w:highlight w:val="none"/>
          <w14:textFill>
            <w14:solidFill>
              <w14:schemeClr w14:val="tx1"/>
            </w14:solidFill>
          </w14:textFill>
        </w:rPr>
        <w:t>……</w:t>
      </w:r>
    </w:p>
    <w:p w14:paraId="05254028">
      <w:pPr>
        <w:pStyle w:val="7"/>
        <w:spacing w:before="216" w:line="239" w:lineRule="auto"/>
        <w:ind w:left="1" w:right="136" w:firstLine="502"/>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以上企业，不属于大企业的分支机构，不存在</w:t>
      </w:r>
      <w:r>
        <w:rPr>
          <w:color w:val="000000" w:themeColor="text1"/>
          <w:spacing w:val="5"/>
          <w:sz w:val="23"/>
          <w:szCs w:val="23"/>
          <w:highlight w:val="none"/>
          <w14:textFill>
            <w14:solidFill>
              <w14:schemeClr w14:val="tx1"/>
            </w14:solidFill>
          </w14:textFill>
        </w:rPr>
        <w:t>控股股东为大企业的情形，也不存</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在与大企业的负责人为同一人的情形。</w:t>
      </w:r>
    </w:p>
    <w:p w14:paraId="4EFB2FF5">
      <w:pPr>
        <w:pStyle w:val="7"/>
        <w:spacing w:before="307" w:line="228" w:lineRule="auto"/>
        <w:ind w:left="480"/>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本企业对上述声明内容的真实性负责。如有虚假，将依法承担相应责任。</w:t>
      </w:r>
    </w:p>
    <w:p w14:paraId="77E4CBFB">
      <w:pPr>
        <w:pStyle w:val="7"/>
        <w:spacing w:before="306" w:line="460" w:lineRule="auto"/>
        <w:ind w:left="529" w:right="6322" w:hanging="49"/>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企业名称（盖章</w:t>
      </w:r>
      <w:r>
        <w:rPr>
          <w:color w:val="000000" w:themeColor="text1"/>
          <w:spacing w:val="3"/>
          <w:sz w:val="23"/>
          <w:szCs w:val="23"/>
          <w:highlight w:val="none"/>
          <w14:textFill>
            <w14:solidFill>
              <w14:schemeClr w14:val="tx1"/>
            </w14:solidFill>
          </w14:textFill>
        </w:rPr>
        <w:t>）：</w:t>
      </w:r>
      <w:r>
        <w:rPr>
          <w:color w:val="000000" w:themeColor="text1"/>
          <w:sz w:val="23"/>
          <w:szCs w:val="23"/>
          <w:highlight w:val="none"/>
          <w14:textFill>
            <w14:solidFill>
              <w14:schemeClr w14:val="tx1"/>
            </w14:solidFill>
          </w14:textFill>
        </w:rPr>
        <w:t xml:space="preserve"> </w:t>
      </w:r>
      <w:r>
        <w:rPr>
          <w:color w:val="000000" w:themeColor="text1"/>
          <w:spacing w:val="-28"/>
          <w:sz w:val="23"/>
          <w:szCs w:val="23"/>
          <w:highlight w:val="none"/>
          <w14:textFill>
            <w14:solidFill>
              <w14:schemeClr w14:val="tx1"/>
            </w14:solidFill>
          </w14:textFill>
        </w:rPr>
        <w:t>日</w:t>
      </w:r>
      <w:r>
        <w:rPr>
          <w:color w:val="000000" w:themeColor="text1"/>
          <w:spacing w:val="20"/>
          <w:sz w:val="23"/>
          <w:szCs w:val="23"/>
          <w:highlight w:val="none"/>
          <w14:textFill>
            <w14:solidFill>
              <w14:schemeClr w14:val="tx1"/>
            </w14:solidFill>
          </w14:textFill>
        </w:rPr>
        <w:t xml:space="preserve"> </w:t>
      </w:r>
      <w:r>
        <w:rPr>
          <w:color w:val="000000" w:themeColor="text1"/>
          <w:spacing w:val="-28"/>
          <w:sz w:val="23"/>
          <w:szCs w:val="23"/>
          <w:highlight w:val="none"/>
          <w14:textFill>
            <w14:solidFill>
              <w14:schemeClr w14:val="tx1"/>
            </w14:solidFill>
          </w14:textFill>
        </w:rPr>
        <w:t>期：</w:t>
      </w:r>
    </w:p>
    <w:p w14:paraId="0EBA7E66">
      <w:pPr>
        <w:pStyle w:val="7"/>
        <w:spacing w:before="38"/>
        <w:ind w:right="136" w:firstLine="489"/>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1</w:t>
      </w:r>
      <w:r>
        <w:rPr>
          <w:color w:val="000000" w:themeColor="text1"/>
          <w:spacing w:val="-36"/>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从业人员、营业收入、资产总额填报上一年度数据，无上一年度数据的新成立</w:t>
      </w:r>
      <w:r>
        <w:rPr>
          <w:color w:val="000000" w:themeColor="text1"/>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企业可不填报。</w:t>
      </w:r>
    </w:p>
    <w:p w14:paraId="5FA9D0D6">
      <w:pPr>
        <w:pStyle w:val="7"/>
        <w:spacing w:before="303" w:line="247" w:lineRule="auto"/>
        <w:ind w:firstLine="486"/>
        <w:jc w:val="both"/>
        <w:rPr>
          <w:color w:val="000000" w:themeColor="text1"/>
          <w:sz w:val="23"/>
          <w:szCs w:val="23"/>
          <w:highlight w:val="none"/>
          <w14:textFill>
            <w14:solidFill>
              <w14:schemeClr w14:val="tx1"/>
            </w14:solidFill>
          </w14:textFill>
        </w:rPr>
      </w:pPr>
      <w:r>
        <w:rPr>
          <w:b/>
          <w:bCs/>
          <w:color w:val="000000" w:themeColor="text1"/>
          <w:spacing w:val="9"/>
          <w:sz w:val="23"/>
          <w:szCs w:val="23"/>
          <w:highlight w:val="none"/>
          <w14:textFill>
            <w14:solidFill>
              <w14:schemeClr w14:val="tx1"/>
            </w14:solidFill>
          </w14:textFill>
        </w:rPr>
        <w:t>注：对中小企业的认定，</w:t>
      </w:r>
      <w:r>
        <w:rPr>
          <w:color w:val="000000" w:themeColor="text1"/>
          <w:spacing w:val="-31"/>
          <w:sz w:val="23"/>
          <w:szCs w:val="23"/>
          <w:highlight w:val="none"/>
          <w14:textFill>
            <w14:solidFill>
              <w14:schemeClr w14:val="tx1"/>
            </w14:solidFill>
          </w14:textFill>
        </w:rPr>
        <w:t xml:space="preserve"> </w:t>
      </w:r>
      <w:r>
        <w:rPr>
          <w:b/>
          <w:bCs/>
          <w:color w:val="000000" w:themeColor="text1"/>
          <w:spacing w:val="9"/>
          <w:sz w:val="23"/>
          <w:szCs w:val="23"/>
          <w:highlight w:val="none"/>
          <w14:textFill>
            <w14:solidFill>
              <w14:schemeClr w14:val="tx1"/>
            </w14:solidFill>
          </w14:textFill>
        </w:rPr>
        <w:t>由货物制造商或者工程、服务供应商注册登记所在地</w:t>
      </w:r>
      <w:r>
        <w:rPr>
          <w:color w:val="000000" w:themeColor="text1"/>
          <w:sz w:val="23"/>
          <w:szCs w:val="23"/>
          <w:highlight w:val="none"/>
          <w14:textFill>
            <w14:solidFill>
              <w14:schemeClr w14:val="tx1"/>
            </w14:solidFill>
          </w14:textFill>
        </w:rPr>
        <w:t xml:space="preserve">  </w:t>
      </w:r>
      <w:r>
        <w:rPr>
          <w:b/>
          <w:bCs/>
          <w:color w:val="000000" w:themeColor="text1"/>
          <w:spacing w:val="8"/>
          <w:sz w:val="23"/>
          <w:szCs w:val="23"/>
          <w:highlight w:val="none"/>
          <w14:textFill>
            <w14:solidFill>
              <w14:schemeClr w14:val="tx1"/>
            </w14:solidFill>
          </w14:textFill>
        </w:rPr>
        <w:t>的县级以上人民政府中小企业主管部门负责。如因供应商提供的</w:t>
      </w:r>
      <w:r>
        <w:rPr>
          <w:b/>
          <w:bCs/>
          <w:color w:val="000000" w:themeColor="text1"/>
          <w:spacing w:val="7"/>
          <w:sz w:val="23"/>
          <w:szCs w:val="23"/>
          <w:highlight w:val="none"/>
          <w14:textFill>
            <w14:solidFill>
              <w14:schemeClr w14:val="tx1"/>
            </w14:solidFill>
          </w14:textFill>
        </w:rPr>
        <w:t>《中小企业声明函》</w:t>
      </w:r>
      <w:r>
        <w:rPr>
          <w:color w:val="000000" w:themeColor="text1"/>
          <w:sz w:val="23"/>
          <w:szCs w:val="23"/>
          <w:highlight w:val="none"/>
          <w14:textFill>
            <w14:solidFill>
              <w14:schemeClr w14:val="tx1"/>
            </w14:solidFill>
          </w14:textFill>
        </w:rPr>
        <w:t xml:space="preserve"> </w:t>
      </w:r>
      <w:r>
        <w:rPr>
          <w:b/>
          <w:bCs/>
          <w:color w:val="000000" w:themeColor="text1"/>
          <w:spacing w:val="11"/>
          <w:sz w:val="23"/>
          <w:szCs w:val="23"/>
          <w:highlight w:val="none"/>
          <w14:textFill>
            <w14:solidFill>
              <w14:schemeClr w14:val="tx1"/>
            </w14:solidFill>
          </w14:textFill>
        </w:rPr>
        <w:t>引起的质疑、投诉、信访或其他方式情况反映等，供应商须自行澄清，并提供由中</w:t>
      </w:r>
      <w:r>
        <w:rPr>
          <w:color w:val="000000" w:themeColor="text1"/>
          <w:spacing w:val="9"/>
          <w:sz w:val="23"/>
          <w:szCs w:val="23"/>
          <w:highlight w:val="none"/>
          <w14:textFill>
            <w14:solidFill>
              <w14:schemeClr w14:val="tx1"/>
            </w14:solidFill>
          </w14:textFill>
        </w:rPr>
        <w:t xml:space="preserve">  </w:t>
      </w:r>
      <w:r>
        <w:rPr>
          <w:b/>
          <w:bCs/>
          <w:color w:val="000000" w:themeColor="text1"/>
          <w:spacing w:val="9"/>
          <w:sz w:val="23"/>
          <w:szCs w:val="23"/>
          <w:highlight w:val="none"/>
          <w14:textFill>
            <w14:solidFill>
              <w14:schemeClr w14:val="tx1"/>
            </w14:solidFill>
          </w14:textFill>
        </w:rPr>
        <w:t>小企业主管部门出具的企业划型证明。对于不能出具企业划型证明的供应商，</w:t>
      </w:r>
      <w:r>
        <w:rPr>
          <w:color w:val="000000" w:themeColor="text1"/>
          <w:spacing w:val="-25"/>
          <w:sz w:val="23"/>
          <w:szCs w:val="23"/>
          <w:highlight w:val="none"/>
          <w14:textFill>
            <w14:solidFill>
              <w14:schemeClr w14:val="tx1"/>
            </w14:solidFill>
          </w14:textFill>
        </w:rPr>
        <w:t xml:space="preserve"> </w:t>
      </w:r>
      <w:r>
        <w:rPr>
          <w:b/>
          <w:bCs/>
          <w:color w:val="000000" w:themeColor="text1"/>
          <w:spacing w:val="9"/>
          <w:sz w:val="23"/>
          <w:szCs w:val="23"/>
          <w:highlight w:val="none"/>
          <w14:textFill>
            <w14:solidFill>
              <w14:schemeClr w14:val="tx1"/>
            </w14:solidFill>
          </w14:textFill>
        </w:rPr>
        <w:t>自行</w:t>
      </w:r>
      <w:r>
        <w:rPr>
          <w:color w:val="000000" w:themeColor="text1"/>
          <w:sz w:val="23"/>
          <w:szCs w:val="23"/>
          <w:highlight w:val="none"/>
          <w14:textFill>
            <w14:solidFill>
              <w14:schemeClr w14:val="tx1"/>
            </w14:solidFill>
          </w14:textFill>
        </w:rPr>
        <w:t xml:space="preserve">  </w:t>
      </w:r>
      <w:r>
        <w:rPr>
          <w:b/>
          <w:bCs/>
          <w:color w:val="000000" w:themeColor="text1"/>
          <w:spacing w:val="11"/>
          <w:sz w:val="23"/>
          <w:szCs w:val="23"/>
          <w:highlight w:val="none"/>
          <w14:textFill>
            <w14:solidFill>
              <w14:schemeClr w14:val="tx1"/>
            </w14:solidFill>
          </w14:textFill>
        </w:rPr>
        <w:t>承担由此产生的一切后果，包括声明内容视为无效、不享受相关政府采购优惠政策</w:t>
      </w:r>
      <w:r>
        <w:rPr>
          <w:color w:val="000000" w:themeColor="text1"/>
          <w:spacing w:val="9"/>
          <w:sz w:val="23"/>
          <w:szCs w:val="23"/>
          <w:highlight w:val="none"/>
          <w14:textFill>
            <w14:solidFill>
              <w14:schemeClr w14:val="tx1"/>
            </w14:solidFill>
          </w14:textFill>
        </w:rPr>
        <w:t xml:space="preserve">  </w:t>
      </w:r>
      <w:r>
        <w:rPr>
          <w:b/>
          <w:bCs/>
          <w:color w:val="000000" w:themeColor="text1"/>
          <w:spacing w:val="-11"/>
          <w:sz w:val="23"/>
          <w:szCs w:val="23"/>
          <w:highlight w:val="none"/>
          <w14:textFill>
            <w14:solidFill>
              <w14:schemeClr w14:val="tx1"/>
            </w14:solidFill>
          </w14:textFill>
        </w:rPr>
        <w:t>等。</w:t>
      </w:r>
    </w:p>
    <w:p w14:paraId="02C6709D">
      <w:pPr>
        <w:pStyle w:val="7"/>
        <w:spacing w:before="141" w:line="229" w:lineRule="auto"/>
        <w:ind w:left="484"/>
        <w:rPr>
          <w:color w:val="000000" w:themeColor="text1"/>
          <w:sz w:val="23"/>
          <w:szCs w:val="23"/>
          <w:highlight w:val="none"/>
          <w14:textFill>
            <w14:solidFill>
              <w14:schemeClr w14:val="tx1"/>
            </w14:solidFill>
          </w14:textFill>
        </w:rPr>
      </w:pPr>
      <w:r>
        <w:rPr>
          <w:b/>
          <w:bCs/>
          <w:color w:val="000000" w:themeColor="text1"/>
          <w:spacing w:val="8"/>
          <w:sz w:val="23"/>
          <w:szCs w:val="23"/>
          <w:highlight w:val="none"/>
          <w14:textFill>
            <w14:solidFill>
              <w14:schemeClr w14:val="tx1"/>
            </w14:solidFill>
          </w14:textFill>
        </w:rPr>
        <w:t>（3</w:t>
      </w:r>
      <w:r>
        <w:rPr>
          <w:b/>
          <w:bCs/>
          <w:color w:val="000000" w:themeColor="text1"/>
          <w:spacing w:val="-4"/>
          <w:sz w:val="23"/>
          <w:szCs w:val="23"/>
          <w:highlight w:val="none"/>
          <w14:textFill>
            <w14:solidFill>
              <w14:schemeClr w14:val="tx1"/>
            </w14:solidFill>
          </w14:textFill>
        </w:rPr>
        <w:t>）（</w:t>
      </w:r>
      <w:r>
        <w:rPr>
          <w:b/>
          <w:bCs/>
          <w:color w:val="000000" w:themeColor="text1"/>
          <w:spacing w:val="8"/>
          <w:sz w:val="23"/>
          <w:szCs w:val="23"/>
          <w:highlight w:val="none"/>
          <w14:textFill>
            <w14:solidFill>
              <w14:schemeClr w14:val="tx1"/>
            </w14:solidFill>
          </w14:textFill>
        </w:rPr>
        <w:t>本项目对应的中小企业划分标准所属行业为：其他未列明行业）</w:t>
      </w:r>
    </w:p>
    <w:p w14:paraId="7AF8E615">
      <w:pPr>
        <w:spacing w:line="229" w:lineRule="auto"/>
        <w:rPr>
          <w:color w:val="000000" w:themeColor="text1"/>
          <w:sz w:val="23"/>
          <w:szCs w:val="23"/>
          <w:highlight w:val="none"/>
          <w14:textFill>
            <w14:solidFill>
              <w14:schemeClr w14:val="tx1"/>
            </w14:solidFill>
          </w14:textFill>
        </w:rPr>
        <w:sectPr>
          <w:footerReference r:id="rId23" w:type="default"/>
          <w:pgSz w:w="11906" w:h="16838"/>
          <w:pgMar w:top="1440" w:right="1800" w:bottom="1440" w:left="1800" w:header="0" w:footer="991" w:gutter="0"/>
          <w:pgNumType w:fmt="decimal"/>
          <w:cols w:space="720" w:num="1"/>
        </w:sectPr>
      </w:pPr>
    </w:p>
    <w:p w14:paraId="1C1EFE42">
      <w:pPr>
        <w:pStyle w:val="7"/>
        <w:spacing w:before="91" w:line="224" w:lineRule="auto"/>
        <w:rPr>
          <w:color w:val="000000" w:themeColor="text1"/>
          <w:sz w:val="28"/>
          <w:szCs w:val="28"/>
          <w:highlight w:val="none"/>
          <w14:textFill>
            <w14:solidFill>
              <w14:schemeClr w14:val="tx1"/>
            </w14:solidFill>
          </w14:textFill>
        </w:rPr>
      </w:pPr>
      <w:r>
        <w:rPr>
          <w:b/>
          <w:bCs/>
          <w:color w:val="000000" w:themeColor="text1"/>
          <w:spacing w:val="-26"/>
          <w:sz w:val="28"/>
          <w:szCs w:val="28"/>
          <w:highlight w:val="none"/>
          <w14:textFill>
            <w14:solidFill>
              <w14:schemeClr w14:val="tx1"/>
            </w14:solidFill>
          </w14:textFill>
        </w:rPr>
        <w:t>附：</w:t>
      </w:r>
    </w:p>
    <w:tbl>
      <w:tblPr>
        <w:tblStyle w:val="21"/>
        <w:tblpPr w:leftFromText="180" w:rightFromText="180" w:vertAnchor="text" w:horzAnchor="page" w:tblpX="1594" w:tblpY="249"/>
        <w:tblOverlap w:val="never"/>
        <w:tblW w:w="9382"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74"/>
        <w:gridCol w:w="1659"/>
        <w:gridCol w:w="1465"/>
        <w:gridCol w:w="1902"/>
        <w:gridCol w:w="1691"/>
        <w:gridCol w:w="1091"/>
      </w:tblGrid>
      <w:tr w14:paraId="0B403B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574" w:type="dxa"/>
            <w:vAlign w:val="top"/>
          </w:tcPr>
          <w:p w14:paraId="4370067E">
            <w:pPr>
              <w:spacing w:before="37" w:line="219" w:lineRule="auto"/>
              <w:ind w:left="323"/>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3"/>
                <w:sz w:val="23"/>
                <w:szCs w:val="23"/>
                <w:highlight w:val="none"/>
                <w14:textFill>
                  <w14:solidFill>
                    <w14:schemeClr w14:val="tx1"/>
                  </w14:solidFill>
                </w14:textFill>
              </w:rPr>
              <w:t>行业名称</w:t>
            </w:r>
          </w:p>
        </w:tc>
        <w:tc>
          <w:tcPr>
            <w:tcW w:w="1659" w:type="dxa"/>
            <w:vAlign w:val="top"/>
          </w:tcPr>
          <w:p w14:paraId="7C0A3D12">
            <w:pPr>
              <w:spacing w:before="37" w:line="219" w:lineRule="auto"/>
              <w:ind w:left="36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4"/>
                <w:sz w:val="23"/>
                <w:szCs w:val="23"/>
                <w:highlight w:val="none"/>
                <w14:textFill>
                  <w14:solidFill>
                    <w14:schemeClr w14:val="tx1"/>
                  </w14:solidFill>
                </w14:textFill>
              </w:rPr>
              <w:t>指标名称</w:t>
            </w:r>
          </w:p>
        </w:tc>
        <w:tc>
          <w:tcPr>
            <w:tcW w:w="1465" w:type="dxa"/>
            <w:vAlign w:val="top"/>
          </w:tcPr>
          <w:p w14:paraId="5EC9FFF7">
            <w:pPr>
              <w:spacing w:before="37" w:line="219" w:lineRule="auto"/>
              <w:ind w:left="26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4"/>
                <w:sz w:val="23"/>
                <w:szCs w:val="23"/>
                <w:highlight w:val="none"/>
                <w14:textFill>
                  <w14:solidFill>
                    <w14:schemeClr w14:val="tx1"/>
                  </w14:solidFill>
                </w14:textFill>
              </w:rPr>
              <w:t>计量单位</w:t>
            </w:r>
          </w:p>
        </w:tc>
        <w:tc>
          <w:tcPr>
            <w:tcW w:w="1902" w:type="dxa"/>
            <w:vAlign w:val="top"/>
          </w:tcPr>
          <w:p w14:paraId="18D27F2F">
            <w:pPr>
              <w:spacing w:before="37" w:line="219" w:lineRule="auto"/>
              <w:ind w:left="75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10"/>
                <w:sz w:val="23"/>
                <w:szCs w:val="23"/>
                <w:highlight w:val="none"/>
                <w14:textFill>
                  <w14:solidFill>
                    <w14:schemeClr w14:val="tx1"/>
                  </w14:solidFill>
                </w14:textFill>
              </w:rPr>
              <w:t>中型</w:t>
            </w:r>
          </w:p>
        </w:tc>
        <w:tc>
          <w:tcPr>
            <w:tcW w:w="1691" w:type="dxa"/>
            <w:vAlign w:val="top"/>
          </w:tcPr>
          <w:p w14:paraId="2307B6A6">
            <w:pPr>
              <w:spacing w:before="37" w:line="219" w:lineRule="auto"/>
              <w:ind w:left="62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1"/>
                <w:sz w:val="23"/>
                <w:szCs w:val="23"/>
                <w:highlight w:val="none"/>
                <w14:textFill>
                  <w14:solidFill>
                    <w14:schemeClr w14:val="tx1"/>
                  </w14:solidFill>
                </w14:textFill>
              </w:rPr>
              <w:t>小型</w:t>
            </w:r>
          </w:p>
        </w:tc>
        <w:tc>
          <w:tcPr>
            <w:tcW w:w="1091" w:type="dxa"/>
            <w:vAlign w:val="top"/>
          </w:tcPr>
          <w:p w14:paraId="47C0CD68">
            <w:pPr>
              <w:spacing w:before="37" w:line="219" w:lineRule="auto"/>
              <w:ind w:left="31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z w:val="23"/>
                <w:szCs w:val="23"/>
                <w:highlight w:val="none"/>
                <w14:textFill>
                  <w14:solidFill>
                    <w14:schemeClr w14:val="tx1"/>
                  </w14:solidFill>
                </w14:textFill>
              </w:rPr>
              <w:t>微型</w:t>
            </w:r>
          </w:p>
        </w:tc>
      </w:tr>
      <w:tr w14:paraId="130936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574" w:type="dxa"/>
            <w:vAlign w:val="top"/>
          </w:tcPr>
          <w:p w14:paraId="284FCC25">
            <w:pPr>
              <w:spacing w:before="35" w:line="233" w:lineRule="auto"/>
              <w:ind w:left="686" w:right="59" w:hanging="56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2"/>
                <w:sz w:val="23"/>
                <w:szCs w:val="23"/>
                <w:highlight w:val="none"/>
                <w14:textFill>
                  <w14:solidFill>
                    <w14:schemeClr w14:val="tx1"/>
                  </w14:solidFill>
                </w14:textFill>
              </w:rPr>
              <w:t>农、林、牧、</w:t>
            </w:r>
            <w:r>
              <w:rPr>
                <w:rFonts w:ascii="仿宋" w:hAnsi="仿宋" w:eastAsia="仿宋" w:cs="仿宋"/>
                <w:color w:val="000000" w:themeColor="text1"/>
                <w:spacing w:val="1"/>
                <w:sz w:val="23"/>
                <w:szCs w:val="23"/>
                <w:highlight w:val="none"/>
                <w14:textFill>
                  <w14:solidFill>
                    <w14:schemeClr w14:val="tx1"/>
                  </w14:solidFill>
                </w14:textFill>
              </w:rPr>
              <w:t xml:space="preserve"> </w:t>
            </w:r>
            <w:r>
              <w:rPr>
                <w:rFonts w:ascii="仿宋" w:hAnsi="仿宋" w:eastAsia="仿宋" w:cs="仿宋"/>
                <w:b/>
                <w:bCs/>
                <w:color w:val="000000" w:themeColor="text1"/>
                <w:spacing w:val="-3"/>
                <w:sz w:val="23"/>
                <w:szCs w:val="23"/>
                <w:highlight w:val="none"/>
                <w14:textFill>
                  <w14:solidFill>
                    <w14:schemeClr w14:val="tx1"/>
                  </w14:solidFill>
                </w14:textFill>
              </w:rPr>
              <w:t>渔</w:t>
            </w:r>
          </w:p>
        </w:tc>
        <w:tc>
          <w:tcPr>
            <w:tcW w:w="1659" w:type="dxa"/>
            <w:vAlign w:val="top"/>
          </w:tcPr>
          <w:p w14:paraId="111FA27F">
            <w:pPr>
              <w:spacing w:before="190" w:line="231"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2D4D7E38">
            <w:pPr>
              <w:spacing w:before="190" w:line="234"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110A7C7B">
            <w:pPr>
              <w:spacing w:before="190" w:line="309" w:lineRule="exact"/>
              <w:ind w:left="18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position w:val="1"/>
                <w:sz w:val="23"/>
                <w:szCs w:val="23"/>
                <w:highlight w:val="none"/>
                <w14:textFill>
                  <w14:solidFill>
                    <w14:schemeClr w14:val="tx1"/>
                  </w14:solidFill>
                </w14:textFill>
              </w:rPr>
              <w:t>500≤Y＜20000</w:t>
            </w:r>
          </w:p>
        </w:tc>
        <w:tc>
          <w:tcPr>
            <w:tcW w:w="1691" w:type="dxa"/>
            <w:vAlign w:val="top"/>
          </w:tcPr>
          <w:p w14:paraId="0FD3531C">
            <w:pPr>
              <w:spacing w:before="190" w:line="309" w:lineRule="exact"/>
              <w:ind w:left="258"/>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position w:val="1"/>
                <w:sz w:val="23"/>
                <w:szCs w:val="23"/>
                <w:highlight w:val="none"/>
                <w14:textFill>
                  <w14:solidFill>
                    <w14:schemeClr w14:val="tx1"/>
                  </w14:solidFill>
                </w14:textFill>
              </w:rPr>
              <w:t>50≤Y＜500</w:t>
            </w:r>
          </w:p>
        </w:tc>
        <w:tc>
          <w:tcPr>
            <w:tcW w:w="1091" w:type="dxa"/>
            <w:vAlign w:val="top"/>
          </w:tcPr>
          <w:p w14:paraId="36FC0950">
            <w:pPr>
              <w:spacing w:before="190" w:line="310" w:lineRule="exact"/>
              <w:ind w:left="2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position w:val="2"/>
                <w:sz w:val="23"/>
                <w:szCs w:val="23"/>
                <w:highlight w:val="none"/>
                <w14:textFill>
                  <w14:solidFill>
                    <w14:schemeClr w14:val="tx1"/>
                  </w14:solidFill>
                </w14:textFill>
              </w:rPr>
              <w:t>Y＜50</w:t>
            </w:r>
          </w:p>
        </w:tc>
      </w:tr>
      <w:tr w14:paraId="191BE3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32C04530">
            <w:pPr>
              <w:spacing w:before="198" w:line="241" w:lineRule="auto"/>
              <w:ind w:left="56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3"/>
                <w:sz w:val="23"/>
                <w:szCs w:val="23"/>
                <w:highlight w:val="none"/>
                <w14:textFill>
                  <w14:solidFill>
                    <w14:schemeClr w14:val="tx1"/>
                  </w14:solidFill>
                </w14:textFill>
              </w:rPr>
              <w:t>工业</w:t>
            </w:r>
          </w:p>
        </w:tc>
        <w:tc>
          <w:tcPr>
            <w:tcW w:w="1659" w:type="dxa"/>
            <w:vAlign w:val="top"/>
          </w:tcPr>
          <w:p w14:paraId="530ED039">
            <w:pPr>
              <w:spacing w:before="36" w:line="217"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从业人员（X）</w:t>
            </w:r>
          </w:p>
        </w:tc>
        <w:tc>
          <w:tcPr>
            <w:tcW w:w="1465" w:type="dxa"/>
            <w:vAlign w:val="top"/>
          </w:tcPr>
          <w:p w14:paraId="33319A6B">
            <w:pPr>
              <w:spacing w:before="36" w:line="217" w:lineRule="auto"/>
              <w:ind w:left="6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人</w:t>
            </w:r>
          </w:p>
        </w:tc>
        <w:tc>
          <w:tcPr>
            <w:tcW w:w="1902" w:type="dxa"/>
            <w:vAlign w:val="top"/>
          </w:tcPr>
          <w:p w14:paraId="4732BE60">
            <w:pPr>
              <w:spacing w:before="36" w:line="217" w:lineRule="auto"/>
              <w:ind w:left="24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300≤X＜1000</w:t>
            </w:r>
          </w:p>
        </w:tc>
        <w:tc>
          <w:tcPr>
            <w:tcW w:w="1691" w:type="dxa"/>
            <w:vAlign w:val="top"/>
          </w:tcPr>
          <w:p w14:paraId="6AAB9258">
            <w:pPr>
              <w:spacing w:before="36" w:line="217" w:lineRule="auto"/>
              <w:ind w:left="25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20≤X＜300</w:t>
            </w:r>
          </w:p>
        </w:tc>
        <w:tc>
          <w:tcPr>
            <w:tcW w:w="1091" w:type="dxa"/>
            <w:vAlign w:val="top"/>
          </w:tcPr>
          <w:p w14:paraId="35EA77DE">
            <w:pPr>
              <w:spacing w:before="36" w:line="217" w:lineRule="auto"/>
              <w:ind w:left="2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X＜20</w:t>
            </w:r>
          </w:p>
        </w:tc>
      </w:tr>
      <w:tr w14:paraId="48A543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continue"/>
            <w:tcBorders>
              <w:top w:val="nil"/>
            </w:tcBorders>
            <w:vAlign w:val="top"/>
          </w:tcPr>
          <w:p w14:paraId="63F13019">
            <w:pPr>
              <w:pStyle w:val="22"/>
              <w:rPr>
                <w:color w:val="000000" w:themeColor="text1"/>
                <w:highlight w:val="none"/>
                <w14:textFill>
                  <w14:solidFill>
                    <w14:schemeClr w14:val="tx1"/>
                  </w14:solidFill>
                </w14:textFill>
              </w:rPr>
            </w:pPr>
          </w:p>
        </w:tc>
        <w:tc>
          <w:tcPr>
            <w:tcW w:w="1659" w:type="dxa"/>
            <w:vAlign w:val="top"/>
          </w:tcPr>
          <w:p w14:paraId="25655B5A">
            <w:pPr>
              <w:spacing w:before="36" w:line="216"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28CDD728">
            <w:pPr>
              <w:spacing w:before="36" w:line="216"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372F0A8F">
            <w:pPr>
              <w:spacing w:before="36" w:line="216" w:lineRule="auto"/>
              <w:ind w:left="120"/>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2000≤Y＜40000</w:t>
            </w:r>
          </w:p>
        </w:tc>
        <w:tc>
          <w:tcPr>
            <w:tcW w:w="1691" w:type="dxa"/>
            <w:vAlign w:val="top"/>
          </w:tcPr>
          <w:p w14:paraId="1342E9A1">
            <w:pPr>
              <w:spacing w:before="36" w:line="216" w:lineRule="auto"/>
              <w:ind w:left="138"/>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300≤Y＜2000</w:t>
            </w:r>
          </w:p>
        </w:tc>
        <w:tc>
          <w:tcPr>
            <w:tcW w:w="1091" w:type="dxa"/>
            <w:vAlign w:val="top"/>
          </w:tcPr>
          <w:p w14:paraId="6E0032F1">
            <w:pPr>
              <w:spacing w:before="36" w:line="216" w:lineRule="auto"/>
              <w:ind w:left="18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Y＜300</w:t>
            </w:r>
          </w:p>
        </w:tc>
      </w:tr>
      <w:tr w14:paraId="411E00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restart"/>
            <w:tcBorders>
              <w:bottom w:val="nil"/>
            </w:tcBorders>
            <w:vAlign w:val="top"/>
          </w:tcPr>
          <w:p w14:paraId="0C0DAD72">
            <w:pPr>
              <w:spacing w:before="195" w:line="232" w:lineRule="auto"/>
              <w:ind w:left="44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3"/>
                <w:sz w:val="23"/>
                <w:szCs w:val="23"/>
                <w:highlight w:val="none"/>
                <w14:textFill>
                  <w14:solidFill>
                    <w14:schemeClr w14:val="tx1"/>
                  </w14:solidFill>
                </w14:textFill>
              </w:rPr>
              <w:t>建筑业</w:t>
            </w:r>
          </w:p>
        </w:tc>
        <w:tc>
          <w:tcPr>
            <w:tcW w:w="1659" w:type="dxa"/>
            <w:vAlign w:val="top"/>
          </w:tcPr>
          <w:p w14:paraId="338DFC3B">
            <w:pPr>
              <w:spacing w:before="34" w:line="218"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147A4CC6">
            <w:pPr>
              <w:spacing w:before="34" w:line="218"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5CAA515E">
            <w:pPr>
              <w:spacing w:before="34" w:line="218" w:lineRule="auto"/>
              <w:ind w:left="120"/>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6000≤Y＜80000</w:t>
            </w:r>
          </w:p>
        </w:tc>
        <w:tc>
          <w:tcPr>
            <w:tcW w:w="1691" w:type="dxa"/>
            <w:vAlign w:val="top"/>
          </w:tcPr>
          <w:p w14:paraId="288C6DDB">
            <w:pPr>
              <w:spacing w:before="34" w:line="218" w:lineRule="auto"/>
              <w:ind w:left="138"/>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300≤Y＜6000</w:t>
            </w:r>
          </w:p>
        </w:tc>
        <w:tc>
          <w:tcPr>
            <w:tcW w:w="1091" w:type="dxa"/>
            <w:vAlign w:val="top"/>
          </w:tcPr>
          <w:p w14:paraId="4E18DB33">
            <w:pPr>
              <w:spacing w:before="34" w:line="218" w:lineRule="auto"/>
              <w:ind w:left="18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Y＜300</w:t>
            </w:r>
          </w:p>
        </w:tc>
      </w:tr>
      <w:tr w14:paraId="4D8DB6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continue"/>
            <w:tcBorders>
              <w:top w:val="nil"/>
            </w:tcBorders>
            <w:vAlign w:val="top"/>
          </w:tcPr>
          <w:p w14:paraId="5A162817">
            <w:pPr>
              <w:pStyle w:val="22"/>
              <w:rPr>
                <w:color w:val="000000" w:themeColor="text1"/>
                <w:highlight w:val="none"/>
                <w14:textFill>
                  <w14:solidFill>
                    <w14:schemeClr w14:val="tx1"/>
                  </w14:solidFill>
                </w14:textFill>
              </w:rPr>
            </w:pPr>
          </w:p>
        </w:tc>
        <w:tc>
          <w:tcPr>
            <w:tcW w:w="1659" w:type="dxa"/>
            <w:vAlign w:val="top"/>
          </w:tcPr>
          <w:p w14:paraId="17A32C15">
            <w:pPr>
              <w:spacing w:before="38" w:line="215"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资产总额（Z）</w:t>
            </w:r>
          </w:p>
        </w:tc>
        <w:tc>
          <w:tcPr>
            <w:tcW w:w="1465" w:type="dxa"/>
            <w:vAlign w:val="top"/>
          </w:tcPr>
          <w:p w14:paraId="10949950">
            <w:pPr>
              <w:spacing w:before="38" w:line="215"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350669BD">
            <w:pPr>
              <w:spacing w:before="38" w:line="215" w:lineRule="auto"/>
              <w:ind w:left="12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5000≤Z＜80000</w:t>
            </w:r>
          </w:p>
        </w:tc>
        <w:tc>
          <w:tcPr>
            <w:tcW w:w="1691" w:type="dxa"/>
            <w:vAlign w:val="top"/>
          </w:tcPr>
          <w:p w14:paraId="0E4DAF9E">
            <w:pPr>
              <w:spacing w:before="38" w:line="215" w:lineRule="auto"/>
              <w:ind w:left="138"/>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300≤Z＜5000</w:t>
            </w:r>
          </w:p>
        </w:tc>
        <w:tc>
          <w:tcPr>
            <w:tcW w:w="1091" w:type="dxa"/>
            <w:vAlign w:val="top"/>
          </w:tcPr>
          <w:p w14:paraId="7DF71831">
            <w:pPr>
              <w:spacing w:before="38" w:line="215" w:lineRule="auto"/>
              <w:ind w:left="188"/>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Z＜300</w:t>
            </w:r>
          </w:p>
        </w:tc>
      </w:tr>
      <w:tr w14:paraId="538B09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03158FA9">
            <w:pPr>
              <w:pStyle w:val="22"/>
              <w:spacing w:line="276" w:lineRule="auto"/>
              <w:rPr>
                <w:color w:val="000000" w:themeColor="text1"/>
                <w:highlight w:val="none"/>
                <w14:textFill>
                  <w14:solidFill>
                    <w14:schemeClr w14:val="tx1"/>
                  </w14:solidFill>
                </w14:textFill>
              </w:rPr>
            </w:pPr>
          </w:p>
          <w:p w14:paraId="108D6DEF">
            <w:pPr>
              <w:spacing w:before="75" w:line="231" w:lineRule="auto"/>
              <w:ind w:left="44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3"/>
                <w:sz w:val="23"/>
                <w:szCs w:val="23"/>
                <w:highlight w:val="none"/>
                <w14:textFill>
                  <w14:solidFill>
                    <w14:schemeClr w14:val="tx1"/>
                  </w14:solidFill>
                </w14:textFill>
              </w:rPr>
              <w:t>批发业</w:t>
            </w:r>
          </w:p>
        </w:tc>
        <w:tc>
          <w:tcPr>
            <w:tcW w:w="1659" w:type="dxa"/>
            <w:vAlign w:val="top"/>
          </w:tcPr>
          <w:p w14:paraId="46BB3FC7">
            <w:pPr>
              <w:spacing w:before="35" w:line="218"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从业人员（X）</w:t>
            </w:r>
          </w:p>
        </w:tc>
        <w:tc>
          <w:tcPr>
            <w:tcW w:w="1465" w:type="dxa"/>
            <w:vAlign w:val="top"/>
          </w:tcPr>
          <w:p w14:paraId="335C4194">
            <w:pPr>
              <w:spacing w:before="35" w:line="218" w:lineRule="auto"/>
              <w:ind w:left="6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人</w:t>
            </w:r>
          </w:p>
        </w:tc>
        <w:tc>
          <w:tcPr>
            <w:tcW w:w="1902" w:type="dxa"/>
            <w:vAlign w:val="top"/>
          </w:tcPr>
          <w:p w14:paraId="34961157">
            <w:pPr>
              <w:spacing w:before="35" w:line="218" w:lineRule="auto"/>
              <w:ind w:left="360"/>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20≤X＜200</w:t>
            </w:r>
          </w:p>
        </w:tc>
        <w:tc>
          <w:tcPr>
            <w:tcW w:w="1691" w:type="dxa"/>
            <w:vAlign w:val="top"/>
          </w:tcPr>
          <w:p w14:paraId="65A6963B">
            <w:pPr>
              <w:spacing w:before="35" w:line="218" w:lineRule="auto"/>
              <w:ind w:left="378"/>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5≤X＜20</w:t>
            </w:r>
          </w:p>
        </w:tc>
        <w:tc>
          <w:tcPr>
            <w:tcW w:w="1091" w:type="dxa"/>
            <w:vAlign w:val="top"/>
          </w:tcPr>
          <w:p w14:paraId="51434FFD">
            <w:pPr>
              <w:spacing w:before="35" w:line="218" w:lineRule="auto"/>
              <w:ind w:left="30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X＜5</w:t>
            </w:r>
          </w:p>
        </w:tc>
      </w:tr>
      <w:tr w14:paraId="2A3A66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574" w:type="dxa"/>
            <w:vMerge w:val="continue"/>
            <w:tcBorders>
              <w:top w:val="nil"/>
            </w:tcBorders>
            <w:vAlign w:val="top"/>
          </w:tcPr>
          <w:p w14:paraId="0111191B">
            <w:pPr>
              <w:pStyle w:val="22"/>
              <w:rPr>
                <w:color w:val="000000" w:themeColor="text1"/>
                <w:highlight w:val="none"/>
                <w14:textFill>
                  <w14:solidFill>
                    <w14:schemeClr w14:val="tx1"/>
                  </w14:solidFill>
                </w14:textFill>
              </w:rPr>
            </w:pPr>
          </w:p>
        </w:tc>
        <w:tc>
          <w:tcPr>
            <w:tcW w:w="1659" w:type="dxa"/>
            <w:vAlign w:val="top"/>
          </w:tcPr>
          <w:p w14:paraId="667DFB02">
            <w:pPr>
              <w:spacing w:before="191" w:line="231"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1C60CC0B">
            <w:pPr>
              <w:spacing w:before="191" w:line="234"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31A5C2B8">
            <w:pPr>
              <w:spacing w:before="191" w:line="310" w:lineRule="exact"/>
              <w:ind w:left="12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position w:val="1"/>
                <w:sz w:val="23"/>
                <w:szCs w:val="23"/>
                <w:highlight w:val="none"/>
                <w14:textFill>
                  <w14:solidFill>
                    <w14:schemeClr w14:val="tx1"/>
                  </w14:solidFill>
                </w14:textFill>
              </w:rPr>
              <w:t>5000≤Y＜40000</w:t>
            </w:r>
          </w:p>
        </w:tc>
        <w:tc>
          <w:tcPr>
            <w:tcW w:w="1691" w:type="dxa"/>
            <w:vAlign w:val="top"/>
          </w:tcPr>
          <w:p w14:paraId="71B024D2">
            <w:pPr>
              <w:spacing w:before="35" w:line="233" w:lineRule="auto"/>
              <w:ind w:left="618" w:right="329" w:hanging="28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4"/>
                <w:sz w:val="23"/>
                <w:szCs w:val="23"/>
                <w:highlight w:val="none"/>
                <w14:textFill>
                  <w14:solidFill>
                    <w14:schemeClr w14:val="tx1"/>
                  </w14:solidFill>
                </w14:textFill>
              </w:rPr>
              <w:t>1000≤Y&lt;</w:t>
            </w:r>
            <w:r>
              <w:rPr>
                <w:rFonts w:ascii="仿宋" w:hAnsi="仿宋" w:eastAsia="仿宋" w:cs="仿宋"/>
                <w:color w:val="000000" w:themeColor="text1"/>
                <w:spacing w:val="5"/>
                <w:sz w:val="23"/>
                <w:szCs w:val="23"/>
                <w:highlight w:val="none"/>
                <w14:textFill>
                  <w14:solidFill>
                    <w14:schemeClr w14:val="tx1"/>
                  </w14:solidFill>
                </w14:textFill>
              </w:rPr>
              <w:t xml:space="preserve"> </w:t>
            </w:r>
            <w:r>
              <w:rPr>
                <w:rFonts w:ascii="仿宋" w:hAnsi="仿宋" w:eastAsia="仿宋" w:cs="仿宋"/>
                <w:color w:val="000000" w:themeColor="text1"/>
                <w:spacing w:val="1"/>
                <w:sz w:val="23"/>
                <w:szCs w:val="23"/>
                <w:highlight w:val="none"/>
                <w14:textFill>
                  <w14:solidFill>
                    <w14:schemeClr w14:val="tx1"/>
                  </w14:solidFill>
                </w14:textFill>
              </w:rPr>
              <w:t>5000</w:t>
            </w:r>
          </w:p>
        </w:tc>
        <w:tc>
          <w:tcPr>
            <w:tcW w:w="1091" w:type="dxa"/>
            <w:vAlign w:val="top"/>
          </w:tcPr>
          <w:p w14:paraId="70C2CA15">
            <w:pPr>
              <w:spacing w:before="191" w:line="310" w:lineRule="exact"/>
              <w:ind w:left="12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position w:val="2"/>
                <w:sz w:val="23"/>
                <w:szCs w:val="23"/>
                <w:highlight w:val="none"/>
                <w14:textFill>
                  <w14:solidFill>
                    <w14:schemeClr w14:val="tx1"/>
                  </w14:solidFill>
                </w14:textFill>
              </w:rPr>
              <w:t>Y＜1000</w:t>
            </w:r>
          </w:p>
        </w:tc>
      </w:tr>
      <w:tr w14:paraId="05616F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restart"/>
            <w:tcBorders>
              <w:bottom w:val="nil"/>
            </w:tcBorders>
            <w:vAlign w:val="top"/>
          </w:tcPr>
          <w:p w14:paraId="1418026C">
            <w:pPr>
              <w:spacing w:before="198" w:line="229" w:lineRule="auto"/>
              <w:ind w:left="44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2"/>
                <w:sz w:val="23"/>
                <w:szCs w:val="23"/>
                <w:highlight w:val="none"/>
                <w14:textFill>
                  <w14:solidFill>
                    <w14:schemeClr w14:val="tx1"/>
                  </w14:solidFill>
                </w14:textFill>
              </w:rPr>
              <w:t>零售业</w:t>
            </w:r>
          </w:p>
        </w:tc>
        <w:tc>
          <w:tcPr>
            <w:tcW w:w="1659" w:type="dxa"/>
            <w:vAlign w:val="top"/>
          </w:tcPr>
          <w:p w14:paraId="5103FB4F">
            <w:pPr>
              <w:spacing w:before="38" w:line="215"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从业人员（X）</w:t>
            </w:r>
          </w:p>
        </w:tc>
        <w:tc>
          <w:tcPr>
            <w:tcW w:w="1465" w:type="dxa"/>
            <w:vAlign w:val="top"/>
          </w:tcPr>
          <w:p w14:paraId="78818C3A">
            <w:pPr>
              <w:spacing w:before="38" w:line="215" w:lineRule="auto"/>
              <w:ind w:left="6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人</w:t>
            </w:r>
          </w:p>
        </w:tc>
        <w:tc>
          <w:tcPr>
            <w:tcW w:w="1902" w:type="dxa"/>
            <w:vAlign w:val="top"/>
          </w:tcPr>
          <w:p w14:paraId="54D323AA">
            <w:pPr>
              <w:spacing w:before="38" w:line="215" w:lineRule="auto"/>
              <w:ind w:left="36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50≤X＜300</w:t>
            </w:r>
          </w:p>
        </w:tc>
        <w:tc>
          <w:tcPr>
            <w:tcW w:w="1691" w:type="dxa"/>
            <w:vAlign w:val="top"/>
          </w:tcPr>
          <w:p w14:paraId="7A7B3C13">
            <w:pPr>
              <w:spacing w:before="38" w:line="215" w:lineRule="auto"/>
              <w:ind w:left="33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10≤X＜50</w:t>
            </w:r>
          </w:p>
        </w:tc>
        <w:tc>
          <w:tcPr>
            <w:tcW w:w="1091" w:type="dxa"/>
            <w:vAlign w:val="top"/>
          </w:tcPr>
          <w:p w14:paraId="4AEA7AE3">
            <w:pPr>
              <w:spacing w:before="38" w:line="215" w:lineRule="auto"/>
              <w:ind w:left="2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X＜10</w:t>
            </w:r>
          </w:p>
        </w:tc>
      </w:tr>
      <w:tr w14:paraId="5F75D7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0B734479">
            <w:pPr>
              <w:pStyle w:val="22"/>
              <w:rPr>
                <w:color w:val="000000" w:themeColor="text1"/>
                <w:highlight w:val="none"/>
                <w14:textFill>
                  <w14:solidFill>
                    <w14:schemeClr w14:val="tx1"/>
                  </w14:solidFill>
                </w14:textFill>
              </w:rPr>
            </w:pPr>
          </w:p>
        </w:tc>
        <w:tc>
          <w:tcPr>
            <w:tcW w:w="1659" w:type="dxa"/>
            <w:vAlign w:val="top"/>
          </w:tcPr>
          <w:p w14:paraId="236319C5">
            <w:pPr>
              <w:spacing w:before="39" w:line="215"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74B81C73">
            <w:pPr>
              <w:spacing w:before="39" w:line="215"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31537622">
            <w:pPr>
              <w:spacing w:before="39" w:line="215" w:lineRule="auto"/>
              <w:ind w:left="18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500≤Y＜20000</w:t>
            </w:r>
          </w:p>
        </w:tc>
        <w:tc>
          <w:tcPr>
            <w:tcW w:w="1691" w:type="dxa"/>
            <w:vAlign w:val="top"/>
          </w:tcPr>
          <w:p w14:paraId="203BE898">
            <w:pPr>
              <w:spacing w:before="39" w:line="215" w:lineRule="auto"/>
              <w:ind w:left="21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100≤Y＜500</w:t>
            </w:r>
          </w:p>
        </w:tc>
        <w:tc>
          <w:tcPr>
            <w:tcW w:w="1091" w:type="dxa"/>
            <w:vAlign w:val="top"/>
          </w:tcPr>
          <w:p w14:paraId="0EFA5462">
            <w:pPr>
              <w:spacing w:before="39" w:line="215" w:lineRule="auto"/>
              <w:ind w:left="18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Y＜100</w:t>
            </w:r>
          </w:p>
        </w:tc>
      </w:tr>
      <w:tr w14:paraId="1924AE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restart"/>
            <w:tcBorders>
              <w:bottom w:val="nil"/>
            </w:tcBorders>
            <w:vAlign w:val="top"/>
          </w:tcPr>
          <w:p w14:paraId="3B91D655">
            <w:pPr>
              <w:spacing w:before="196" w:line="232" w:lineRule="auto"/>
              <w:ind w:left="20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4"/>
                <w:sz w:val="23"/>
                <w:szCs w:val="23"/>
                <w:highlight w:val="none"/>
                <w14:textFill>
                  <w14:solidFill>
                    <w14:schemeClr w14:val="tx1"/>
                  </w14:solidFill>
                </w14:textFill>
              </w:rPr>
              <w:t>交通运输业</w:t>
            </w:r>
          </w:p>
        </w:tc>
        <w:tc>
          <w:tcPr>
            <w:tcW w:w="1659" w:type="dxa"/>
            <w:vAlign w:val="top"/>
          </w:tcPr>
          <w:p w14:paraId="22A3284A">
            <w:pPr>
              <w:spacing w:before="35" w:line="217"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从业人员（X）</w:t>
            </w:r>
          </w:p>
        </w:tc>
        <w:tc>
          <w:tcPr>
            <w:tcW w:w="1465" w:type="dxa"/>
            <w:vAlign w:val="top"/>
          </w:tcPr>
          <w:p w14:paraId="2A5324BC">
            <w:pPr>
              <w:spacing w:before="35" w:line="217" w:lineRule="auto"/>
              <w:ind w:left="6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人</w:t>
            </w:r>
          </w:p>
        </w:tc>
        <w:tc>
          <w:tcPr>
            <w:tcW w:w="1902" w:type="dxa"/>
            <w:vAlign w:val="top"/>
          </w:tcPr>
          <w:p w14:paraId="3CFFA559">
            <w:pPr>
              <w:spacing w:before="35" w:line="217" w:lineRule="auto"/>
              <w:ind w:left="24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300≤X＜1000</w:t>
            </w:r>
          </w:p>
        </w:tc>
        <w:tc>
          <w:tcPr>
            <w:tcW w:w="1691" w:type="dxa"/>
            <w:vAlign w:val="top"/>
          </w:tcPr>
          <w:p w14:paraId="472C7FBA">
            <w:pPr>
              <w:spacing w:before="35" w:line="217" w:lineRule="auto"/>
              <w:ind w:left="25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20≤X＜300</w:t>
            </w:r>
          </w:p>
        </w:tc>
        <w:tc>
          <w:tcPr>
            <w:tcW w:w="1091" w:type="dxa"/>
            <w:vAlign w:val="top"/>
          </w:tcPr>
          <w:p w14:paraId="02F41468">
            <w:pPr>
              <w:spacing w:before="35" w:line="217" w:lineRule="auto"/>
              <w:ind w:left="2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X＜20</w:t>
            </w:r>
          </w:p>
        </w:tc>
      </w:tr>
      <w:tr w14:paraId="2A47D9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continue"/>
            <w:tcBorders>
              <w:top w:val="nil"/>
            </w:tcBorders>
            <w:vAlign w:val="top"/>
          </w:tcPr>
          <w:p w14:paraId="54B8A776">
            <w:pPr>
              <w:pStyle w:val="22"/>
              <w:rPr>
                <w:color w:val="000000" w:themeColor="text1"/>
                <w:highlight w:val="none"/>
                <w14:textFill>
                  <w14:solidFill>
                    <w14:schemeClr w14:val="tx1"/>
                  </w14:solidFill>
                </w14:textFill>
              </w:rPr>
            </w:pPr>
          </w:p>
        </w:tc>
        <w:tc>
          <w:tcPr>
            <w:tcW w:w="1659" w:type="dxa"/>
            <w:vAlign w:val="top"/>
          </w:tcPr>
          <w:p w14:paraId="3007ECB1">
            <w:pPr>
              <w:spacing w:before="36" w:line="216"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48B5C2CB">
            <w:pPr>
              <w:spacing w:before="36" w:line="216"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5CF05F77">
            <w:pPr>
              <w:spacing w:before="36" w:line="216" w:lineRule="auto"/>
              <w:ind w:left="12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3000≤Y＜30000</w:t>
            </w:r>
          </w:p>
        </w:tc>
        <w:tc>
          <w:tcPr>
            <w:tcW w:w="1691" w:type="dxa"/>
            <w:vAlign w:val="top"/>
          </w:tcPr>
          <w:p w14:paraId="6C29ABCA">
            <w:pPr>
              <w:spacing w:before="36" w:line="216" w:lineRule="auto"/>
              <w:ind w:left="13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200≤Y＜3000</w:t>
            </w:r>
          </w:p>
        </w:tc>
        <w:tc>
          <w:tcPr>
            <w:tcW w:w="1091" w:type="dxa"/>
            <w:vAlign w:val="top"/>
          </w:tcPr>
          <w:p w14:paraId="119C5894">
            <w:pPr>
              <w:spacing w:before="36" w:line="216" w:lineRule="auto"/>
              <w:ind w:left="18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Y＜200</w:t>
            </w:r>
          </w:p>
        </w:tc>
      </w:tr>
      <w:tr w14:paraId="64E44D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restart"/>
            <w:tcBorders>
              <w:bottom w:val="nil"/>
            </w:tcBorders>
            <w:vAlign w:val="top"/>
          </w:tcPr>
          <w:p w14:paraId="7B8AE024">
            <w:pPr>
              <w:spacing w:before="198" w:line="231" w:lineRule="auto"/>
              <w:ind w:left="4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1"/>
                <w:sz w:val="23"/>
                <w:szCs w:val="23"/>
                <w:highlight w:val="none"/>
                <w14:textFill>
                  <w14:solidFill>
                    <w14:schemeClr w14:val="tx1"/>
                  </w14:solidFill>
                </w14:textFill>
              </w:rPr>
              <w:t>仓储业</w:t>
            </w:r>
          </w:p>
        </w:tc>
        <w:tc>
          <w:tcPr>
            <w:tcW w:w="1659" w:type="dxa"/>
            <w:vAlign w:val="top"/>
          </w:tcPr>
          <w:p w14:paraId="04BBE77F">
            <w:pPr>
              <w:spacing w:before="36" w:line="216"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从业人员（X）</w:t>
            </w:r>
          </w:p>
        </w:tc>
        <w:tc>
          <w:tcPr>
            <w:tcW w:w="1465" w:type="dxa"/>
            <w:vAlign w:val="top"/>
          </w:tcPr>
          <w:p w14:paraId="20D05698">
            <w:pPr>
              <w:spacing w:before="36" w:line="216" w:lineRule="auto"/>
              <w:ind w:left="6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人</w:t>
            </w:r>
          </w:p>
        </w:tc>
        <w:tc>
          <w:tcPr>
            <w:tcW w:w="1902" w:type="dxa"/>
            <w:vAlign w:val="top"/>
          </w:tcPr>
          <w:p w14:paraId="5F41E4D3">
            <w:pPr>
              <w:spacing w:before="36" w:line="216" w:lineRule="auto"/>
              <w:ind w:left="31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100≤X＜200</w:t>
            </w:r>
          </w:p>
        </w:tc>
        <w:tc>
          <w:tcPr>
            <w:tcW w:w="1691" w:type="dxa"/>
            <w:vAlign w:val="top"/>
          </w:tcPr>
          <w:p w14:paraId="77F83C78">
            <w:pPr>
              <w:spacing w:before="36" w:line="216" w:lineRule="auto"/>
              <w:ind w:left="25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20≤X＜100</w:t>
            </w:r>
          </w:p>
        </w:tc>
        <w:tc>
          <w:tcPr>
            <w:tcW w:w="1091" w:type="dxa"/>
            <w:vAlign w:val="top"/>
          </w:tcPr>
          <w:p w14:paraId="629A4404">
            <w:pPr>
              <w:spacing w:before="36" w:line="216" w:lineRule="auto"/>
              <w:ind w:left="2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X＜20</w:t>
            </w:r>
          </w:p>
        </w:tc>
      </w:tr>
      <w:tr w14:paraId="042E61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17" w:hRule="atLeast"/>
        </w:trPr>
        <w:tc>
          <w:tcPr>
            <w:tcW w:w="1574" w:type="dxa"/>
            <w:vMerge w:val="continue"/>
            <w:tcBorders>
              <w:top w:val="nil"/>
            </w:tcBorders>
            <w:vAlign w:val="top"/>
          </w:tcPr>
          <w:p w14:paraId="73C2E1F1">
            <w:pPr>
              <w:pStyle w:val="22"/>
              <w:rPr>
                <w:color w:val="000000" w:themeColor="text1"/>
                <w:highlight w:val="none"/>
                <w14:textFill>
                  <w14:solidFill>
                    <w14:schemeClr w14:val="tx1"/>
                  </w14:solidFill>
                </w14:textFill>
              </w:rPr>
            </w:pPr>
          </w:p>
        </w:tc>
        <w:tc>
          <w:tcPr>
            <w:tcW w:w="1659" w:type="dxa"/>
            <w:vAlign w:val="top"/>
          </w:tcPr>
          <w:p w14:paraId="2F2F6ACF">
            <w:pPr>
              <w:spacing w:before="37" w:line="216"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5F077053">
            <w:pPr>
              <w:spacing w:before="37" w:line="216"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6B163FB0">
            <w:pPr>
              <w:spacing w:before="37" w:line="216" w:lineRule="auto"/>
              <w:ind w:left="13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1000≤Y＜30000</w:t>
            </w:r>
          </w:p>
        </w:tc>
        <w:tc>
          <w:tcPr>
            <w:tcW w:w="1691" w:type="dxa"/>
            <w:vAlign w:val="top"/>
          </w:tcPr>
          <w:p w14:paraId="106E7AA8">
            <w:pPr>
              <w:spacing w:before="37" w:line="216" w:lineRule="auto"/>
              <w:ind w:left="15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100≤Y＜1000</w:t>
            </w:r>
          </w:p>
        </w:tc>
        <w:tc>
          <w:tcPr>
            <w:tcW w:w="1091" w:type="dxa"/>
            <w:vAlign w:val="top"/>
          </w:tcPr>
          <w:p w14:paraId="431DEEB1">
            <w:pPr>
              <w:spacing w:before="37" w:line="216" w:lineRule="auto"/>
              <w:ind w:left="18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Y＜100</w:t>
            </w:r>
          </w:p>
        </w:tc>
      </w:tr>
      <w:tr w14:paraId="3EF44E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restart"/>
            <w:tcBorders>
              <w:bottom w:val="nil"/>
            </w:tcBorders>
            <w:vAlign w:val="top"/>
          </w:tcPr>
          <w:p w14:paraId="44DC90AB">
            <w:pPr>
              <w:spacing w:before="195" w:line="230" w:lineRule="auto"/>
              <w:ind w:left="45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3"/>
                <w:sz w:val="23"/>
                <w:szCs w:val="23"/>
                <w:highlight w:val="none"/>
                <w14:textFill>
                  <w14:solidFill>
                    <w14:schemeClr w14:val="tx1"/>
                  </w14:solidFill>
                </w14:textFill>
              </w:rPr>
              <w:t>邮政业</w:t>
            </w:r>
          </w:p>
        </w:tc>
        <w:tc>
          <w:tcPr>
            <w:tcW w:w="1659" w:type="dxa"/>
            <w:vAlign w:val="top"/>
          </w:tcPr>
          <w:p w14:paraId="1A5F5028">
            <w:pPr>
              <w:spacing w:before="36" w:line="216"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从业人员（X）</w:t>
            </w:r>
          </w:p>
        </w:tc>
        <w:tc>
          <w:tcPr>
            <w:tcW w:w="1465" w:type="dxa"/>
            <w:vAlign w:val="top"/>
          </w:tcPr>
          <w:p w14:paraId="434A060C">
            <w:pPr>
              <w:spacing w:before="36" w:line="216" w:lineRule="auto"/>
              <w:ind w:left="6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人</w:t>
            </w:r>
          </w:p>
        </w:tc>
        <w:tc>
          <w:tcPr>
            <w:tcW w:w="1902" w:type="dxa"/>
            <w:vAlign w:val="top"/>
          </w:tcPr>
          <w:p w14:paraId="637D81D9">
            <w:pPr>
              <w:spacing w:before="36" w:line="216" w:lineRule="auto"/>
              <w:ind w:left="24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300≤X＜1000</w:t>
            </w:r>
          </w:p>
        </w:tc>
        <w:tc>
          <w:tcPr>
            <w:tcW w:w="1691" w:type="dxa"/>
            <w:vAlign w:val="top"/>
          </w:tcPr>
          <w:p w14:paraId="55027C16">
            <w:pPr>
              <w:spacing w:before="36" w:line="216" w:lineRule="auto"/>
              <w:ind w:left="25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20≤X＜300</w:t>
            </w:r>
          </w:p>
        </w:tc>
        <w:tc>
          <w:tcPr>
            <w:tcW w:w="1091" w:type="dxa"/>
            <w:vAlign w:val="top"/>
          </w:tcPr>
          <w:p w14:paraId="44C3D662">
            <w:pPr>
              <w:spacing w:before="36" w:line="216" w:lineRule="auto"/>
              <w:ind w:left="2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X＜20</w:t>
            </w:r>
          </w:p>
        </w:tc>
      </w:tr>
      <w:tr w14:paraId="6A0D64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continue"/>
            <w:tcBorders>
              <w:top w:val="nil"/>
            </w:tcBorders>
            <w:vAlign w:val="top"/>
          </w:tcPr>
          <w:p w14:paraId="65C238D3">
            <w:pPr>
              <w:pStyle w:val="22"/>
              <w:rPr>
                <w:color w:val="000000" w:themeColor="text1"/>
                <w:highlight w:val="none"/>
                <w14:textFill>
                  <w14:solidFill>
                    <w14:schemeClr w14:val="tx1"/>
                  </w14:solidFill>
                </w14:textFill>
              </w:rPr>
            </w:pPr>
          </w:p>
        </w:tc>
        <w:tc>
          <w:tcPr>
            <w:tcW w:w="1659" w:type="dxa"/>
            <w:vAlign w:val="top"/>
          </w:tcPr>
          <w:p w14:paraId="55DB053C">
            <w:pPr>
              <w:spacing w:before="38" w:line="215"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28136D36">
            <w:pPr>
              <w:spacing w:before="38" w:line="215"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5B658384">
            <w:pPr>
              <w:spacing w:before="38" w:line="215" w:lineRule="auto"/>
              <w:ind w:left="120"/>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2000≤Y＜30000</w:t>
            </w:r>
          </w:p>
        </w:tc>
        <w:tc>
          <w:tcPr>
            <w:tcW w:w="1691" w:type="dxa"/>
            <w:vAlign w:val="top"/>
          </w:tcPr>
          <w:p w14:paraId="0D8E2238">
            <w:pPr>
              <w:spacing w:before="38" w:line="215" w:lineRule="auto"/>
              <w:ind w:left="15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100≤Y＜2000</w:t>
            </w:r>
          </w:p>
        </w:tc>
        <w:tc>
          <w:tcPr>
            <w:tcW w:w="1091" w:type="dxa"/>
            <w:vAlign w:val="top"/>
          </w:tcPr>
          <w:p w14:paraId="0EA7CA29">
            <w:pPr>
              <w:spacing w:before="38" w:line="215" w:lineRule="auto"/>
              <w:ind w:left="18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Y＜100</w:t>
            </w:r>
          </w:p>
        </w:tc>
      </w:tr>
      <w:tr w14:paraId="780A08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restart"/>
            <w:tcBorders>
              <w:bottom w:val="nil"/>
            </w:tcBorders>
            <w:vAlign w:val="top"/>
          </w:tcPr>
          <w:p w14:paraId="5C74839B">
            <w:pPr>
              <w:spacing w:before="196" w:line="230" w:lineRule="auto"/>
              <w:ind w:left="44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3"/>
                <w:sz w:val="23"/>
                <w:szCs w:val="23"/>
                <w:highlight w:val="none"/>
                <w14:textFill>
                  <w14:solidFill>
                    <w14:schemeClr w14:val="tx1"/>
                  </w14:solidFill>
                </w14:textFill>
              </w:rPr>
              <w:t>住宿业</w:t>
            </w:r>
          </w:p>
        </w:tc>
        <w:tc>
          <w:tcPr>
            <w:tcW w:w="1659" w:type="dxa"/>
            <w:vAlign w:val="top"/>
          </w:tcPr>
          <w:p w14:paraId="3040E44C">
            <w:pPr>
              <w:spacing w:before="38" w:line="215"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从业人员（X）</w:t>
            </w:r>
          </w:p>
        </w:tc>
        <w:tc>
          <w:tcPr>
            <w:tcW w:w="1465" w:type="dxa"/>
            <w:vAlign w:val="top"/>
          </w:tcPr>
          <w:p w14:paraId="632F6CC0">
            <w:pPr>
              <w:spacing w:before="38" w:line="215" w:lineRule="auto"/>
              <w:ind w:left="6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人</w:t>
            </w:r>
          </w:p>
        </w:tc>
        <w:tc>
          <w:tcPr>
            <w:tcW w:w="1902" w:type="dxa"/>
            <w:vAlign w:val="top"/>
          </w:tcPr>
          <w:p w14:paraId="390B9FED">
            <w:pPr>
              <w:spacing w:before="38" w:line="215" w:lineRule="auto"/>
              <w:ind w:left="31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100≤X＜300</w:t>
            </w:r>
          </w:p>
        </w:tc>
        <w:tc>
          <w:tcPr>
            <w:tcW w:w="1691" w:type="dxa"/>
            <w:vAlign w:val="top"/>
          </w:tcPr>
          <w:p w14:paraId="2031D698">
            <w:pPr>
              <w:spacing w:before="38" w:line="215" w:lineRule="auto"/>
              <w:ind w:left="27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10≤X＜100</w:t>
            </w:r>
          </w:p>
        </w:tc>
        <w:tc>
          <w:tcPr>
            <w:tcW w:w="1091" w:type="dxa"/>
            <w:vAlign w:val="top"/>
          </w:tcPr>
          <w:p w14:paraId="75F7952B">
            <w:pPr>
              <w:spacing w:before="38" w:line="215" w:lineRule="auto"/>
              <w:ind w:left="2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X＜10</w:t>
            </w:r>
          </w:p>
        </w:tc>
      </w:tr>
      <w:tr w14:paraId="1E690D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5F7193AC">
            <w:pPr>
              <w:pStyle w:val="22"/>
              <w:rPr>
                <w:color w:val="000000" w:themeColor="text1"/>
                <w:highlight w:val="none"/>
                <w14:textFill>
                  <w14:solidFill>
                    <w14:schemeClr w14:val="tx1"/>
                  </w14:solidFill>
                </w14:textFill>
              </w:rPr>
            </w:pPr>
          </w:p>
        </w:tc>
        <w:tc>
          <w:tcPr>
            <w:tcW w:w="1659" w:type="dxa"/>
            <w:vAlign w:val="top"/>
          </w:tcPr>
          <w:p w14:paraId="4786C8A6">
            <w:pPr>
              <w:spacing w:before="36" w:line="217"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525D635F">
            <w:pPr>
              <w:spacing w:before="36" w:line="217"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69161C10">
            <w:pPr>
              <w:spacing w:before="36" w:line="217" w:lineRule="auto"/>
              <w:ind w:left="120"/>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2000≤Y＜10000</w:t>
            </w:r>
          </w:p>
        </w:tc>
        <w:tc>
          <w:tcPr>
            <w:tcW w:w="1691" w:type="dxa"/>
            <w:vAlign w:val="top"/>
          </w:tcPr>
          <w:p w14:paraId="72AC9790">
            <w:pPr>
              <w:spacing w:before="36" w:line="217" w:lineRule="auto"/>
              <w:ind w:left="15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100≤Y＜2000</w:t>
            </w:r>
          </w:p>
        </w:tc>
        <w:tc>
          <w:tcPr>
            <w:tcW w:w="1091" w:type="dxa"/>
            <w:vAlign w:val="top"/>
          </w:tcPr>
          <w:p w14:paraId="4B14FB7E">
            <w:pPr>
              <w:spacing w:before="36" w:line="217" w:lineRule="auto"/>
              <w:ind w:left="18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Y＜100</w:t>
            </w:r>
          </w:p>
        </w:tc>
      </w:tr>
      <w:tr w14:paraId="52FF7F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restart"/>
            <w:tcBorders>
              <w:bottom w:val="nil"/>
            </w:tcBorders>
            <w:vAlign w:val="top"/>
          </w:tcPr>
          <w:p w14:paraId="253E1912">
            <w:pPr>
              <w:spacing w:before="197" w:line="231" w:lineRule="auto"/>
              <w:ind w:left="44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1"/>
                <w:sz w:val="23"/>
                <w:szCs w:val="23"/>
                <w:highlight w:val="none"/>
                <w14:textFill>
                  <w14:solidFill>
                    <w14:schemeClr w14:val="tx1"/>
                  </w14:solidFill>
                </w14:textFill>
              </w:rPr>
              <w:t>餐饮业</w:t>
            </w:r>
          </w:p>
        </w:tc>
        <w:tc>
          <w:tcPr>
            <w:tcW w:w="1659" w:type="dxa"/>
            <w:vAlign w:val="top"/>
          </w:tcPr>
          <w:p w14:paraId="6A9553DC">
            <w:pPr>
              <w:spacing w:before="35" w:line="217"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从业人员（X）</w:t>
            </w:r>
          </w:p>
        </w:tc>
        <w:tc>
          <w:tcPr>
            <w:tcW w:w="1465" w:type="dxa"/>
            <w:vAlign w:val="top"/>
          </w:tcPr>
          <w:p w14:paraId="23EA4D8E">
            <w:pPr>
              <w:spacing w:before="35" w:line="217" w:lineRule="auto"/>
              <w:ind w:left="6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人</w:t>
            </w:r>
          </w:p>
        </w:tc>
        <w:tc>
          <w:tcPr>
            <w:tcW w:w="1902" w:type="dxa"/>
            <w:vAlign w:val="top"/>
          </w:tcPr>
          <w:p w14:paraId="11334C2C">
            <w:pPr>
              <w:spacing w:before="35" w:line="217" w:lineRule="auto"/>
              <w:ind w:left="31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100≤X＜300</w:t>
            </w:r>
          </w:p>
        </w:tc>
        <w:tc>
          <w:tcPr>
            <w:tcW w:w="1691" w:type="dxa"/>
            <w:vAlign w:val="top"/>
          </w:tcPr>
          <w:p w14:paraId="3F318EE7">
            <w:pPr>
              <w:spacing w:before="35" w:line="217" w:lineRule="auto"/>
              <w:ind w:left="27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10≤X＜100</w:t>
            </w:r>
          </w:p>
        </w:tc>
        <w:tc>
          <w:tcPr>
            <w:tcW w:w="1091" w:type="dxa"/>
            <w:vAlign w:val="top"/>
          </w:tcPr>
          <w:p w14:paraId="33915795">
            <w:pPr>
              <w:spacing w:before="35" w:line="217" w:lineRule="auto"/>
              <w:ind w:left="2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X＜10</w:t>
            </w:r>
          </w:p>
        </w:tc>
      </w:tr>
      <w:tr w14:paraId="657E17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continue"/>
            <w:tcBorders>
              <w:top w:val="nil"/>
            </w:tcBorders>
            <w:vAlign w:val="top"/>
          </w:tcPr>
          <w:p w14:paraId="65485FED">
            <w:pPr>
              <w:pStyle w:val="22"/>
              <w:rPr>
                <w:color w:val="000000" w:themeColor="text1"/>
                <w:highlight w:val="none"/>
                <w14:textFill>
                  <w14:solidFill>
                    <w14:schemeClr w14:val="tx1"/>
                  </w14:solidFill>
                </w14:textFill>
              </w:rPr>
            </w:pPr>
          </w:p>
        </w:tc>
        <w:tc>
          <w:tcPr>
            <w:tcW w:w="1659" w:type="dxa"/>
            <w:vAlign w:val="top"/>
          </w:tcPr>
          <w:p w14:paraId="0E82F0F7">
            <w:pPr>
              <w:spacing w:before="36" w:line="216"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3BDDC6B3">
            <w:pPr>
              <w:spacing w:before="36" w:line="216"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36C8F970">
            <w:pPr>
              <w:spacing w:before="36" w:line="216" w:lineRule="auto"/>
              <w:ind w:left="120"/>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2000≤Y＜10000</w:t>
            </w:r>
          </w:p>
        </w:tc>
        <w:tc>
          <w:tcPr>
            <w:tcW w:w="1691" w:type="dxa"/>
            <w:vAlign w:val="top"/>
          </w:tcPr>
          <w:p w14:paraId="38D780F0">
            <w:pPr>
              <w:spacing w:before="36" w:line="216" w:lineRule="auto"/>
              <w:ind w:left="15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100≤Y＜2000</w:t>
            </w:r>
          </w:p>
        </w:tc>
        <w:tc>
          <w:tcPr>
            <w:tcW w:w="1091" w:type="dxa"/>
            <w:vAlign w:val="top"/>
          </w:tcPr>
          <w:p w14:paraId="63C6BD7A">
            <w:pPr>
              <w:spacing w:before="36" w:line="216" w:lineRule="auto"/>
              <w:ind w:left="18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Y＜100</w:t>
            </w:r>
          </w:p>
        </w:tc>
      </w:tr>
      <w:tr w14:paraId="4C947D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restart"/>
            <w:tcBorders>
              <w:bottom w:val="nil"/>
            </w:tcBorders>
            <w:vAlign w:val="top"/>
          </w:tcPr>
          <w:p w14:paraId="245C724B">
            <w:pPr>
              <w:pStyle w:val="22"/>
              <w:spacing w:line="275" w:lineRule="auto"/>
              <w:rPr>
                <w:color w:val="000000" w:themeColor="text1"/>
                <w:highlight w:val="none"/>
                <w14:textFill>
                  <w14:solidFill>
                    <w14:schemeClr w14:val="tx1"/>
                  </w14:solidFill>
                </w14:textFill>
              </w:rPr>
            </w:pPr>
          </w:p>
          <w:p w14:paraId="77237199">
            <w:pPr>
              <w:spacing w:before="74" w:line="230" w:lineRule="auto"/>
              <w:ind w:left="20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5"/>
                <w:sz w:val="23"/>
                <w:szCs w:val="23"/>
                <w:highlight w:val="none"/>
                <w14:textFill>
                  <w14:solidFill>
                    <w14:schemeClr w14:val="tx1"/>
                  </w14:solidFill>
                </w14:textFill>
              </w:rPr>
              <w:t>信息传输业</w:t>
            </w:r>
          </w:p>
        </w:tc>
        <w:tc>
          <w:tcPr>
            <w:tcW w:w="1659" w:type="dxa"/>
            <w:vAlign w:val="top"/>
          </w:tcPr>
          <w:p w14:paraId="69895DD8">
            <w:pPr>
              <w:spacing w:before="36" w:line="216"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从业人员（X）</w:t>
            </w:r>
          </w:p>
        </w:tc>
        <w:tc>
          <w:tcPr>
            <w:tcW w:w="1465" w:type="dxa"/>
            <w:vAlign w:val="top"/>
          </w:tcPr>
          <w:p w14:paraId="66616F14">
            <w:pPr>
              <w:spacing w:before="36" w:line="216" w:lineRule="auto"/>
              <w:ind w:left="6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人</w:t>
            </w:r>
          </w:p>
        </w:tc>
        <w:tc>
          <w:tcPr>
            <w:tcW w:w="1902" w:type="dxa"/>
            <w:vAlign w:val="top"/>
          </w:tcPr>
          <w:p w14:paraId="4C50B700">
            <w:pPr>
              <w:spacing w:before="36" w:line="216" w:lineRule="auto"/>
              <w:ind w:left="25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100≤X＜2000</w:t>
            </w:r>
          </w:p>
        </w:tc>
        <w:tc>
          <w:tcPr>
            <w:tcW w:w="1691" w:type="dxa"/>
            <w:vAlign w:val="top"/>
          </w:tcPr>
          <w:p w14:paraId="062B0883">
            <w:pPr>
              <w:spacing w:before="36" w:line="216" w:lineRule="auto"/>
              <w:ind w:left="27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10≤X＜100</w:t>
            </w:r>
          </w:p>
        </w:tc>
        <w:tc>
          <w:tcPr>
            <w:tcW w:w="1091" w:type="dxa"/>
            <w:vAlign w:val="top"/>
          </w:tcPr>
          <w:p w14:paraId="340E4D88">
            <w:pPr>
              <w:spacing w:before="36" w:line="216" w:lineRule="auto"/>
              <w:ind w:left="2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X＜10</w:t>
            </w:r>
          </w:p>
        </w:tc>
      </w:tr>
      <w:tr w14:paraId="142062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574" w:type="dxa"/>
            <w:vMerge w:val="continue"/>
            <w:tcBorders>
              <w:top w:val="nil"/>
            </w:tcBorders>
            <w:vAlign w:val="top"/>
          </w:tcPr>
          <w:p w14:paraId="18B83D79">
            <w:pPr>
              <w:pStyle w:val="22"/>
              <w:rPr>
                <w:color w:val="000000" w:themeColor="text1"/>
                <w:highlight w:val="none"/>
                <w14:textFill>
                  <w14:solidFill>
                    <w14:schemeClr w14:val="tx1"/>
                  </w14:solidFill>
                </w14:textFill>
              </w:rPr>
            </w:pPr>
          </w:p>
        </w:tc>
        <w:tc>
          <w:tcPr>
            <w:tcW w:w="1659" w:type="dxa"/>
            <w:vAlign w:val="top"/>
          </w:tcPr>
          <w:p w14:paraId="0493A1A1">
            <w:pPr>
              <w:spacing w:before="191" w:line="231"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654A414D">
            <w:pPr>
              <w:spacing w:before="191" w:line="234"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465D9F23">
            <w:pPr>
              <w:spacing w:before="38" w:line="232" w:lineRule="auto"/>
              <w:ind w:left="614" w:right="436" w:hanging="17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4"/>
                <w:sz w:val="23"/>
                <w:szCs w:val="23"/>
                <w:highlight w:val="none"/>
                <w14:textFill>
                  <w14:solidFill>
                    <w14:schemeClr w14:val="tx1"/>
                  </w14:solidFill>
                </w14:textFill>
              </w:rPr>
              <w:t>1000≤Y&lt;</w:t>
            </w:r>
            <w:r>
              <w:rPr>
                <w:rFonts w:ascii="仿宋" w:hAnsi="仿宋" w:eastAsia="仿宋" w:cs="仿宋"/>
                <w:color w:val="000000" w:themeColor="text1"/>
                <w:spacing w:val="5"/>
                <w:sz w:val="23"/>
                <w:szCs w:val="23"/>
                <w:highlight w:val="none"/>
                <w14:textFill>
                  <w14:solidFill>
                    <w14:schemeClr w14:val="tx1"/>
                  </w14:solidFill>
                </w14:textFill>
              </w:rPr>
              <w:t xml:space="preserve"> </w:t>
            </w:r>
            <w:r>
              <w:rPr>
                <w:rFonts w:ascii="仿宋" w:hAnsi="仿宋" w:eastAsia="仿宋" w:cs="仿宋"/>
                <w:color w:val="000000" w:themeColor="text1"/>
                <w:sz w:val="23"/>
                <w:szCs w:val="23"/>
                <w:highlight w:val="none"/>
                <w14:textFill>
                  <w14:solidFill>
                    <w14:schemeClr w14:val="tx1"/>
                  </w14:solidFill>
                </w14:textFill>
              </w:rPr>
              <w:t>100000</w:t>
            </w:r>
          </w:p>
        </w:tc>
        <w:tc>
          <w:tcPr>
            <w:tcW w:w="1691" w:type="dxa"/>
            <w:vAlign w:val="top"/>
          </w:tcPr>
          <w:p w14:paraId="2438BD8F">
            <w:pPr>
              <w:spacing w:before="191" w:line="310" w:lineRule="exact"/>
              <w:ind w:left="15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position w:val="1"/>
                <w:sz w:val="23"/>
                <w:szCs w:val="23"/>
                <w:highlight w:val="none"/>
                <w14:textFill>
                  <w14:solidFill>
                    <w14:schemeClr w14:val="tx1"/>
                  </w14:solidFill>
                </w14:textFill>
              </w:rPr>
              <w:t>100≤Y＜1000</w:t>
            </w:r>
          </w:p>
        </w:tc>
        <w:tc>
          <w:tcPr>
            <w:tcW w:w="1091" w:type="dxa"/>
            <w:vAlign w:val="top"/>
          </w:tcPr>
          <w:p w14:paraId="71BA2A68">
            <w:pPr>
              <w:spacing w:before="191" w:line="311" w:lineRule="exact"/>
              <w:ind w:left="18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position w:val="2"/>
                <w:sz w:val="23"/>
                <w:szCs w:val="23"/>
                <w:highlight w:val="none"/>
                <w14:textFill>
                  <w14:solidFill>
                    <w14:schemeClr w14:val="tx1"/>
                  </w14:solidFill>
                </w14:textFill>
              </w:rPr>
              <w:t>Y＜100</w:t>
            </w:r>
          </w:p>
        </w:tc>
      </w:tr>
      <w:tr w14:paraId="21687F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restart"/>
            <w:tcBorders>
              <w:bottom w:val="nil"/>
            </w:tcBorders>
            <w:vAlign w:val="top"/>
          </w:tcPr>
          <w:p w14:paraId="5A6B3B54">
            <w:pPr>
              <w:spacing w:before="41" w:line="235" w:lineRule="auto"/>
              <w:ind w:left="202" w:right="178"/>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5"/>
                <w:sz w:val="23"/>
                <w:szCs w:val="23"/>
                <w:highlight w:val="none"/>
                <w14:textFill>
                  <w14:solidFill>
                    <w14:schemeClr w14:val="tx1"/>
                  </w14:solidFill>
                </w14:textFill>
              </w:rPr>
              <w:t>软件和信息</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b/>
                <w:bCs/>
                <w:color w:val="000000" w:themeColor="text1"/>
                <w:spacing w:val="5"/>
                <w:sz w:val="23"/>
                <w:szCs w:val="23"/>
                <w:highlight w:val="none"/>
                <w14:textFill>
                  <w14:solidFill>
                    <w14:schemeClr w14:val="tx1"/>
                  </w14:solidFill>
                </w14:textFill>
              </w:rPr>
              <w:t>技术服务业</w:t>
            </w:r>
          </w:p>
        </w:tc>
        <w:tc>
          <w:tcPr>
            <w:tcW w:w="1659" w:type="dxa"/>
            <w:vAlign w:val="top"/>
          </w:tcPr>
          <w:p w14:paraId="3E2FB87C">
            <w:pPr>
              <w:spacing w:before="36" w:line="216"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从业人员（X）</w:t>
            </w:r>
          </w:p>
        </w:tc>
        <w:tc>
          <w:tcPr>
            <w:tcW w:w="1465" w:type="dxa"/>
            <w:vAlign w:val="top"/>
          </w:tcPr>
          <w:p w14:paraId="60DC6963">
            <w:pPr>
              <w:spacing w:before="36" w:line="216" w:lineRule="auto"/>
              <w:ind w:left="6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人</w:t>
            </w:r>
          </w:p>
        </w:tc>
        <w:tc>
          <w:tcPr>
            <w:tcW w:w="1902" w:type="dxa"/>
            <w:vAlign w:val="top"/>
          </w:tcPr>
          <w:p w14:paraId="2615A171">
            <w:pPr>
              <w:spacing w:before="36" w:line="216" w:lineRule="auto"/>
              <w:ind w:left="31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100≤X＜300</w:t>
            </w:r>
          </w:p>
        </w:tc>
        <w:tc>
          <w:tcPr>
            <w:tcW w:w="1691" w:type="dxa"/>
            <w:vAlign w:val="top"/>
          </w:tcPr>
          <w:p w14:paraId="3246CB23">
            <w:pPr>
              <w:spacing w:before="36" w:line="216" w:lineRule="auto"/>
              <w:ind w:left="27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10≤X＜100</w:t>
            </w:r>
          </w:p>
        </w:tc>
        <w:tc>
          <w:tcPr>
            <w:tcW w:w="1091" w:type="dxa"/>
            <w:vAlign w:val="top"/>
          </w:tcPr>
          <w:p w14:paraId="28B4A948">
            <w:pPr>
              <w:spacing w:before="36" w:line="216" w:lineRule="auto"/>
              <w:ind w:left="2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X＜10</w:t>
            </w:r>
          </w:p>
        </w:tc>
      </w:tr>
      <w:tr w14:paraId="177E73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continue"/>
            <w:tcBorders>
              <w:top w:val="nil"/>
            </w:tcBorders>
            <w:vAlign w:val="top"/>
          </w:tcPr>
          <w:p w14:paraId="3CEE4344">
            <w:pPr>
              <w:pStyle w:val="22"/>
              <w:rPr>
                <w:color w:val="000000" w:themeColor="text1"/>
                <w:highlight w:val="none"/>
                <w14:textFill>
                  <w14:solidFill>
                    <w14:schemeClr w14:val="tx1"/>
                  </w14:solidFill>
                </w14:textFill>
              </w:rPr>
            </w:pPr>
          </w:p>
        </w:tc>
        <w:tc>
          <w:tcPr>
            <w:tcW w:w="1659" w:type="dxa"/>
            <w:vAlign w:val="top"/>
          </w:tcPr>
          <w:p w14:paraId="4A72F278">
            <w:pPr>
              <w:spacing w:before="38" w:line="215"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57C70765">
            <w:pPr>
              <w:spacing w:before="38" w:line="215"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5158D4CC">
            <w:pPr>
              <w:spacing w:before="38" w:line="215" w:lineRule="auto"/>
              <w:ind w:left="13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1000≤Y＜10000</w:t>
            </w:r>
          </w:p>
        </w:tc>
        <w:tc>
          <w:tcPr>
            <w:tcW w:w="1691" w:type="dxa"/>
            <w:vAlign w:val="top"/>
          </w:tcPr>
          <w:p w14:paraId="54ABF263">
            <w:pPr>
              <w:spacing w:before="38" w:line="215" w:lineRule="auto"/>
              <w:ind w:left="198"/>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50≤Y＜1000</w:t>
            </w:r>
          </w:p>
        </w:tc>
        <w:tc>
          <w:tcPr>
            <w:tcW w:w="1091" w:type="dxa"/>
            <w:vAlign w:val="top"/>
          </w:tcPr>
          <w:p w14:paraId="045A7D01">
            <w:pPr>
              <w:spacing w:before="38" w:line="215" w:lineRule="auto"/>
              <w:ind w:left="2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Y＜50</w:t>
            </w:r>
          </w:p>
        </w:tc>
      </w:tr>
      <w:tr w14:paraId="4FB10B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574" w:type="dxa"/>
            <w:vMerge w:val="restart"/>
            <w:tcBorders>
              <w:bottom w:val="nil"/>
            </w:tcBorders>
            <w:vAlign w:val="top"/>
          </w:tcPr>
          <w:p w14:paraId="62E2A5CC">
            <w:pPr>
              <w:pStyle w:val="22"/>
              <w:spacing w:line="279" w:lineRule="auto"/>
              <w:rPr>
                <w:color w:val="000000" w:themeColor="text1"/>
                <w:highlight w:val="none"/>
                <w14:textFill>
                  <w14:solidFill>
                    <w14:schemeClr w14:val="tx1"/>
                  </w14:solidFill>
                </w14:textFill>
              </w:rPr>
            </w:pPr>
          </w:p>
          <w:p w14:paraId="577A625F">
            <w:pPr>
              <w:spacing w:before="74"/>
              <w:ind w:left="561" w:right="178" w:hanging="35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4"/>
                <w:sz w:val="23"/>
                <w:szCs w:val="23"/>
                <w:highlight w:val="none"/>
                <w14:textFill>
                  <w14:solidFill>
                    <w14:schemeClr w14:val="tx1"/>
                  </w14:solidFill>
                </w14:textFill>
              </w:rPr>
              <w:t>房地产开发</w:t>
            </w:r>
            <w:r>
              <w:rPr>
                <w:rFonts w:ascii="仿宋" w:hAnsi="仿宋" w:eastAsia="仿宋" w:cs="仿宋"/>
                <w:color w:val="000000" w:themeColor="text1"/>
                <w:spacing w:val="1"/>
                <w:sz w:val="23"/>
                <w:szCs w:val="23"/>
                <w:highlight w:val="none"/>
                <w14:textFill>
                  <w14:solidFill>
                    <w14:schemeClr w14:val="tx1"/>
                  </w14:solidFill>
                </w14:textFill>
              </w:rPr>
              <w:t xml:space="preserve"> </w:t>
            </w:r>
            <w:r>
              <w:rPr>
                <w:rFonts w:ascii="仿宋" w:hAnsi="仿宋" w:eastAsia="仿宋" w:cs="仿宋"/>
                <w:b/>
                <w:bCs/>
                <w:color w:val="000000" w:themeColor="text1"/>
                <w:spacing w:val="-1"/>
                <w:sz w:val="23"/>
                <w:szCs w:val="23"/>
                <w:highlight w:val="none"/>
                <w14:textFill>
                  <w14:solidFill>
                    <w14:schemeClr w14:val="tx1"/>
                  </w14:solidFill>
                </w14:textFill>
              </w:rPr>
              <w:t>经营</w:t>
            </w:r>
          </w:p>
        </w:tc>
        <w:tc>
          <w:tcPr>
            <w:tcW w:w="1659" w:type="dxa"/>
            <w:vAlign w:val="top"/>
          </w:tcPr>
          <w:p w14:paraId="6EB22DBE">
            <w:pPr>
              <w:spacing w:before="194" w:line="231"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2ADBEECA">
            <w:pPr>
              <w:spacing w:before="194" w:line="234"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4547E416">
            <w:pPr>
              <w:spacing w:before="38" w:line="232" w:lineRule="auto"/>
              <w:ind w:left="600" w:right="436" w:hanging="16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4"/>
                <w:sz w:val="23"/>
                <w:szCs w:val="23"/>
                <w:highlight w:val="none"/>
                <w14:textFill>
                  <w14:solidFill>
                    <w14:schemeClr w14:val="tx1"/>
                  </w14:solidFill>
                </w14:textFill>
              </w:rPr>
              <w:t>1000≤Y&lt;</w:t>
            </w:r>
            <w:r>
              <w:rPr>
                <w:rFonts w:ascii="仿宋" w:hAnsi="仿宋" w:eastAsia="仿宋" w:cs="仿宋"/>
                <w:color w:val="000000" w:themeColor="text1"/>
                <w:spacing w:val="5"/>
                <w:sz w:val="23"/>
                <w:szCs w:val="23"/>
                <w:highlight w:val="none"/>
                <w14:textFill>
                  <w14:solidFill>
                    <w14:schemeClr w14:val="tx1"/>
                  </w14:solidFill>
                </w14:textFill>
              </w:rPr>
              <w:t xml:space="preserve"> </w:t>
            </w:r>
            <w:r>
              <w:rPr>
                <w:rFonts w:ascii="仿宋" w:hAnsi="仿宋" w:eastAsia="仿宋" w:cs="仿宋"/>
                <w:color w:val="000000" w:themeColor="text1"/>
                <w:spacing w:val="2"/>
                <w:sz w:val="23"/>
                <w:szCs w:val="23"/>
                <w:highlight w:val="none"/>
                <w14:textFill>
                  <w14:solidFill>
                    <w14:schemeClr w14:val="tx1"/>
                  </w14:solidFill>
                </w14:textFill>
              </w:rPr>
              <w:t>200000</w:t>
            </w:r>
          </w:p>
        </w:tc>
        <w:tc>
          <w:tcPr>
            <w:tcW w:w="1691" w:type="dxa"/>
            <w:vAlign w:val="top"/>
          </w:tcPr>
          <w:p w14:paraId="7DE0DF4E">
            <w:pPr>
              <w:spacing w:before="194" w:line="309" w:lineRule="exact"/>
              <w:ind w:left="15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position w:val="1"/>
                <w:sz w:val="23"/>
                <w:szCs w:val="23"/>
                <w:highlight w:val="none"/>
                <w14:textFill>
                  <w14:solidFill>
                    <w14:schemeClr w14:val="tx1"/>
                  </w14:solidFill>
                </w14:textFill>
              </w:rPr>
              <w:t>100≤X＜1000</w:t>
            </w:r>
          </w:p>
        </w:tc>
        <w:tc>
          <w:tcPr>
            <w:tcW w:w="1091" w:type="dxa"/>
            <w:vAlign w:val="top"/>
          </w:tcPr>
          <w:p w14:paraId="269B747B">
            <w:pPr>
              <w:spacing w:before="194" w:line="310" w:lineRule="exact"/>
              <w:ind w:left="18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position w:val="2"/>
                <w:sz w:val="23"/>
                <w:szCs w:val="23"/>
                <w:highlight w:val="none"/>
                <w14:textFill>
                  <w14:solidFill>
                    <w14:schemeClr w14:val="tx1"/>
                  </w14:solidFill>
                </w14:textFill>
              </w:rPr>
              <w:t>X＜100</w:t>
            </w:r>
          </w:p>
        </w:tc>
      </w:tr>
      <w:tr w14:paraId="78BA95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574" w:type="dxa"/>
            <w:vMerge w:val="continue"/>
            <w:tcBorders>
              <w:top w:val="nil"/>
            </w:tcBorders>
            <w:vAlign w:val="top"/>
          </w:tcPr>
          <w:p w14:paraId="76E19D88">
            <w:pPr>
              <w:pStyle w:val="22"/>
              <w:rPr>
                <w:color w:val="000000" w:themeColor="text1"/>
                <w:highlight w:val="none"/>
                <w14:textFill>
                  <w14:solidFill>
                    <w14:schemeClr w14:val="tx1"/>
                  </w14:solidFill>
                </w14:textFill>
              </w:rPr>
            </w:pPr>
          </w:p>
        </w:tc>
        <w:tc>
          <w:tcPr>
            <w:tcW w:w="1659" w:type="dxa"/>
            <w:vAlign w:val="top"/>
          </w:tcPr>
          <w:p w14:paraId="0E0D5107">
            <w:pPr>
              <w:spacing w:before="193" w:line="231"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资产总额（Z）</w:t>
            </w:r>
          </w:p>
        </w:tc>
        <w:tc>
          <w:tcPr>
            <w:tcW w:w="1465" w:type="dxa"/>
            <w:vAlign w:val="top"/>
          </w:tcPr>
          <w:p w14:paraId="32C874C9">
            <w:pPr>
              <w:spacing w:before="193" w:line="234"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4AFF21A9">
            <w:pPr>
              <w:spacing w:before="193" w:line="310" w:lineRule="exact"/>
              <w:ind w:left="12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position w:val="1"/>
                <w:sz w:val="23"/>
                <w:szCs w:val="23"/>
                <w:highlight w:val="none"/>
                <w14:textFill>
                  <w14:solidFill>
                    <w14:schemeClr w14:val="tx1"/>
                  </w14:solidFill>
                </w14:textFill>
              </w:rPr>
              <w:t>5000≤Z＜10000</w:t>
            </w:r>
          </w:p>
        </w:tc>
        <w:tc>
          <w:tcPr>
            <w:tcW w:w="1691" w:type="dxa"/>
            <w:vAlign w:val="top"/>
          </w:tcPr>
          <w:p w14:paraId="7BCD86D7">
            <w:pPr>
              <w:spacing w:before="36" w:line="233" w:lineRule="auto"/>
              <w:ind w:left="617" w:right="329" w:hanging="30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7"/>
                <w:sz w:val="23"/>
                <w:szCs w:val="23"/>
                <w:highlight w:val="none"/>
                <w14:textFill>
                  <w14:solidFill>
                    <w14:schemeClr w14:val="tx1"/>
                  </w14:solidFill>
                </w14:textFill>
              </w:rPr>
              <w:t>2000≤Y&lt;</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color w:val="000000" w:themeColor="text1"/>
                <w:spacing w:val="1"/>
                <w:sz w:val="23"/>
                <w:szCs w:val="23"/>
                <w:highlight w:val="none"/>
                <w14:textFill>
                  <w14:solidFill>
                    <w14:schemeClr w14:val="tx1"/>
                  </w14:solidFill>
                </w14:textFill>
              </w:rPr>
              <w:t>5000</w:t>
            </w:r>
          </w:p>
        </w:tc>
        <w:tc>
          <w:tcPr>
            <w:tcW w:w="1091" w:type="dxa"/>
            <w:vAlign w:val="top"/>
          </w:tcPr>
          <w:p w14:paraId="49370388">
            <w:pPr>
              <w:spacing w:before="193" w:line="311" w:lineRule="exact"/>
              <w:ind w:left="12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position w:val="2"/>
                <w:sz w:val="23"/>
                <w:szCs w:val="23"/>
                <w:highlight w:val="none"/>
                <w14:textFill>
                  <w14:solidFill>
                    <w14:schemeClr w14:val="tx1"/>
                  </w14:solidFill>
                </w14:textFill>
              </w:rPr>
              <w:t>Y＜2000</w:t>
            </w:r>
          </w:p>
        </w:tc>
      </w:tr>
      <w:tr w14:paraId="26288B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05E385D4">
            <w:pPr>
              <w:spacing w:before="199" w:line="229" w:lineRule="auto"/>
              <w:ind w:left="32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3"/>
                <w:sz w:val="23"/>
                <w:szCs w:val="23"/>
                <w:highlight w:val="none"/>
                <w14:textFill>
                  <w14:solidFill>
                    <w14:schemeClr w14:val="tx1"/>
                  </w14:solidFill>
                </w14:textFill>
              </w:rPr>
              <w:t>物业管理</w:t>
            </w:r>
          </w:p>
        </w:tc>
        <w:tc>
          <w:tcPr>
            <w:tcW w:w="1659" w:type="dxa"/>
            <w:vAlign w:val="top"/>
          </w:tcPr>
          <w:p w14:paraId="51479ABE">
            <w:pPr>
              <w:spacing w:before="39" w:line="215"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从业人员（X）</w:t>
            </w:r>
          </w:p>
        </w:tc>
        <w:tc>
          <w:tcPr>
            <w:tcW w:w="1465" w:type="dxa"/>
            <w:vAlign w:val="top"/>
          </w:tcPr>
          <w:p w14:paraId="151EFC3C">
            <w:pPr>
              <w:spacing w:before="39" w:line="215" w:lineRule="auto"/>
              <w:ind w:left="6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人</w:t>
            </w:r>
          </w:p>
        </w:tc>
        <w:tc>
          <w:tcPr>
            <w:tcW w:w="1902" w:type="dxa"/>
            <w:vAlign w:val="top"/>
          </w:tcPr>
          <w:p w14:paraId="68F47E00">
            <w:pPr>
              <w:spacing w:before="39" w:line="215" w:lineRule="auto"/>
              <w:ind w:left="24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300≤X＜1000</w:t>
            </w:r>
          </w:p>
        </w:tc>
        <w:tc>
          <w:tcPr>
            <w:tcW w:w="1691" w:type="dxa"/>
            <w:vAlign w:val="top"/>
          </w:tcPr>
          <w:p w14:paraId="616CB874">
            <w:pPr>
              <w:spacing w:before="39" w:line="215" w:lineRule="auto"/>
              <w:ind w:left="21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100≤X＜300</w:t>
            </w:r>
          </w:p>
        </w:tc>
        <w:tc>
          <w:tcPr>
            <w:tcW w:w="1091" w:type="dxa"/>
            <w:vAlign w:val="top"/>
          </w:tcPr>
          <w:p w14:paraId="3AFE16E6">
            <w:pPr>
              <w:spacing w:before="39" w:line="215" w:lineRule="auto"/>
              <w:ind w:left="18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X＜100</w:t>
            </w:r>
          </w:p>
        </w:tc>
      </w:tr>
      <w:tr w14:paraId="374B71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continue"/>
            <w:tcBorders>
              <w:top w:val="nil"/>
            </w:tcBorders>
            <w:vAlign w:val="top"/>
          </w:tcPr>
          <w:p w14:paraId="30A925C8">
            <w:pPr>
              <w:pStyle w:val="22"/>
              <w:rPr>
                <w:color w:val="000000" w:themeColor="text1"/>
                <w:highlight w:val="none"/>
                <w14:textFill>
                  <w14:solidFill>
                    <w14:schemeClr w14:val="tx1"/>
                  </w14:solidFill>
                </w14:textFill>
              </w:rPr>
            </w:pPr>
          </w:p>
        </w:tc>
        <w:tc>
          <w:tcPr>
            <w:tcW w:w="1659" w:type="dxa"/>
            <w:vAlign w:val="top"/>
          </w:tcPr>
          <w:p w14:paraId="39A590C7">
            <w:pPr>
              <w:spacing w:before="38" w:line="215"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营业收入（Y）</w:t>
            </w:r>
          </w:p>
        </w:tc>
        <w:tc>
          <w:tcPr>
            <w:tcW w:w="1465" w:type="dxa"/>
            <w:vAlign w:val="top"/>
          </w:tcPr>
          <w:p w14:paraId="43292F13">
            <w:pPr>
              <w:spacing w:before="38" w:line="215"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4B837A74">
            <w:pPr>
              <w:spacing w:before="38" w:line="215" w:lineRule="auto"/>
              <w:ind w:left="19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1000≤Y＜5000</w:t>
            </w:r>
          </w:p>
        </w:tc>
        <w:tc>
          <w:tcPr>
            <w:tcW w:w="1691" w:type="dxa"/>
            <w:vAlign w:val="top"/>
          </w:tcPr>
          <w:p w14:paraId="39B57FE6">
            <w:pPr>
              <w:spacing w:before="38" w:line="215" w:lineRule="auto"/>
              <w:ind w:left="138"/>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500≤Y＜1000</w:t>
            </w:r>
          </w:p>
        </w:tc>
        <w:tc>
          <w:tcPr>
            <w:tcW w:w="1091" w:type="dxa"/>
            <w:vAlign w:val="top"/>
          </w:tcPr>
          <w:p w14:paraId="0AA64D1F">
            <w:pPr>
              <w:spacing w:before="38" w:line="215" w:lineRule="auto"/>
              <w:ind w:left="18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Y＜500</w:t>
            </w:r>
          </w:p>
        </w:tc>
      </w:tr>
      <w:tr w14:paraId="55A7D3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restart"/>
            <w:tcBorders>
              <w:bottom w:val="nil"/>
            </w:tcBorders>
            <w:vAlign w:val="top"/>
          </w:tcPr>
          <w:p w14:paraId="227F1104">
            <w:pPr>
              <w:spacing w:before="198"/>
              <w:ind w:left="440" w:right="178" w:hanging="238"/>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5"/>
                <w:sz w:val="23"/>
                <w:szCs w:val="23"/>
                <w:highlight w:val="none"/>
                <w14:textFill>
                  <w14:solidFill>
                    <w14:schemeClr w14:val="tx1"/>
                  </w14:solidFill>
                </w14:textFill>
              </w:rPr>
              <w:t>租赁和商务</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b/>
                <w:bCs/>
                <w:color w:val="000000" w:themeColor="text1"/>
                <w:spacing w:val="3"/>
                <w:sz w:val="23"/>
                <w:szCs w:val="23"/>
                <w:highlight w:val="none"/>
                <w14:textFill>
                  <w14:solidFill>
                    <w14:schemeClr w14:val="tx1"/>
                  </w14:solidFill>
                </w14:textFill>
              </w:rPr>
              <w:t>服务业</w:t>
            </w:r>
          </w:p>
        </w:tc>
        <w:tc>
          <w:tcPr>
            <w:tcW w:w="1659" w:type="dxa"/>
            <w:vAlign w:val="top"/>
          </w:tcPr>
          <w:p w14:paraId="618F2258">
            <w:pPr>
              <w:spacing w:before="39" w:line="214"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从业人员（X）</w:t>
            </w:r>
          </w:p>
        </w:tc>
        <w:tc>
          <w:tcPr>
            <w:tcW w:w="1465" w:type="dxa"/>
            <w:vAlign w:val="top"/>
          </w:tcPr>
          <w:p w14:paraId="5E125918">
            <w:pPr>
              <w:spacing w:before="39" w:line="214" w:lineRule="auto"/>
              <w:ind w:left="6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人</w:t>
            </w:r>
          </w:p>
        </w:tc>
        <w:tc>
          <w:tcPr>
            <w:tcW w:w="1902" w:type="dxa"/>
            <w:vAlign w:val="top"/>
          </w:tcPr>
          <w:p w14:paraId="30763D0A">
            <w:pPr>
              <w:spacing w:before="39" w:line="214" w:lineRule="auto"/>
              <w:ind w:left="31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100≤X＜300</w:t>
            </w:r>
          </w:p>
        </w:tc>
        <w:tc>
          <w:tcPr>
            <w:tcW w:w="1691" w:type="dxa"/>
            <w:vAlign w:val="top"/>
          </w:tcPr>
          <w:p w14:paraId="6B263886">
            <w:pPr>
              <w:spacing w:before="39" w:line="214" w:lineRule="auto"/>
              <w:ind w:left="27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10≤X＜100</w:t>
            </w:r>
          </w:p>
        </w:tc>
        <w:tc>
          <w:tcPr>
            <w:tcW w:w="1091" w:type="dxa"/>
            <w:vAlign w:val="top"/>
          </w:tcPr>
          <w:p w14:paraId="300861F1">
            <w:pPr>
              <w:spacing w:before="39" w:line="214" w:lineRule="auto"/>
              <w:ind w:left="2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X＜10</w:t>
            </w:r>
          </w:p>
        </w:tc>
      </w:tr>
      <w:tr w14:paraId="5D9711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1574" w:type="dxa"/>
            <w:vMerge w:val="continue"/>
            <w:tcBorders>
              <w:top w:val="nil"/>
            </w:tcBorders>
            <w:vAlign w:val="top"/>
          </w:tcPr>
          <w:p w14:paraId="2D64E548">
            <w:pPr>
              <w:pStyle w:val="22"/>
              <w:rPr>
                <w:color w:val="000000" w:themeColor="text1"/>
                <w:highlight w:val="none"/>
                <w14:textFill>
                  <w14:solidFill>
                    <w14:schemeClr w14:val="tx1"/>
                  </w14:solidFill>
                </w14:textFill>
              </w:rPr>
            </w:pPr>
          </w:p>
        </w:tc>
        <w:tc>
          <w:tcPr>
            <w:tcW w:w="1659" w:type="dxa"/>
            <w:vAlign w:val="top"/>
          </w:tcPr>
          <w:p w14:paraId="0628BCFF">
            <w:pPr>
              <w:spacing w:before="193" w:line="231"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资产总额（Z）</w:t>
            </w:r>
          </w:p>
        </w:tc>
        <w:tc>
          <w:tcPr>
            <w:tcW w:w="1465" w:type="dxa"/>
            <w:vAlign w:val="top"/>
          </w:tcPr>
          <w:p w14:paraId="66EE7C74">
            <w:pPr>
              <w:spacing w:before="193" w:line="234" w:lineRule="auto"/>
              <w:ind w:left="50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万元</w:t>
            </w:r>
          </w:p>
        </w:tc>
        <w:tc>
          <w:tcPr>
            <w:tcW w:w="1902" w:type="dxa"/>
            <w:vAlign w:val="top"/>
          </w:tcPr>
          <w:p w14:paraId="78636991">
            <w:pPr>
              <w:spacing w:before="39" w:line="232" w:lineRule="auto"/>
              <w:ind w:left="615" w:right="436" w:hanging="19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7"/>
                <w:sz w:val="23"/>
                <w:szCs w:val="23"/>
                <w:highlight w:val="none"/>
                <w14:textFill>
                  <w14:solidFill>
                    <w14:schemeClr w14:val="tx1"/>
                  </w14:solidFill>
                </w14:textFill>
              </w:rPr>
              <w:t>8000≤Z&lt;</w:t>
            </w:r>
            <w:r>
              <w:rPr>
                <w:rFonts w:ascii="仿宋" w:hAnsi="仿宋" w:eastAsia="仿宋" w:cs="仿宋"/>
                <w:color w:val="000000" w:themeColor="text1"/>
                <w:spacing w:val="1"/>
                <w:sz w:val="23"/>
                <w:szCs w:val="23"/>
                <w:highlight w:val="none"/>
                <w14:textFill>
                  <w14:solidFill>
                    <w14:schemeClr w14:val="tx1"/>
                  </w14:solidFill>
                </w14:textFill>
              </w:rPr>
              <w:t xml:space="preserve"> </w:t>
            </w:r>
            <w:r>
              <w:rPr>
                <w:rFonts w:ascii="仿宋" w:hAnsi="仿宋" w:eastAsia="仿宋" w:cs="仿宋"/>
                <w:color w:val="000000" w:themeColor="text1"/>
                <w:sz w:val="23"/>
                <w:szCs w:val="23"/>
                <w:highlight w:val="none"/>
                <w14:textFill>
                  <w14:solidFill>
                    <w14:schemeClr w14:val="tx1"/>
                  </w14:solidFill>
                </w14:textFill>
              </w:rPr>
              <w:t>120000</w:t>
            </w:r>
          </w:p>
        </w:tc>
        <w:tc>
          <w:tcPr>
            <w:tcW w:w="1691" w:type="dxa"/>
            <w:vAlign w:val="top"/>
          </w:tcPr>
          <w:p w14:paraId="03F01338">
            <w:pPr>
              <w:spacing w:before="193" w:line="310" w:lineRule="exact"/>
              <w:ind w:left="15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position w:val="1"/>
                <w:sz w:val="23"/>
                <w:szCs w:val="23"/>
                <w:highlight w:val="none"/>
                <w14:textFill>
                  <w14:solidFill>
                    <w14:schemeClr w14:val="tx1"/>
                  </w14:solidFill>
                </w14:textFill>
              </w:rPr>
              <w:t>100≤Z＜8000</w:t>
            </w:r>
          </w:p>
        </w:tc>
        <w:tc>
          <w:tcPr>
            <w:tcW w:w="1091" w:type="dxa"/>
            <w:vAlign w:val="top"/>
          </w:tcPr>
          <w:p w14:paraId="383EB786">
            <w:pPr>
              <w:spacing w:before="193" w:line="311" w:lineRule="exact"/>
              <w:ind w:left="18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position w:val="2"/>
                <w:sz w:val="23"/>
                <w:szCs w:val="23"/>
                <w:highlight w:val="none"/>
                <w14:textFill>
                  <w14:solidFill>
                    <w14:schemeClr w14:val="tx1"/>
                  </w14:solidFill>
                </w14:textFill>
              </w:rPr>
              <w:t>Y＜100</w:t>
            </w:r>
          </w:p>
        </w:tc>
      </w:tr>
      <w:tr w14:paraId="360FB2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1574" w:type="dxa"/>
            <w:vAlign w:val="top"/>
          </w:tcPr>
          <w:p w14:paraId="566E278E">
            <w:pPr>
              <w:spacing w:before="37" w:line="234" w:lineRule="auto"/>
              <w:ind w:left="562" w:right="178" w:hanging="35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4"/>
                <w:sz w:val="23"/>
                <w:szCs w:val="23"/>
                <w:highlight w:val="none"/>
                <w14:textFill>
                  <w14:solidFill>
                    <w14:schemeClr w14:val="tx1"/>
                  </w14:solidFill>
                </w14:textFill>
              </w:rPr>
              <w:t>其他未列明</w:t>
            </w:r>
            <w:r>
              <w:rPr>
                <w:rFonts w:ascii="仿宋" w:hAnsi="仿宋" w:eastAsia="仿宋" w:cs="仿宋"/>
                <w:color w:val="000000" w:themeColor="text1"/>
                <w:spacing w:val="3"/>
                <w:sz w:val="23"/>
                <w:szCs w:val="23"/>
                <w:highlight w:val="none"/>
                <w14:textFill>
                  <w14:solidFill>
                    <w14:schemeClr w14:val="tx1"/>
                  </w14:solidFill>
                </w14:textFill>
              </w:rPr>
              <w:t xml:space="preserve"> </w:t>
            </w:r>
            <w:r>
              <w:rPr>
                <w:rFonts w:ascii="仿宋" w:hAnsi="仿宋" w:eastAsia="仿宋" w:cs="仿宋"/>
                <w:b/>
                <w:bCs/>
                <w:color w:val="000000" w:themeColor="text1"/>
                <w:spacing w:val="-2"/>
                <w:sz w:val="23"/>
                <w:szCs w:val="23"/>
                <w:highlight w:val="none"/>
                <w14:textFill>
                  <w14:solidFill>
                    <w14:schemeClr w14:val="tx1"/>
                  </w14:solidFill>
                </w14:textFill>
              </w:rPr>
              <w:t>行业</w:t>
            </w:r>
          </w:p>
        </w:tc>
        <w:tc>
          <w:tcPr>
            <w:tcW w:w="1659" w:type="dxa"/>
            <w:vAlign w:val="top"/>
          </w:tcPr>
          <w:p w14:paraId="1DECB1E4">
            <w:pPr>
              <w:spacing w:before="194" w:line="231" w:lineRule="auto"/>
              <w:jc w:val="right"/>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从业人员（X）</w:t>
            </w:r>
          </w:p>
        </w:tc>
        <w:tc>
          <w:tcPr>
            <w:tcW w:w="1465" w:type="dxa"/>
            <w:vAlign w:val="top"/>
          </w:tcPr>
          <w:p w14:paraId="210607B9">
            <w:pPr>
              <w:spacing w:before="193" w:line="235" w:lineRule="auto"/>
              <w:ind w:left="6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人</w:t>
            </w:r>
          </w:p>
        </w:tc>
        <w:tc>
          <w:tcPr>
            <w:tcW w:w="1902" w:type="dxa"/>
            <w:vAlign w:val="top"/>
          </w:tcPr>
          <w:p w14:paraId="56A3E5B2">
            <w:pPr>
              <w:spacing w:before="194" w:line="309" w:lineRule="exact"/>
              <w:ind w:left="31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position w:val="1"/>
                <w:sz w:val="23"/>
                <w:szCs w:val="23"/>
                <w:highlight w:val="none"/>
                <w14:textFill>
                  <w14:solidFill>
                    <w14:schemeClr w14:val="tx1"/>
                  </w14:solidFill>
                </w14:textFill>
              </w:rPr>
              <w:t>100≤X＜300</w:t>
            </w:r>
          </w:p>
        </w:tc>
        <w:tc>
          <w:tcPr>
            <w:tcW w:w="1691" w:type="dxa"/>
            <w:vAlign w:val="top"/>
          </w:tcPr>
          <w:p w14:paraId="6AF3D88D">
            <w:pPr>
              <w:spacing w:before="194" w:line="309" w:lineRule="exact"/>
              <w:ind w:left="27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position w:val="1"/>
                <w:sz w:val="23"/>
                <w:szCs w:val="23"/>
                <w:highlight w:val="none"/>
                <w14:textFill>
                  <w14:solidFill>
                    <w14:schemeClr w14:val="tx1"/>
                  </w14:solidFill>
                </w14:textFill>
              </w:rPr>
              <w:t>10≤X＜100</w:t>
            </w:r>
          </w:p>
        </w:tc>
        <w:tc>
          <w:tcPr>
            <w:tcW w:w="1091" w:type="dxa"/>
            <w:vAlign w:val="top"/>
          </w:tcPr>
          <w:p w14:paraId="4FE68BB5">
            <w:pPr>
              <w:spacing w:before="194" w:line="310" w:lineRule="exact"/>
              <w:ind w:left="2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position w:val="2"/>
                <w:sz w:val="23"/>
                <w:szCs w:val="23"/>
                <w:highlight w:val="none"/>
                <w14:textFill>
                  <w14:solidFill>
                    <w14:schemeClr w14:val="tx1"/>
                  </w14:solidFill>
                </w14:textFill>
              </w:rPr>
              <w:t>X＜10</w:t>
            </w:r>
          </w:p>
        </w:tc>
      </w:tr>
    </w:tbl>
    <w:p w14:paraId="06EE1776">
      <w:pPr>
        <w:pStyle w:val="7"/>
        <w:spacing w:before="22" w:line="213" w:lineRule="auto"/>
        <w:ind w:left="3482"/>
        <w:rPr>
          <w:color w:val="000000" w:themeColor="text1"/>
          <w:sz w:val="28"/>
          <w:szCs w:val="28"/>
          <w:highlight w:val="none"/>
          <w14:textFill>
            <w14:solidFill>
              <w14:schemeClr w14:val="tx1"/>
            </w14:solidFill>
          </w14:textFill>
        </w:rPr>
      </w:pPr>
      <w:r>
        <w:rPr>
          <w:b/>
          <w:bCs/>
          <w:color w:val="000000" w:themeColor="text1"/>
          <w:spacing w:val="-8"/>
          <w:sz w:val="28"/>
          <w:szCs w:val="28"/>
          <w:highlight w:val="none"/>
          <w14:textFill>
            <w14:solidFill>
              <w14:schemeClr w14:val="tx1"/>
            </w14:solidFill>
          </w14:textFill>
        </w:rPr>
        <w:t>中小微企业划型标准</w:t>
      </w:r>
    </w:p>
    <w:p w14:paraId="13A2CF58">
      <w:pPr>
        <w:rPr>
          <w:rFonts w:ascii="Arial"/>
          <w:color w:val="000000" w:themeColor="text1"/>
          <w:sz w:val="21"/>
          <w:highlight w:val="none"/>
          <w14:textFill>
            <w14:solidFill>
              <w14:schemeClr w14:val="tx1"/>
            </w14:solidFill>
          </w14:textFill>
        </w:rPr>
      </w:pPr>
    </w:p>
    <w:p w14:paraId="3FC23F1E">
      <w:pPr>
        <w:rPr>
          <w:rFonts w:ascii="Arial" w:hAnsi="Arial" w:eastAsia="Arial" w:cs="Arial"/>
          <w:color w:val="000000" w:themeColor="text1"/>
          <w:sz w:val="21"/>
          <w:szCs w:val="21"/>
          <w:highlight w:val="none"/>
          <w14:textFill>
            <w14:solidFill>
              <w14:schemeClr w14:val="tx1"/>
            </w14:solidFill>
          </w14:textFill>
        </w:rPr>
        <w:sectPr>
          <w:footerReference r:id="rId24" w:type="default"/>
          <w:pgSz w:w="11906" w:h="16838"/>
          <w:pgMar w:top="1440" w:right="1800" w:bottom="1440" w:left="1800" w:header="0" w:footer="991" w:gutter="0"/>
          <w:pgNumType w:fmt="decimal"/>
          <w:cols w:space="720" w:num="1"/>
        </w:sectPr>
      </w:pPr>
    </w:p>
    <w:p w14:paraId="3E935476">
      <w:pPr>
        <w:spacing w:line="280" w:lineRule="auto"/>
        <w:rPr>
          <w:rFonts w:ascii="Arial"/>
          <w:color w:val="000000" w:themeColor="text1"/>
          <w:sz w:val="21"/>
          <w:highlight w:val="none"/>
          <w14:textFill>
            <w14:solidFill>
              <w14:schemeClr w14:val="tx1"/>
            </w14:solidFill>
          </w14:textFill>
        </w:rPr>
      </w:pPr>
    </w:p>
    <w:p w14:paraId="512274F9">
      <w:pPr>
        <w:spacing w:line="280" w:lineRule="auto"/>
        <w:rPr>
          <w:rFonts w:ascii="Arial"/>
          <w:color w:val="000000" w:themeColor="text1"/>
          <w:sz w:val="21"/>
          <w:highlight w:val="none"/>
          <w14:textFill>
            <w14:solidFill>
              <w14:schemeClr w14:val="tx1"/>
            </w14:solidFill>
          </w14:textFill>
        </w:rPr>
      </w:pPr>
    </w:p>
    <w:p w14:paraId="49DEF34F">
      <w:pPr>
        <w:spacing w:line="280" w:lineRule="auto"/>
        <w:rPr>
          <w:rFonts w:ascii="Arial"/>
          <w:color w:val="000000" w:themeColor="text1"/>
          <w:sz w:val="21"/>
          <w:highlight w:val="none"/>
          <w14:textFill>
            <w14:solidFill>
              <w14:schemeClr w14:val="tx1"/>
            </w14:solidFill>
          </w14:textFill>
        </w:rPr>
      </w:pPr>
    </w:p>
    <w:p w14:paraId="77BE281C">
      <w:pPr>
        <w:spacing w:line="280" w:lineRule="auto"/>
        <w:rPr>
          <w:rFonts w:ascii="Arial"/>
          <w:color w:val="000000" w:themeColor="text1"/>
          <w:sz w:val="21"/>
          <w:highlight w:val="none"/>
          <w14:textFill>
            <w14:solidFill>
              <w14:schemeClr w14:val="tx1"/>
            </w14:solidFill>
          </w14:textFill>
        </w:rPr>
      </w:pPr>
    </w:p>
    <w:p w14:paraId="6E9BD200">
      <w:pPr>
        <w:pStyle w:val="7"/>
        <w:spacing w:before="74" w:line="359" w:lineRule="auto"/>
        <w:ind w:right="119" w:firstLine="481"/>
        <w:jc w:val="both"/>
        <w:rPr>
          <w:color w:val="000000" w:themeColor="text1"/>
          <w:sz w:val="23"/>
          <w:szCs w:val="23"/>
          <w:highlight w:val="none"/>
          <w14:textFill>
            <w14:solidFill>
              <w14:schemeClr w14:val="tx1"/>
            </w14:solidFill>
          </w14:textFill>
        </w:rPr>
      </w:pPr>
      <w:r>
        <w:rPr>
          <w:b/>
          <w:bCs/>
          <w:color w:val="000000" w:themeColor="text1"/>
          <w:spacing w:val="6"/>
          <w:sz w:val="23"/>
          <w:szCs w:val="23"/>
          <w:highlight w:val="none"/>
          <w14:textFill>
            <w14:solidFill>
              <w14:schemeClr w14:val="tx1"/>
            </w14:solidFill>
          </w14:textFill>
        </w:rPr>
        <w:t>说明：</w:t>
      </w:r>
      <w:r>
        <w:rPr>
          <w:color w:val="000000" w:themeColor="text1"/>
          <w:spacing w:val="6"/>
          <w:sz w:val="23"/>
          <w:szCs w:val="23"/>
          <w:highlight w:val="none"/>
          <w14:textFill>
            <w14:solidFill>
              <w14:schemeClr w14:val="tx1"/>
            </w14:solidFill>
          </w14:textFill>
        </w:rPr>
        <w:t>上述标准参照《关于印发中小企业划型标准规定的通知》（工信部联企业</w:t>
      </w:r>
      <w:r>
        <w:rPr>
          <w:color w:val="000000" w:themeColor="text1"/>
          <w:spacing w:val="2"/>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[2011]300</w:t>
      </w:r>
      <w:r>
        <w:rPr>
          <w:color w:val="000000" w:themeColor="text1"/>
          <w:spacing w:val="-3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号</w:t>
      </w:r>
      <w:r>
        <w:rPr>
          <w:color w:val="000000" w:themeColor="text1"/>
          <w:spacing w:val="-24"/>
          <w:sz w:val="23"/>
          <w:szCs w:val="23"/>
          <w:highlight w:val="none"/>
          <w14:textFill>
            <w14:solidFill>
              <w14:schemeClr w14:val="tx1"/>
            </w14:solidFill>
          </w14:textFill>
        </w:rPr>
        <w:t>），</w:t>
      </w:r>
      <w:r>
        <w:rPr>
          <w:color w:val="000000" w:themeColor="text1"/>
          <w:spacing w:val="4"/>
          <w:sz w:val="23"/>
          <w:szCs w:val="23"/>
          <w:highlight w:val="none"/>
          <w14:textFill>
            <w14:solidFill>
              <w14:schemeClr w14:val="tx1"/>
            </w14:solidFill>
          </w14:textFill>
        </w:rPr>
        <w:t>大型、中型和小型企业须同时满足所列指标的下限</w:t>
      </w:r>
      <w:r>
        <w:rPr>
          <w:color w:val="000000" w:themeColor="text1"/>
          <w:spacing w:val="3"/>
          <w:sz w:val="23"/>
          <w:szCs w:val="23"/>
          <w:highlight w:val="none"/>
          <w14:textFill>
            <w14:solidFill>
              <w14:schemeClr w14:val="tx1"/>
            </w14:solidFill>
          </w14:textFill>
        </w:rPr>
        <w:t>，否则下划一档；</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微型企业只须满足所列指标中的一项即可。</w:t>
      </w:r>
    </w:p>
    <w:p w14:paraId="3FF75107">
      <w:pPr>
        <w:pStyle w:val="7"/>
        <w:spacing w:before="35" w:line="363" w:lineRule="auto"/>
        <w:ind w:left="1" w:right="182" w:firstLine="479"/>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本招标文件所称中小企业，是指在中华人民共和国境内依法设立，依据国务院批</w:t>
      </w:r>
      <w:r>
        <w:rPr>
          <w:color w:val="000000" w:themeColor="text1"/>
          <w:spacing w:val="9"/>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准的中小企业划分标准确定的中型企业、小型企业和微型企业，但与大企业的负责人</w:t>
      </w:r>
      <w:r>
        <w:rPr>
          <w:color w:val="000000" w:themeColor="text1"/>
          <w:spacing w:val="17"/>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为同一人，或者与大企业存在直接控股、管理关系的除外。符合中小企业划分标准的</w:t>
      </w:r>
      <w:r>
        <w:rPr>
          <w:color w:val="000000" w:themeColor="text1"/>
          <w:spacing w:val="17"/>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个体工商户，在政府采购活动中视同中小企业。在政府采购活动中，供应商提供的货</w:t>
      </w:r>
      <w:r>
        <w:rPr>
          <w:color w:val="000000" w:themeColor="text1"/>
          <w:spacing w:val="17"/>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物、工程或者服务符合下列情形的，享受本招标文件规定的中小</w:t>
      </w:r>
      <w:r>
        <w:rPr>
          <w:color w:val="000000" w:themeColor="text1"/>
          <w:spacing w:val="7"/>
          <w:sz w:val="23"/>
          <w:szCs w:val="23"/>
          <w:highlight w:val="none"/>
          <w14:textFill>
            <w14:solidFill>
              <w14:schemeClr w14:val="tx1"/>
            </w14:solidFill>
          </w14:textFill>
        </w:rPr>
        <w:t>企业扶持政策：</w:t>
      </w:r>
    </w:p>
    <w:p w14:paraId="250C4E80">
      <w:pPr>
        <w:pStyle w:val="7"/>
        <w:spacing w:before="42" w:line="298" w:lineRule="auto"/>
        <w:ind w:firstLine="484"/>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（1）在货物采购项目中，货物由中小企业制造，即货物由中小企业生产且使用</w:t>
      </w:r>
      <w:r>
        <w:rPr>
          <w:color w:val="000000" w:themeColor="text1"/>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该中小企业商号或者注册商标，不对其中涉及的工程承建商和服务的承接商作出要求；</w:t>
      </w:r>
    </w:p>
    <w:p w14:paraId="0C1C8DD0">
      <w:pPr>
        <w:pStyle w:val="7"/>
        <w:spacing w:before="176" w:line="299" w:lineRule="auto"/>
        <w:ind w:left="6" w:right="244" w:firstLine="479"/>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（2）在工程采购项目中，工程由中小企业承建，即</w:t>
      </w:r>
      <w:r>
        <w:rPr>
          <w:color w:val="000000" w:themeColor="text1"/>
          <w:spacing w:val="7"/>
          <w:sz w:val="23"/>
          <w:szCs w:val="23"/>
          <w:highlight w:val="none"/>
          <w14:textFill>
            <w14:solidFill>
              <w14:schemeClr w14:val="tx1"/>
            </w14:solidFill>
          </w14:textFill>
        </w:rPr>
        <w:t>工程施工单位为中小企业，</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不对其中涉及的货物的制造商和服务的承接</w:t>
      </w:r>
      <w:r>
        <w:rPr>
          <w:color w:val="000000" w:themeColor="text1"/>
          <w:spacing w:val="6"/>
          <w:sz w:val="23"/>
          <w:szCs w:val="23"/>
          <w:highlight w:val="none"/>
          <w14:textFill>
            <w14:solidFill>
              <w14:schemeClr w14:val="tx1"/>
            </w14:solidFill>
          </w14:textFill>
        </w:rPr>
        <w:t>商作出要求；</w:t>
      </w:r>
    </w:p>
    <w:p w14:paraId="40A85C9C">
      <w:pPr>
        <w:pStyle w:val="7"/>
        <w:spacing w:before="173" w:line="323" w:lineRule="auto"/>
        <w:ind w:left="1" w:right="182" w:firstLine="484"/>
        <w:rPr>
          <w:color w:val="000000" w:themeColor="text1"/>
          <w:sz w:val="23"/>
          <w:szCs w:val="23"/>
          <w:highlight w:val="none"/>
          <w14:textFill>
            <w14:solidFill>
              <w14:schemeClr w14:val="tx1"/>
            </w14:solidFill>
          </w14:textFill>
        </w:rPr>
      </w:pPr>
      <w:r>
        <w:rPr>
          <w:color w:val="000000" w:themeColor="text1"/>
          <w:spacing w:val="9"/>
          <w:sz w:val="23"/>
          <w:szCs w:val="23"/>
          <w:highlight w:val="none"/>
          <w14:textFill>
            <w14:solidFill>
              <w14:schemeClr w14:val="tx1"/>
            </w14:solidFill>
          </w14:textFill>
        </w:rPr>
        <w:t>（3）在服务采购项目中，服务由中小企业承接，即提供服务</w:t>
      </w:r>
      <w:r>
        <w:rPr>
          <w:color w:val="000000" w:themeColor="text1"/>
          <w:spacing w:val="8"/>
          <w:sz w:val="23"/>
          <w:szCs w:val="23"/>
          <w:highlight w:val="none"/>
          <w14:textFill>
            <w14:solidFill>
              <w14:schemeClr w14:val="tx1"/>
            </w14:solidFill>
          </w14:textFill>
        </w:rPr>
        <w:t>的人员为中小企业</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依照《中华人民共和国劳动合同法》订立劳动合同的从业人员，不对其中涉及的货物</w:t>
      </w:r>
      <w:r>
        <w:rPr>
          <w:color w:val="000000" w:themeColor="text1"/>
          <w:spacing w:val="17"/>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的制造商和工程承建商作出要求。</w:t>
      </w:r>
    </w:p>
    <w:p w14:paraId="04654657">
      <w:pPr>
        <w:pStyle w:val="7"/>
        <w:spacing w:before="175" w:line="361" w:lineRule="auto"/>
        <w:ind w:right="182" w:firstLine="482"/>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在货物采购项目中，供应商提供的货物既有中小企业制造货物，也有大型企业制</w:t>
      </w:r>
      <w:r>
        <w:rPr>
          <w:color w:val="000000" w:themeColor="text1"/>
          <w:spacing w:val="8"/>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造货物的，不享受本招标文件规定的中小企业扶持政策。以联合体形式参加政府采购</w:t>
      </w:r>
      <w:r>
        <w:rPr>
          <w:color w:val="000000" w:themeColor="text1"/>
          <w:spacing w:val="18"/>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活动，联合体各方均为中小企业的，联合体视同中小企业。其中，联合体各方均为小</w:t>
      </w:r>
      <w:r>
        <w:rPr>
          <w:color w:val="000000" w:themeColor="text1"/>
          <w:spacing w:val="18"/>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微企业的，联合体视同小微企业。</w:t>
      </w:r>
    </w:p>
    <w:p w14:paraId="27FD7692">
      <w:pPr>
        <w:pStyle w:val="7"/>
        <w:spacing w:before="42" w:line="353" w:lineRule="auto"/>
        <w:ind w:left="10" w:right="182" w:firstLine="471"/>
        <w:rPr>
          <w:color w:val="000000" w:themeColor="text1"/>
          <w:sz w:val="23"/>
          <w:szCs w:val="23"/>
          <w:highlight w:val="none"/>
          <w14:textFill>
            <w14:solidFill>
              <w14:schemeClr w14:val="tx1"/>
            </w14:solidFill>
          </w14:textFill>
        </w:rPr>
        <w:sectPr>
          <w:footerReference r:id="rId25" w:type="default"/>
          <w:pgSz w:w="11906" w:h="16838"/>
          <w:pgMar w:top="1440" w:right="1800" w:bottom="1440" w:left="1800" w:header="0" w:footer="991" w:gutter="0"/>
          <w:pgNumType w:fmt="decimal"/>
          <w:cols w:space="720" w:num="1"/>
        </w:sectPr>
      </w:pPr>
      <w:r>
        <w:rPr>
          <w:color w:val="000000" w:themeColor="text1"/>
          <w:spacing w:val="6"/>
          <w:sz w:val="23"/>
          <w:szCs w:val="23"/>
          <w:highlight w:val="none"/>
          <w14:textFill>
            <w14:solidFill>
              <w14:schemeClr w14:val="tx1"/>
            </w14:solidFill>
          </w14:textFill>
        </w:rPr>
        <w:t>依据本招标文件规定享受扶持政策获得政府采购合同的，小微企业不得将合同分</w:t>
      </w:r>
      <w:r>
        <w:rPr>
          <w:color w:val="000000" w:themeColor="text1"/>
          <w:spacing w:val="9"/>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包给大中型企业，中型企业不得将合同分包给大型企业。</w:t>
      </w:r>
    </w:p>
    <w:p w14:paraId="1146077C">
      <w:pPr>
        <w:spacing w:line="280" w:lineRule="auto"/>
        <w:rPr>
          <w:rFonts w:hint="eastAsia" w:ascii="Arial" w:eastAsia="宋体"/>
          <w:color w:val="000000" w:themeColor="text1"/>
          <w:sz w:val="21"/>
          <w:highlight w:val="none"/>
          <w:lang w:eastAsia="zh-CN"/>
          <w14:textFill>
            <w14:solidFill>
              <w14:schemeClr w14:val="tx1"/>
            </w14:solidFill>
          </w14:textFill>
        </w:rPr>
      </w:pPr>
    </w:p>
    <w:p w14:paraId="35874D91">
      <w:pPr>
        <w:pStyle w:val="7"/>
        <w:spacing w:before="75" w:line="231" w:lineRule="auto"/>
        <w:ind w:left="3124"/>
        <w:rPr>
          <w:color w:val="000000" w:themeColor="text1"/>
          <w:sz w:val="23"/>
          <w:szCs w:val="23"/>
          <w:highlight w:val="none"/>
          <w14:textFill>
            <w14:solidFill>
              <w14:schemeClr w14:val="tx1"/>
            </w14:solidFill>
          </w14:textFill>
        </w:rPr>
      </w:pPr>
      <w:r>
        <w:rPr>
          <w:b/>
          <w:bCs/>
          <w:color w:val="000000" w:themeColor="text1"/>
          <w:spacing w:val="4"/>
          <w:sz w:val="23"/>
          <w:szCs w:val="23"/>
          <w:highlight w:val="none"/>
          <w14:textFill>
            <w14:solidFill>
              <w14:schemeClr w14:val="tx1"/>
            </w14:solidFill>
          </w14:textFill>
        </w:rPr>
        <w:t>5-2</w:t>
      </w:r>
      <w:r>
        <w:rPr>
          <w:color w:val="000000" w:themeColor="text1"/>
          <w:spacing w:val="4"/>
          <w:sz w:val="23"/>
          <w:szCs w:val="23"/>
          <w:highlight w:val="none"/>
          <w14:textFill>
            <w14:solidFill>
              <w14:schemeClr w14:val="tx1"/>
            </w14:solidFill>
          </w14:textFill>
        </w:rPr>
        <w:t xml:space="preserve">  </w:t>
      </w:r>
      <w:r>
        <w:rPr>
          <w:b/>
          <w:bCs/>
          <w:color w:val="000000" w:themeColor="text1"/>
          <w:spacing w:val="4"/>
          <w:sz w:val="23"/>
          <w:szCs w:val="23"/>
          <w:highlight w:val="none"/>
          <w14:textFill>
            <w14:solidFill>
              <w14:schemeClr w14:val="tx1"/>
            </w14:solidFill>
          </w14:textFill>
        </w:rPr>
        <w:t>（监狱企业适用）</w:t>
      </w:r>
    </w:p>
    <w:p w14:paraId="5838CFA3">
      <w:pPr>
        <w:spacing w:line="335" w:lineRule="auto"/>
        <w:rPr>
          <w:rFonts w:ascii="Arial"/>
          <w:color w:val="000000" w:themeColor="text1"/>
          <w:sz w:val="21"/>
          <w:highlight w:val="none"/>
          <w14:textFill>
            <w14:solidFill>
              <w14:schemeClr w14:val="tx1"/>
            </w14:solidFill>
          </w14:textFill>
        </w:rPr>
      </w:pPr>
    </w:p>
    <w:p w14:paraId="1C821C6A">
      <w:pPr>
        <w:pStyle w:val="7"/>
        <w:spacing w:before="75" w:line="321" w:lineRule="auto"/>
        <w:ind w:left="8" w:firstLine="477"/>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本公司郑重声明，根据《关于政府采购支持监狱企业发展有关问题的通知》（财</w:t>
      </w:r>
      <w:r>
        <w:rPr>
          <w:color w:val="000000" w:themeColor="text1"/>
          <w:spacing w:val="9"/>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库[2014]68</w:t>
      </w:r>
      <w:r>
        <w:rPr>
          <w:color w:val="000000" w:themeColor="text1"/>
          <w:spacing w:val="-31"/>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号）的规定，本公司为监狱企</w:t>
      </w:r>
      <w:r>
        <w:rPr>
          <w:color w:val="000000" w:themeColor="text1"/>
          <w:spacing w:val="4"/>
          <w:sz w:val="23"/>
          <w:szCs w:val="23"/>
          <w:highlight w:val="none"/>
          <w14:textFill>
            <w14:solidFill>
              <w14:schemeClr w14:val="tx1"/>
            </w14:solidFill>
          </w14:textFill>
        </w:rPr>
        <w:t>业。</w:t>
      </w:r>
    </w:p>
    <w:p w14:paraId="3550391A">
      <w:pPr>
        <w:pStyle w:val="7"/>
        <w:spacing w:before="115" w:line="320" w:lineRule="auto"/>
        <w:ind w:left="18" w:firstLine="466"/>
        <w:rPr>
          <w:color w:val="000000" w:themeColor="text1"/>
          <w:sz w:val="23"/>
          <w:szCs w:val="23"/>
          <w:highlight w:val="none"/>
          <w14:textFill>
            <w14:solidFill>
              <w14:schemeClr w14:val="tx1"/>
            </w14:solidFill>
          </w14:textFill>
        </w:rPr>
      </w:pPr>
      <w:r>
        <w:rPr>
          <w:color w:val="000000" w:themeColor="text1"/>
          <w:spacing w:val="4"/>
          <w:sz w:val="23"/>
          <w:szCs w:val="23"/>
          <w:highlight w:val="none"/>
          <w14:textFill>
            <w14:solidFill>
              <w14:schemeClr w14:val="tx1"/>
            </w14:solidFill>
          </w14:textFill>
        </w:rPr>
        <w:t>本公司参加</w:t>
      </w:r>
      <w:r>
        <w:rPr>
          <w:color w:val="000000" w:themeColor="text1"/>
          <w:spacing w:val="-110"/>
          <w:sz w:val="23"/>
          <w:szCs w:val="23"/>
          <w:highlight w:val="none"/>
          <w14:textFill>
            <w14:solidFill>
              <w14:schemeClr w14:val="tx1"/>
            </w14:solidFill>
          </w14:textFill>
        </w:rPr>
        <w:t xml:space="preserve"> </w:t>
      </w:r>
      <w:r>
        <w:rPr>
          <w:color w:val="000000" w:themeColor="text1"/>
          <w:spacing w:val="4"/>
          <w:sz w:val="23"/>
          <w:szCs w:val="23"/>
          <w:highlight w:val="none"/>
          <w:u w:val="single" w:color="auto"/>
          <w14:textFill>
            <w14:solidFill>
              <w14:schemeClr w14:val="tx1"/>
            </w14:solidFill>
          </w14:textFill>
        </w:rPr>
        <w:t xml:space="preserve">      </w:t>
      </w:r>
      <w:r>
        <w:rPr>
          <w:color w:val="000000" w:themeColor="text1"/>
          <w:spacing w:val="-88"/>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单位的</w:t>
      </w:r>
      <w:r>
        <w:rPr>
          <w:color w:val="000000" w:themeColor="text1"/>
          <w:spacing w:val="-115"/>
          <w:sz w:val="23"/>
          <w:szCs w:val="23"/>
          <w:highlight w:val="none"/>
          <w14:textFill>
            <w14:solidFill>
              <w14:schemeClr w14:val="tx1"/>
            </w14:solidFill>
          </w14:textFill>
        </w:rPr>
        <w:t xml:space="preserve"> </w:t>
      </w:r>
      <w:r>
        <w:rPr>
          <w:color w:val="000000" w:themeColor="text1"/>
          <w:spacing w:val="4"/>
          <w:sz w:val="23"/>
          <w:szCs w:val="23"/>
          <w:highlight w:val="none"/>
          <w:u w:val="single" w:color="auto"/>
          <w14:textFill>
            <w14:solidFill>
              <w14:schemeClr w14:val="tx1"/>
            </w14:solidFill>
          </w14:textFill>
        </w:rPr>
        <w:t xml:space="preserve">      </w:t>
      </w:r>
      <w:r>
        <w:rPr>
          <w:color w:val="000000" w:themeColor="text1"/>
          <w:spacing w:val="-92"/>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项目采购活动，采购活动提供本企业（填写制造</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的货物，由本企业承担工程、提供服务）。</w:t>
      </w:r>
    </w:p>
    <w:p w14:paraId="15575635">
      <w:pPr>
        <w:pStyle w:val="7"/>
        <w:spacing w:before="116" w:line="229" w:lineRule="auto"/>
        <w:ind w:left="485"/>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本条所称货物不包括使用大型企业注册商标的货物和</w:t>
      </w:r>
      <w:r>
        <w:rPr>
          <w:color w:val="000000" w:themeColor="text1"/>
          <w:spacing w:val="7"/>
          <w:sz w:val="23"/>
          <w:szCs w:val="23"/>
          <w:highlight w:val="none"/>
          <w14:textFill>
            <w14:solidFill>
              <w14:schemeClr w14:val="tx1"/>
            </w14:solidFill>
          </w14:textFill>
        </w:rPr>
        <w:t>服务。</w:t>
      </w:r>
    </w:p>
    <w:p w14:paraId="0F72B797">
      <w:pPr>
        <w:pStyle w:val="7"/>
        <w:spacing w:before="209" w:line="228" w:lineRule="auto"/>
        <w:ind w:left="485"/>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本公司对上述声明的真实性负责。如有虚假，将依法承担相应责任。</w:t>
      </w:r>
    </w:p>
    <w:p w14:paraId="06FA21E9">
      <w:pPr>
        <w:spacing w:line="314" w:lineRule="auto"/>
        <w:rPr>
          <w:rFonts w:ascii="Arial"/>
          <w:color w:val="000000" w:themeColor="text1"/>
          <w:sz w:val="21"/>
          <w:highlight w:val="none"/>
          <w14:textFill>
            <w14:solidFill>
              <w14:schemeClr w14:val="tx1"/>
            </w14:solidFill>
          </w14:textFill>
        </w:rPr>
      </w:pPr>
    </w:p>
    <w:p w14:paraId="60157F75">
      <w:pPr>
        <w:spacing w:line="314" w:lineRule="auto"/>
        <w:rPr>
          <w:rFonts w:ascii="Arial"/>
          <w:color w:val="000000" w:themeColor="text1"/>
          <w:sz w:val="21"/>
          <w:highlight w:val="none"/>
          <w14:textFill>
            <w14:solidFill>
              <w14:schemeClr w14:val="tx1"/>
            </w14:solidFill>
          </w14:textFill>
        </w:rPr>
      </w:pPr>
    </w:p>
    <w:p w14:paraId="4D889672">
      <w:pPr>
        <w:pStyle w:val="7"/>
        <w:spacing w:before="75" w:line="229" w:lineRule="auto"/>
        <w:ind w:left="485"/>
        <w:rPr>
          <w:color w:val="000000" w:themeColor="text1"/>
          <w:sz w:val="23"/>
          <w:szCs w:val="23"/>
          <w:highlight w:val="none"/>
          <w14:textFill>
            <w14:solidFill>
              <w14:schemeClr w14:val="tx1"/>
            </w14:solidFill>
          </w14:textFill>
        </w:rPr>
      </w:pPr>
      <w:r>
        <w:rPr>
          <w:color w:val="000000" w:themeColor="text1"/>
          <w:spacing w:val="3"/>
          <w:sz w:val="23"/>
          <w:szCs w:val="23"/>
          <w:highlight w:val="none"/>
          <w14:textFill>
            <w14:solidFill>
              <w14:schemeClr w14:val="tx1"/>
            </w14:solidFill>
          </w14:textFill>
        </w:rPr>
        <w:t>企业名称（加盖公章）：</w:t>
      </w:r>
    </w:p>
    <w:p w14:paraId="3935DC9C">
      <w:pPr>
        <w:pStyle w:val="7"/>
        <w:spacing w:before="209" w:line="381" w:lineRule="auto"/>
        <w:ind w:left="534" w:right="3545" w:hanging="42"/>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法定代表人（负责人）或其授权代表(签字)：</w:t>
      </w:r>
      <w:r>
        <w:rPr>
          <w:color w:val="000000" w:themeColor="text1"/>
          <w:spacing w:val="11"/>
          <w:sz w:val="23"/>
          <w:szCs w:val="23"/>
          <w:highlight w:val="none"/>
          <w14:textFill>
            <w14:solidFill>
              <w14:schemeClr w14:val="tx1"/>
            </w14:solidFill>
          </w14:textFill>
        </w:rPr>
        <w:t xml:space="preserve"> </w:t>
      </w:r>
      <w:r>
        <w:rPr>
          <w:color w:val="000000" w:themeColor="text1"/>
          <w:spacing w:val="-22"/>
          <w:sz w:val="23"/>
          <w:szCs w:val="23"/>
          <w:highlight w:val="none"/>
          <w14:textFill>
            <w14:solidFill>
              <w14:schemeClr w14:val="tx1"/>
            </w14:solidFill>
          </w14:textFill>
        </w:rPr>
        <w:t>日期：</w:t>
      </w:r>
    </w:p>
    <w:p w14:paraId="2F852FC1">
      <w:pPr>
        <w:spacing w:line="457" w:lineRule="auto"/>
        <w:rPr>
          <w:rFonts w:ascii="Arial"/>
          <w:color w:val="000000" w:themeColor="text1"/>
          <w:sz w:val="21"/>
          <w:highlight w:val="none"/>
          <w14:textFill>
            <w14:solidFill>
              <w14:schemeClr w14:val="tx1"/>
            </w14:solidFill>
          </w14:textFill>
        </w:rPr>
      </w:pPr>
    </w:p>
    <w:p w14:paraId="7A8854BA">
      <w:pPr>
        <w:pStyle w:val="7"/>
        <w:spacing w:before="75" w:line="231" w:lineRule="auto"/>
        <w:ind w:left="11"/>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注：后附监狱企业资格证明文件</w:t>
      </w:r>
    </w:p>
    <w:p w14:paraId="5AEFC9FD">
      <w:pPr>
        <w:pStyle w:val="7"/>
        <w:spacing w:before="208" w:line="321" w:lineRule="auto"/>
        <w:ind w:left="17" w:right="7" w:hanging="3"/>
        <w:rPr>
          <w:color w:val="000000" w:themeColor="text1"/>
          <w:sz w:val="23"/>
          <w:szCs w:val="23"/>
          <w:highlight w:val="none"/>
          <w14:textFill>
            <w14:solidFill>
              <w14:schemeClr w14:val="tx1"/>
            </w14:solidFill>
          </w14:textFill>
        </w:rPr>
      </w:pPr>
      <w:r>
        <w:rPr>
          <w:color w:val="000000" w:themeColor="text1"/>
          <w:spacing w:val="9"/>
          <w:sz w:val="23"/>
          <w:szCs w:val="23"/>
          <w:highlight w:val="none"/>
          <w14:textFill>
            <w14:solidFill>
              <w14:schemeClr w14:val="tx1"/>
            </w14:solidFill>
          </w14:textFill>
        </w:rPr>
        <w:t>1. 省级以上监狱管理局、戒毒管理局（含新疆生产建设兵团）出具的属</w:t>
      </w:r>
      <w:r>
        <w:rPr>
          <w:color w:val="000000" w:themeColor="text1"/>
          <w:spacing w:val="8"/>
          <w:sz w:val="23"/>
          <w:szCs w:val="23"/>
          <w:highlight w:val="none"/>
          <w14:textFill>
            <w14:solidFill>
              <w14:schemeClr w14:val="tx1"/>
            </w14:solidFill>
          </w14:textFill>
        </w:rPr>
        <w:t>于监狱企业</w:t>
      </w:r>
      <w:r>
        <w:rPr>
          <w:color w:val="000000" w:themeColor="text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的证明文件；</w:t>
      </w:r>
    </w:p>
    <w:p w14:paraId="38576A1E">
      <w:pPr>
        <w:pStyle w:val="7"/>
        <w:spacing w:before="115" w:line="228" w:lineRule="auto"/>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2.证明材料加盖供应商公章。</w:t>
      </w:r>
    </w:p>
    <w:p w14:paraId="14B95CB5">
      <w:pPr>
        <w:pStyle w:val="7"/>
        <w:spacing w:before="211" w:line="321" w:lineRule="auto"/>
        <w:ind w:left="5" w:firstLine="4"/>
        <w:rPr>
          <w:color w:val="000000" w:themeColor="text1"/>
          <w:sz w:val="23"/>
          <w:szCs w:val="23"/>
          <w:highlight w:val="none"/>
          <w14:textFill>
            <w14:solidFill>
              <w14:schemeClr w14:val="tx1"/>
            </w14:solidFill>
          </w14:textFill>
        </w:rPr>
        <w:sectPr>
          <w:footerReference r:id="rId26" w:type="default"/>
          <w:pgSz w:w="11906" w:h="16838"/>
          <w:pgMar w:top="1440" w:right="1800" w:bottom="1440" w:left="1800" w:header="0" w:footer="991" w:gutter="0"/>
          <w:pgNumType w:fmt="decimal"/>
          <w:cols w:space="720" w:num="1"/>
        </w:sectPr>
      </w:pPr>
      <w:r>
        <w:rPr>
          <w:color w:val="000000" w:themeColor="text1"/>
          <w:spacing w:val="6"/>
          <w:sz w:val="23"/>
          <w:szCs w:val="23"/>
          <w:highlight w:val="none"/>
          <w14:textFill>
            <w14:solidFill>
              <w14:schemeClr w14:val="tx1"/>
            </w14:solidFill>
          </w14:textFill>
        </w:rPr>
        <w:t>（若响应文件中无上述证明文件，不视为中小微型企业，则在评审时不考虑对该监狱</w:t>
      </w:r>
      <w:r>
        <w:rPr>
          <w:color w:val="000000" w:themeColor="text1"/>
          <w:spacing w:val="13"/>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企业的相关优惠。）</w:t>
      </w:r>
    </w:p>
    <w:p w14:paraId="563A6D9F">
      <w:pPr>
        <w:spacing w:line="249" w:lineRule="auto"/>
        <w:rPr>
          <w:rFonts w:ascii="Arial"/>
          <w:color w:val="000000" w:themeColor="text1"/>
          <w:sz w:val="21"/>
          <w:highlight w:val="none"/>
          <w14:textFill>
            <w14:solidFill>
              <w14:schemeClr w14:val="tx1"/>
            </w14:solidFill>
          </w14:textFill>
        </w:rPr>
      </w:pPr>
    </w:p>
    <w:p w14:paraId="225C8D53">
      <w:pPr>
        <w:pStyle w:val="7"/>
        <w:spacing w:before="75" w:line="228" w:lineRule="auto"/>
        <w:ind w:left="3031"/>
        <w:outlineLvl w:val="1"/>
        <w:rPr>
          <w:color w:val="000000" w:themeColor="text1"/>
          <w:sz w:val="23"/>
          <w:szCs w:val="23"/>
          <w:highlight w:val="none"/>
          <w14:textFill>
            <w14:solidFill>
              <w14:schemeClr w14:val="tx1"/>
            </w14:solidFill>
          </w14:textFill>
        </w:rPr>
      </w:pPr>
      <w:bookmarkStart w:id="97" w:name="bookmark120"/>
      <w:bookmarkEnd w:id="97"/>
      <w:r>
        <w:rPr>
          <w:b/>
          <w:bCs/>
          <w:color w:val="000000" w:themeColor="text1"/>
          <w:spacing w:val="6"/>
          <w:sz w:val="23"/>
          <w:szCs w:val="23"/>
          <w:highlight w:val="none"/>
          <w14:textFill>
            <w14:solidFill>
              <w14:schemeClr w14:val="tx1"/>
            </w14:solidFill>
          </w14:textFill>
        </w:rPr>
        <w:t>5-3</w:t>
      </w:r>
      <w:r>
        <w:rPr>
          <w:color w:val="000000" w:themeColor="text1"/>
          <w:spacing w:val="6"/>
          <w:sz w:val="23"/>
          <w:szCs w:val="23"/>
          <w:highlight w:val="none"/>
          <w14:textFill>
            <w14:solidFill>
              <w14:schemeClr w14:val="tx1"/>
            </w14:solidFill>
          </w14:textFill>
        </w:rPr>
        <w:t xml:space="preserve">  </w:t>
      </w:r>
      <w:r>
        <w:rPr>
          <w:b/>
          <w:bCs/>
          <w:color w:val="000000" w:themeColor="text1"/>
          <w:spacing w:val="6"/>
          <w:sz w:val="23"/>
          <w:szCs w:val="23"/>
          <w:highlight w:val="none"/>
          <w14:textFill>
            <w14:solidFill>
              <w14:schemeClr w14:val="tx1"/>
            </w14:solidFill>
          </w14:textFill>
        </w:rPr>
        <w:t>残疾人福利性单位声明函</w:t>
      </w:r>
    </w:p>
    <w:p w14:paraId="3608B263">
      <w:pPr>
        <w:pStyle w:val="7"/>
        <w:spacing w:before="299" w:line="304" w:lineRule="auto"/>
        <w:ind w:left="1" w:firstLine="479"/>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本供应商郑重声明，根据《财政部民政部中国残疾人联合会关于促进残疾人就业</w:t>
      </w:r>
      <w:r>
        <w:rPr>
          <w:color w:val="000000" w:themeColor="text1"/>
          <w:spacing w:val="4"/>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政府采购政策的通知》（财库〔2017〕141 号）的</w:t>
      </w:r>
      <w:r>
        <w:rPr>
          <w:color w:val="000000" w:themeColor="text1"/>
          <w:spacing w:val="2"/>
          <w:sz w:val="23"/>
          <w:szCs w:val="23"/>
          <w:highlight w:val="none"/>
          <w14:textFill>
            <w14:solidFill>
              <w14:schemeClr w14:val="tx1"/>
            </w14:solidFill>
          </w14:textFill>
        </w:rPr>
        <w:t>规定，本供应商参加（采购人名称）</w:t>
      </w:r>
      <w:r>
        <w:rPr>
          <w:color w:val="000000" w:themeColor="text1"/>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的（项目名称）采购活动，提供的货物全部由符合政策要求的残疾人福利性单</w:t>
      </w:r>
      <w:r>
        <w:rPr>
          <w:color w:val="000000" w:themeColor="text1"/>
          <w:spacing w:val="2"/>
          <w:sz w:val="23"/>
          <w:szCs w:val="23"/>
          <w:highlight w:val="none"/>
          <w14:textFill>
            <w14:solidFill>
              <w14:schemeClr w14:val="tx1"/>
            </w14:solidFill>
          </w14:textFill>
        </w:rPr>
        <w:t>位制造。</w:t>
      </w:r>
      <w:r>
        <w:rPr>
          <w:color w:val="000000" w:themeColor="text1"/>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相关残疾人福利性单位的具体情况如下：</w:t>
      </w:r>
    </w:p>
    <w:p w14:paraId="651A3133">
      <w:pPr>
        <w:pStyle w:val="7"/>
        <w:spacing w:before="102" w:line="360" w:lineRule="auto"/>
        <w:ind w:left="476" w:right="1105" w:firstLine="14"/>
        <w:jc w:val="both"/>
        <w:rPr>
          <w:color w:val="000000" w:themeColor="text1"/>
          <w:sz w:val="23"/>
          <w:szCs w:val="23"/>
          <w:highlight w:val="none"/>
          <w14:textFill>
            <w14:solidFill>
              <w14:schemeClr w14:val="tx1"/>
            </w14:solidFill>
          </w14:textFill>
        </w:rPr>
      </w:pPr>
      <w:r>
        <w:rPr>
          <w:color w:val="000000" w:themeColor="text1"/>
          <w:spacing w:val="3"/>
          <w:sz w:val="23"/>
          <w:szCs w:val="23"/>
          <w:highlight w:val="none"/>
          <w14:textFill>
            <w14:solidFill>
              <w14:schemeClr w14:val="tx1"/>
            </w14:solidFill>
          </w14:textFill>
        </w:rPr>
        <w:t>1.  （标的名称</w:t>
      </w:r>
      <w:r>
        <w:rPr>
          <w:color w:val="000000" w:themeColor="text1"/>
          <w:spacing w:val="4"/>
          <w:sz w:val="23"/>
          <w:szCs w:val="23"/>
          <w:highlight w:val="none"/>
          <w14:textFill>
            <w14:solidFill>
              <w14:schemeClr w14:val="tx1"/>
            </w14:solidFill>
          </w14:textFill>
        </w:rPr>
        <w:t>），</w:t>
      </w:r>
      <w:r>
        <w:rPr>
          <w:color w:val="000000" w:themeColor="text1"/>
          <w:spacing w:val="3"/>
          <w:sz w:val="23"/>
          <w:szCs w:val="23"/>
          <w:highlight w:val="none"/>
          <w14:textFill>
            <w14:solidFill>
              <w14:schemeClr w14:val="tx1"/>
            </w14:solidFill>
          </w14:textFill>
        </w:rPr>
        <w:t>制造商为（单位名称</w:t>
      </w:r>
      <w:r>
        <w:rPr>
          <w:color w:val="000000" w:themeColor="text1"/>
          <w:spacing w:val="4"/>
          <w:sz w:val="23"/>
          <w:szCs w:val="23"/>
          <w:highlight w:val="none"/>
          <w14:textFill>
            <w14:solidFill>
              <w14:schemeClr w14:val="tx1"/>
            </w14:solidFill>
          </w14:textFill>
        </w:rPr>
        <w:t>），</w:t>
      </w:r>
      <w:r>
        <w:rPr>
          <w:color w:val="000000" w:themeColor="text1"/>
          <w:spacing w:val="3"/>
          <w:sz w:val="23"/>
          <w:szCs w:val="23"/>
          <w:highlight w:val="none"/>
          <w14:textFill>
            <w14:solidFill>
              <w14:schemeClr w14:val="tx1"/>
            </w14:solidFill>
          </w14:textFill>
        </w:rPr>
        <w:t>属于残疾人福利性单位；</w:t>
      </w:r>
      <w:r>
        <w:rPr>
          <w:color w:val="000000" w:themeColor="text1"/>
          <w:spacing w:val="2"/>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2.  （标的名称</w:t>
      </w:r>
      <w:r>
        <w:rPr>
          <w:color w:val="000000" w:themeColor="text1"/>
          <w:spacing w:val="6"/>
          <w:sz w:val="23"/>
          <w:szCs w:val="23"/>
          <w:highlight w:val="none"/>
          <w14:textFill>
            <w14:solidFill>
              <w14:schemeClr w14:val="tx1"/>
            </w14:solidFill>
          </w14:textFill>
        </w:rPr>
        <w:t>），</w:t>
      </w:r>
      <w:r>
        <w:rPr>
          <w:color w:val="000000" w:themeColor="text1"/>
          <w:spacing w:val="4"/>
          <w:sz w:val="23"/>
          <w:szCs w:val="23"/>
          <w:highlight w:val="none"/>
          <w14:textFill>
            <w14:solidFill>
              <w14:schemeClr w14:val="tx1"/>
            </w14:solidFill>
          </w14:textFill>
        </w:rPr>
        <w:t>制造商为（单位名称</w:t>
      </w:r>
      <w:r>
        <w:rPr>
          <w:color w:val="000000" w:themeColor="text1"/>
          <w:spacing w:val="6"/>
          <w:sz w:val="23"/>
          <w:szCs w:val="23"/>
          <w:highlight w:val="none"/>
          <w14:textFill>
            <w14:solidFill>
              <w14:schemeClr w14:val="tx1"/>
            </w14:solidFill>
          </w14:textFill>
        </w:rPr>
        <w:t>），</w:t>
      </w:r>
      <w:r>
        <w:rPr>
          <w:color w:val="000000" w:themeColor="text1"/>
          <w:spacing w:val="4"/>
          <w:sz w:val="23"/>
          <w:szCs w:val="23"/>
          <w:highlight w:val="none"/>
          <w14:textFill>
            <w14:solidFill>
              <w14:schemeClr w14:val="tx1"/>
            </w14:solidFill>
          </w14:textFill>
        </w:rPr>
        <w:t>属于残疾人福利性单位。</w:t>
      </w:r>
      <w:r>
        <w:rPr>
          <w:color w:val="000000" w:themeColor="text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w:t>
      </w:r>
    </w:p>
    <w:p w14:paraId="7CCC8FB5">
      <w:pPr>
        <w:pStyle w:val="7"/>
        <w:spacing w:line="301" w:lineRule="auto"/>
        <w:ind w:left="1" w:right="96" w:firstLine="479"/>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本供应商已知悉《财政部民政部中国残疾人联合会关于促进残疾人就业政府采购</w:t>
      </w:r>
      <w:r>
        <w:rPr>
          <w:color w:val="000000" w:themeColor="text1"/>
          <w:spacing w:val="9"/>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政策的通知》（财库〔2017〕141 号）的规定，承诺提供的声明函内容是真实的</w:t>
      </w:r>
      <w:r>
        <w:rPr>
          <w:color w:val="000000" w:themeColor="text1"/>
          <w:spacing w:val="5"/>
          <w:sz w:val="23"/>
          <w:szCs w:val="23"/>
          <w:highlight w:val="none"/>
          <w14:textFill>
            <w14:solidFill>
              <w14:schemeClr w14:val="tx1"/>
            </w14:solidFill>
          </w14:textFill>
        </w:rPr>
        <w:t>，如</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提供声明函内容不实，则依法追究相关法律责任。</w:t>
      </w:r>
    </w:p>
    <w:p w14:paraId="3E0FA8B9">
      <w:pPr>
        <w:spacing w:line="475" w:lineRule="auto"/>
        <w:rPr>
          <w:rFonts w:ascii="Arial"/>
          <w:color w:val="000000" w:themeColor="text1"/>
          <w:sz w:val="21"/>
          <w:highlight w:val="none"/>
          <w14:textFill>
            <w14:solidFill>
              <w14:schemeClr w14:val="tx1"/>
            </w14:solidFill>
          </w14:textFill>
        </w:rPr>
      </w:pPr>
    </w:p>
    <w:p w14:paraId="77CA77E5">
      <w:pPr>
        <w:pStyle w:val="7"/>
        <w:spacing w:before="75" w:line="344" w:lineRule="auto"/>
        <w:ind w:left="5041" w:right="1487"/>
        <w:jc w:val="both"/>
        <w:rPr>
          <w:rFonts w:hint="eastAsia" w:eastAsia="宋体"/>
          <w:color w:val="000000" w:themeColor="text1"/>
          <w:sz w:val="23"/>
          <w:szCs w:val="23"/>
          <w:highlight w:val="none"/>
          <w:lang w:eastAsia="zh-CN"/>
          <w14:textFill>
            <w14:solidFill>
              <w14:schemeClr w14:val="tx1"/>
            </w14:solidFill>
          </w14:textFill>
        </w:rPr>
      </w:pPr>
      <w:r>
        <w:rPr>
          <w:color w:val="000000" w:themeColor="text1"/>
          <w:spacing w:val="2"/>
          <w:sz w:val="23"/>
          <w:szCs w:val="23"/>
          <w:highlight w:val="none"/>
          <w14:textFill>
            <w14:solidFill>
              <w14:schemeClr w14:val="tx1"/>
            </w14:solidFill>
          </w14:textFill>
        </w:rPr>
        <w:t>供应商（投标单位</w:t>
      </w:r>
      <w:r>
        <w:rPr>
          <w:rFonts w:hint="eastAsia" w:eastAsia="宋体"/>
          <w:color w:val="000000" w:themeColor="text1"/>
          <w:spacing w:val="2"/>
          <w:sz w:val="23"/>
          <w:szCs w:val="23"/>
          <w:highlight w:val="none"/>
          <w:lang w:eastAsia="zh-CN"/>
          <w14:textFill>
            <w14:solidFill>
              <w14:schemeClr w14:val="tx1"/>
            </w14:solidFill>
          </w14:textFill>
        </w:rPr>
        <w:t>）</w:t>
      </w:r>
      <w:r>
        <w:rPr>
          <w:color w:val="000000" w:themeColor="text1"/>
          <w:spacing w:val="1"/>
          <w:sz w:val="23"/>
          <w:szCs w:val="23"/>
          <w:highlight w:val="none"/>
          <w14:textFill>
            <w14:solidFill>
              <w14:schemeClr w14:val="tx1"/>
            </w14:solidFill>
          </w14:textFill>
        </w:rPr>
        <w:t xml:space="preserve"> </w:t>
      </w:r>
      <w:r>
        <w:rPr>
          <w:color w:val="000000" w:themeColor="text1"/>
          <w:spacing w:val="-22"/>
          <w:sz w:val="23"/>
          <w:szCs w:val="23"/>
          <w:highlight w:val="none"/>
          <w14:textFill>
            <w14:solidFill>
              <w14:schemeClr w14:val="tx1"/>
            </w14:solidFill>
          </w14:textFill>
        </w:rPr>
        <w:t>日期</w:t>
      </w:r>
      <w:r>
        <w:rPr>
          <w:rFonts w:hint="eastAsia" w:eastAsia="宋体"/>
          <w:color w:val="000000" w:themeColor="text1"/>
          <w:spacing w:val="-22"/>
          <w:sz w:val="23"/>
          <w:szCs w:val="23"/>
          <w:highlight w:val="none"/>
          <w:lang w:eastAsia="zh-CN"/>
          <w14:textFill>
            <w14:solidFill>
              <w14:schemeClr w14:val="tx1"/>
            </w14:solidFill>
          </w14:textFill>
        </w:rPr>
        <w:t>：</w:t>
      </w:r>
    </w:p>
    <w:p w14:paraId="1B3971B1">
      <w:pPr>
        <w:spacing w:line="410" w:lineRule="auto"/>
        <w:rPr>
          <w:rFonts w:ascii="Arial"/>
          <w:color w:val="000000" w:themeColor="text1"/>
          <w:sz w:val="21"/>
          <w:highlight w:val="none"/>
          <w14:textFill>
            <w14:solidFill>
              <w14:schemeClr w14:val="tx1"/>
            </w14:solidFill>
          </w14:textFill>
        </w:rPr>
      </w:pPr>
    </w:p>
    <w:p w14:paraId="42ABF110">
      <w:pPr>
        <w:pStyle w:val="7"/>
        <w:spacing w:before="75" w:line="295" w:lineRule="auto"/>
        <w:ind w:right="101" w:firstLine="481"/>
        <w:rPr>
          <w:color w:val="000000" w:themeColor="text1"/>
          <w:sz w:val="23"/>
          <w:szCs w:val="23"/>
          <w:highlight w:val="none"/>
          <w14:textFill>
            <w14:solidFill>
              <w14:schemeClr w14:val="tx1"/>
            </w14:solidFill>
          </w14:textFill>
        </w:rPr>
      </w:pPr>
      <w:r>
        <w:rPr>
          <w:color w:val="000000" w:themeColor="text1"/>
          <w:spacing w:val="10"/>
          <w:sz w:val="23"/>
          <w:szCs w:val="23"/>
          <w:highlight w:val="none"/>
          <w14:textFill>
            <w14:solidFill>
              <w14:schemeClr w14:val="tx1"/>
            </w14:solidFill>
          </w14:textFill>
        </w:rPr>
        <w:t>说明：根据财库〔2017〕141</w:t>
      </w:r>
      <w:r>
        <w:rPr>
          <w:color w:val="000000" w:themeColor="text1"/>
          <w:spacing w:val="-28"/>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号文件的</w:t>
      </w:r>
      <w:r>
        <w:rPr>
          <w:color w:val="000000" w:themeColor="text1"/>
          <w:spacing w:val="9"/>
          <w:sz w:val="23"/>
          <w:szCs w:val="23"/>
          <w:highlight w:val="none"/>
          <w14:textFill>
            <w14:solidFill>
              <w14:schemeClr w14:val="tx1"/>
            </w14:solidFill>
          </w14:textFill>
        </w:rPr>
        <w:t>规定,享受政府采购支持政策的残疾人福</w:t>
      </w:r>
      <w:r>
        <w:rPr>
          <w:color w:val="000000" w:themeColor="text1"/>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利性单位应当同时满足以下条件：</w:t>
      </w:r>
    </w:p>
    <w:p w14:paraId="7C82EF2E">
      <w:pPr>
        <w:pStyle w:val="7"/>
        <w:spacing w:before="104" w:line="271" w:lineRule="auto"/>
        <w:ind w:left="3" w:right="121" w:firstLine="482"/>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（一）安置的残疾人占本单位在职职工人数的比例不低于</w:t>
      </w:r>
      <w:r>
        <w:rPr>
          <w:color w:val="000000" w:themeColor="text1"/>
          <w:spacing w:val="-44"/>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25%（含</w:t>
      </w:r>
      <w:r>
        <w:rPr>
          <w:color w:val="000000" w:themeColor="text1"/>
          <w:spacing w:val="-28"/>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25%</w:t>
      </w:r>
      <w:r>
        <w:rPr>
          <w:color w:val="000000" w:themeColor="text1"/>
          <w:spacing w:val="11"/>
          <w:sz w:val="23"/>
          <w:szCs w:val="23"/>
          <w:highlight w:val="none"/>
          <w14:textFill>
            <w14:solidFill>
              <w14:schemeClr w14:val="tx1"/>
            </w14:solidFill>
          </w14:textFill>
        </w:rPr>
        <w:t>），</w:t>
      </w:r>
      <w:r>
        <w:rPr>
          <w:color w:val="000000" w:themeColor="text1"/>
          <w:spacing w:val="7"/>
          <w:sz w:val="23"/>
          <w:szCs w:val="23"/>
          <w:highlight w:val="none"/>
          <w14:textFill>
            <w14:solidFill>
              <w14:schemeClr w14:val="tx1"/>
            </w14:solidFill>
          </w14:textFill>
        </w:rPr>
        <w:t>并且</w:t>
      </w:r>
      <w:r>
        <w:rPr>
          <w:color w:val="000000" w:themeColor="text1"/>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安置的残疾人人数不少于</w:t>
      </w:r>
      <w:r>
        <w:rPr>
          <w:color w:val="000000" w:themeColor="text1"/>
          <w:spacing w:val="-27"/>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10</w:t>
      </w:r>
      <w:r>
        <w:rPr>
          <w:color w:val="000000" w:themeColor="text1"/>
          <w:spacing w:val="-33"/>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人（含</w:t>
      </w:r>
      <w:r>
        <w:rPr>
          <w:color w:val="000000" w:themeColor="text1"/>
          <w:spacing w:val="-29"/>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10</w:t>
      </w:r>
      <w:r>
        <w:rPr>
          <w:color w:val="000000" w:themeColor="text1"/>
          <w:spacing w:val="-33"/>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人</w:t>
      </w:r>
      <w:r>
        <w:rPr>
          <w:color w:val="000000" w:themeColor="text1"/>
          <w:spacing w:val="-4"/>
          <w:sz w:val="23"/>
          <w:szCs w:val="23"/>
          <w:highlight w:val="none"/>
          <w14:textFill>
            <w14:solidFill>
              <w14:schemeClr w14:val="tx1"/>
            </w14:solidFill>
          </w14:textFill>
        </w:rPr>
        <w:t>）；</w:t>
      </w:r>
    </w:p>
    <w:p w14:paraId="346A8E75">
      <w:pPr>
        <w:pStyle w:val="7"/>
        <w:spacing w:before="162" w:line="271" w:lineRule="auto"/>
        <w:ind w:right="101" w:firstLine="485"/>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（二）依法与安置的每位残疾人签订了一年以上（含一年）的劳动合同或服务协</w:t>
      </w:r>
      <w:r>
        <w:rPr>
          <w:color w:val="000000" w:themeColor="text1"/>
          <w:spacing w:val="5"/>
          <w:sz w:val="23"/>
          <w:szCs w:val="23"/>
          <w:highlight w:val="none"/>
          <w14:textFill>
            <w14:solidFill>
              <w14:schemeClr w14:val="tx1"/>
            </w14:solidFill>
          </w14:textFill>
        </w:rPr>
        <w:t xml:space="preserve"> </w:t>
      </w:r>
      <w:r>
        <w:rPr>
          <w:color w:val="000000" w:themeColor="text1"/>
          <w:spacing w:val="-14"/>
          <w:sz w:val="23"/>
          <w:szCs w:val="23"/>
          <w:highlight w:val="none"/>
          <w14:textFill>
            <w14:solidFill>
              <w14:schemeClr w14:val="tx1"/>
            </w14:solidFill>
          </w14:textFill>
        </w:rPr>
        <w:t>议；</w:t>
      </w:r>
    </w:p>
    <w:p w14:paraId="08285076">
      <w:pPr>
        <w:pStyle w:val="7"/>
        <w:spacing w:before="161" w:line="271" w:lineRule="auto"/>
        <w:ind w:left="1" w:right="101" w:firstLine="484"/>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（三）为安置的每位残疾人按月足额缴纳了基本养老保险、基本医疗保险、失业</w:t>
      </w:r>
      <w:r>
        <w:rPr>
          <w:color w:val="000000" w:themeColor="text1"/>
          <w:spacing w:val="5"/>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保险、工伤保险和生育保险等社会保险费；</w:t>
      </w:r>
    </w:p>
    <w:p w14:paraId="635BE573">
      <w:pPr>
        <w:pStyle w:val="7"/>
        <w:spacing w:before="166" w:line="271" w:lineRule="auto"/>
        <w:ind w:left="2" w:right="101" w:firstLine="483"/>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（四）通过银行等金融机构向安置的每位残疾人，按月支付了不低于单位所在区</w:t>
      </w:r>
      <w:r>
        <w:rPr>
          <w:color w:val="000000" w:themeColor="text1"/>
          <w:spacing w:val="5"/>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县适用的经省级人民政府批准的月最低工资标准的工</w:t>
      </w:r>
      <w:r>
        <w:rPr>
          <w:color w:val="000000" w:themeColor="text1"/>
          <w:spacing w:val="6"/>
          <w:sz w:val="23"/>
          <w:szCs w:val="23"/>
          <w:highlight w:val="none"/>
          <w14:textFill>
            <w14:solidFill>
              <w14:schemeClr w14:val="tx1"/>
            </w14:solidFill>
          </w14:textFill>
        </w:rPr>
        <w:t>资；</w:t>
      </w:r>
    </w:p>
    <w:p w14:paraId="4F261F12">
      <w:pPr>
        <w:pStyle w:val="7"/>
        <w:spacing w:before="160" w:line="299" w:lineRule="auto"/>
        <w:ind w:right="101" w:firstLine="485"/>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（五）提供本单位制造的货物、承担的工程或者服务</w:t>
      </w:r>
      <w:r>
        <w:rPr>
          <w:color w:val="000000" w:themeColor="text1"/>
          <w:spacing w:val="6"/>
          <w:sz w:val="23"/>
          <w:szCs w:val="23"/>
          <w:highlight w:val="none"/>
          <w14:textFill>
            <w14:solidFill>
              <w14:schemeClr w14:val="tx1"/>
            </w14:solidFill>
          </w14:textFill>
        </w:rPr>
        <w:t>（以下简称产品</w:t>
      </w:r>
      <w:r>
        <w:rPr>
          <w:color w:val="000000" w:themeColor="text1"/>
          <w:spacing w:val="-3"/>
          <w:sz w:val="23"/>
          <w:szCs w:val="23"/>
          <w:highlight w:val="none"/>
          <w14:textFill>
            <w14:solidFill>
              <w14:schemeClr w14:val="tx1"/>
            </w14:solidFill>
          </w14:textFill>
        </w:rPr>
        <w:t>），</w:t>
      </w:r>
      <w:r>
        <w:rPr>
          <w:color w:val="000000" w:themeColor="text1"/>
          <w:spacing w:val="6"/>
          <w:sz w:val="23"/>
          <w:szCs w:val="23"/>
          <w:highlight w:val="none"/>
          <w14:textFill>
            <w14:solidFill>
              <w14:schemeClr w14:val="tx1"/>
            </w14:solidFill>
          </w14:textFill>
        </w:rPr>
        <w:t>或者提</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供其他残疾人福利性单位制造的货物（不包括使用非残疾人福利性单位注册商标的货</w:t>
      </w:r>
      <w:r>
        <w:rPr>
          <w:color w:val="000000" w:themeColor="text1"/>
          <w:spacing w:val="18"/>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物）。前款所称残疾人是指法定劳动年龄内，持有《中华人民共和国残疾人证》或者</w:t>
      </w:r>
      <w:r>
        <w:rPr>
          <w:color w:val="000000" w:themeColor="text1"/>
          <w:spacing w:val="18"/>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《中华人民共和国残疾军人证（1</w:t>
      </w:r>
      <w:r>
        <w:rPr>
          <w:color w:val="000000" w:themeColor="text1"/>
          <w:spacing w:val="-15"/>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至</w:t>
      </w:r>
      <w:r>
        <w:rPr>
          <w:color w:val="000000" w:themeColor="text1"/>
          <w:spacing w:val="-45"/>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8</w:t>
      </w:r>
      <w:r>
        <w:rPr>
          <w:color w:val="000000" w:themeColor="text1"/>
          <w:spacing w:val="-37"/>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级）》的自然人，包括具有劳动条件和劳动意</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愿的精神残疾人。在职职工人数是指与残疾人福利性单位建立劳动关系并依法签订劳</w:t>
      </w:r>
      <w:r>
        <w:rPr>
          <w:color w:val="000000" w:themeColor="text1"/>
          <w:spacing w:val="18"/>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动合同或者服务协议的雇员人数。</w:t>
      </w:r>
    </w:p>
    <w:p w14:paraId="11E330F6">
      <w:pPr>
        <w:spacing w:line="299" w:lineRule="auto"/>
        <w:rPr>
          <w:color w:val="000000" w:themeColor="text1"/>
          <w:sz w:val="23"/>
          <w:szCs w:val="23"/>
          <w:highlight w:val="none"/>
          <w14:textFill>
            <w14:solidFill>
              <w14:schemeClr w14:val="tx1"/>
            </w14:solidFill>
          </w14:textFill>
        </w:rPr>
        <w:sectPr>
          <w:footerReference r:id="rId27" w:type="default"/>
          <w:pgSz w:w="11906" w:h="16838"/>
          <w:pgMar w:top="1440" w:right="1800" w:bottom="1440" w:left="1800" w:header="0" w:footer="991" w:gutter="0"/>
          <w:pgNumType w:fmt="decimal"/>
          <w:cols w:space="720" w:num="1"/>
        </w:sectPr>
      </w:pPr>
    </w:p>
    <w:p w14:paraId="236E6B15">
      <w:pPr>
        <w:spacing w:line="254" w:lineRule="auto"/>
        <w:rPr>
          <w:rFonts w:ascii="Arial"/>
          <w:color w:val="000000" w:themeColor="text1"/>
          <w:sz w:val="21"/>
          <w:highlight w:val="none"/>
          <w14:textFill>
            <w14:solidFill>
              <w14:schemeClr w14:val="tx1"/>
            </w14:solidFill>
          </w14:textFill>
        </w:rPr>
      </w:pPr>
    </w:p>
    <w:p w14:paraId="0567BA42">
      <w:pPr>
        <w:spacing w:line="255" w:lineRule="auto"/>
        <w:rPr>
          <w:rFonts w:ascii="Arial"/>
          <w:color w:val="000000" w:themeColor="text1"/>
          <w:sz w:val="21"/>
          <w:highlight w:val="none"/>
          <w14:textFill>
            <w14:solidFill>
              <w14:schemeClr w14:val="tx1"/>
            </w14:solidFill>
          </w14:textFill>
        </w:rPr>
      </w:pPr>
    </w:p>
    <w:p w14:paraId="71A6F280">
      <w:pPr>
        <w:pStyle w:val="7"/>
        <w:spacing w:before="75" w:line="231" w:lineRule="auto"/>
        <w:ind w:left="1581"/>
        <w:outlineLvl w:val="1"/>
        <w:rPr>
          <w:color w:val="000000" w:themeColor="text1"/>
          <w:sz w:val="23"/>
          <w:szCs w:val="23"/>
          <w:highlight w:val="none"/>
          <w14:textFill>
            <w14:solidFill>
              <w14:schemeClr w14:val="tx1"/>
            </w14:solidFill>
          </w14:textFill>
        </w:rPr>
      </w:pPr>
      <w:bookmarkStart w:id="98" w:name="bookmark122"/>
      <w:bookmarkEnd w:id="98"/>
      <w:r>
        <w:rPr>
          <w:b/>
          <w:bCs/>
          <w:color w:val="000000" w:themeColor="text1"/>
          <w:spacing w:val="7"/>
          <w:sz w:val="23"/>
          <w:szCs w:val="23"/>
          <w:highlight w:val="none"/>
          <w14:textFill>
            <w14:solidFill>
              <w14:schemeClr w14:val="tx1"/>
            </w14:solidFill>
          </w14:textFill>
        </w:rPr>
        <w:t>6</w:t>
      </w:r>
      <w:r>
        <w:rPr>
          <w:color w:val="000000" w:themeColor="text1"/>
          <w:spacing w:val="7"/>
          <w:sz w:val="23"/>
          <w:szCs w:val="23"/>
          <w:highlight w:val="none"/>
          <w14:textFill>
            <w14:solidFill>
              <w14:schemeClr w14:val="tx1"/>
            </w14:solidFill>
          </w14:textFill>
        </w:rPr>
        <w:t xml:space="preserve">  </w:t>
      </w:r>
      <w:r>
        <w:rPr>
          <w:b/>
          <w:bCs/>
          <w:color w:val="000000" w:themeColor="text1"/>
          <w:spacing w:val="7"/>
          <w:sz w:val="23"/>
          <w:szCs w:val="23"/>
          <w:highlight w:val="none"/>
          <w14:textFill>
            <w14:solidFill>
              <w14:schemeClr w14:val="tx1"/>
            </w14:solidFill>
          </w14:textFill>
        </w:rPr>
        <w:t>响应文件还应包括第五章、综合评分表的所有技术文件</w:t>
      </w:r>
    </w:p>
    <w:p w14:paraId="64A55ECA">
      <w:pPr>
        <w:spacing w:line="253" w:lineRule="auto"/>
        <w:rPr>
          <w:rFonts w:ascii="Arial"/>
          <w:color w:val="000000" w:themeColor="text1"/>
          <w:sz w:val="21"/>
          <w:highlight w:val="none"/>
          <w14:textFill>
            <w14:solidFill>
              <w14:schemeClr w14:val="tx1"/>
            </w14:solidFill>
          </w14:textFill>
        </w:rPr>
      </w:pPr>
    </w:p>
    <w:p w14:paraId="051B316D">
      <w:pPr>
        <w:spacing w:line="253" w:lineRule="auto"/>
        <w:rPr>
          <w:rFonts w:ascii="Arial"/>
          <w:color w:val="000000" w:themeColor="text1"/>
          <w:sz w:val="21"/>
          <w:highlight w:val="none"/>
          <w14:textFill>
            <w14:solidFill>
              <w14:schemeClr w14:val="tx1"/>
            </w14:solidFill>
          </w14:textFill>
        </w:rPr>
      </w:pPr>
    </w:p>
    <w:p w14:paraId="3CC701BB">
      <w:pPr>
        <w:spacing w:line="253" w:lineRule="auto"/>
        <w:rPr>
          <w:rFonts w:ascii="Arial"/>
          <w:color w:val="000000" w:themeColor="text1"/>
          <w:sz w:val="21"/>
          <w:highlight w:val="none"/>
          <w14:textFill>
            <w14:solidFill>
              <w14:schemeClr w14:val="tx1"/>
            </w14:solidFill>
          </w14:textFill>
        </w:rPr>
      </w:pPr>
    </w:p>
    <w:p w14:paraId="612136F3">
      <w:pPr>
        <w:spacing w:line="253" w:lineRule="auto"/>
        <w:rPr>
          <w:rFonts w:ascii="Arial"/>
          <w:color w:val="000000" w:themeColor="text1"/>
          <w:sz w:val="21"/>
          <w:highlight w:val="none"/>
          <w14:textFill>
            <w14:solidFill>
              <w14:schemeClr w14:val="tx1"/>
            </w14:solidFill>
          </w14:textFill>
        </w:rPr>
      </w:pPr>
    </w:p>
    <w:p w14:paraId="31B9EDD3">
      <w:pPr>
        <w:spacing w:line="253" w:lineRule="auto"/>
        <w:rPr>
          <w:rFonts w:ascii="Arial"/>
          <w:color w:val="000000" w:themeColor="text1"/>
          <w:sz w:val="21"/>
          <w:highlight w:val="none"/>
          <w14:textFill>
            <w14:solidFill>
              <w14:schemeClr w14:val="tx1"/>
            </w14:solidFill>
          </w14:textFill>
        </w:rPr>
      </w:pPr>
    </w:p>
    <w:p w14:paraId="13152C5A">
      <w:pPr>
        <w:spacing w:line="253" w:lineRule="auto"/>
        <w:rPr>
          <w:rFonts w:ascii="Arial"/>
          <w:color w:val="000000" w:themeColor="text1"/>
          <w:sz w:val="21"/>
          <w:highlight w:val="none"/>
          <w14:textFill>
            <w14:solidFill>
              <w14:schemeClr w14:val="tx1"/>
            </w14:solidFill>
          </w14:textFill>
        </w:rPr>
      </w:pPr>
    </w:p>
    <w:p w14:paraId="1819712A">
      <w:pPr>
        <w:spacing w:line="253" w:lineRule="auto"/>
        <w:rPr>
          <w:rFonts w:ascii="Arial"/>
          <w:color w:val="000000" w:themeColor="text1"/>
          <w:sz w:val="21"/>
          <w:highlight w:val="none"/>
          <w14:textFill>
            <w14:solidFill>
              <w14:schemeClr w14:val="tx1"/>
            </w14:solidFill>
          </w14:textFill>
        </w:rPr>
      </w:pPr>
    </w:p>
    <w:p w14:paraId="7B813EFC">
      <w:pPr>
        <w:spacing w:line="253" w:lineRule="auto"/>
        <w:rPr>
          <w:rFonts w:ascii="Arial"/>
          <w:color w:val="000000" w:themeColor="text1"/>
          <w:sz w:val="21"/>
          <w:highlight w:val="none"/>
          <w14:textFill>
            <w14:solidFill>
              <w14:schemeClr w14:val="tx1"/>
            </w14:solidFill>
          </w14:textFill>
        </w:rPr>
      </w:pPr>
    </w:p>
    <w:p w14:paraId="76552FBD">
      <w:pPr>
        <w:spacing w:line="253" w:lineRule="auto"/>
        <w:rPr>
          <w:rFonts w:ascii="Arial"/>
          <w:color w:val="000000" w:themeColor="text1"/>
          <w:sz w:val="21"/>
          <w:highlight w:val="none"/>
          <w14:textFill>
            <w14:solidFill>
              <w14:schemeClr w14:val="tx1"/>
            </w14:solidFill>
          </w14:textFill>
        </w:rPr>
      </w:pPr>
    </w:p>
    <w:p w14:paraId="71FCE938">
      <w:pPr>
        <w:spacing w:line="254" w:lineRule="auto"/>
        <w:rPr>
          <w:rFonts w:ascii="Arial"/>
          <w:color w:val="000000" w:themeColor="text1"/>
          <w:sz w:val="21"/>
          <w:highlight w:val="none"/>
          <w14:textFill>
            <w14:solidFill>
              <w14:schemeClr w14:val="tx1"/>
            </w14:solidFill>
          </w14:textFill>
        </w:rPr>
      </w:pPr>
    </w:p>
    <w:p w14:paraId="3FBA259E">
      <w:pPr>
        <w:pStyle w:val="7"/>
        <w:spacing w:before="75" w:line="229" w:lineRule="auto"/>
        <w:ind w:left="3325"/>
        <w:outlineLvl w:val="1"/>
        <w:rPr>
          <w:color w:val="000000" w:themeColor="text1"/>
          <w:sz w:val="23"/>
          <w:szCs w:val="23"/>
          <w:highlight w:val="none"/>
          <w14:textFill>
            <w14:solidFill>
              <w14:schemeClr w14:val="tx1"/>
            </w14:solidFill>
          </w14:textFill>
        </w:rPr>
      </w:pPr>
      <w:bookmarkStart w:id="99" w:name="bookmark124"/>
      <w:bookmarkEnd w:id="99"/>
      <w:r>
        <w:rPr>
          <w:b/>
          <w:bCs/>
          <w:color w:val="000000" w:themeColor="text1"/>
          <w:spacing w:val="6"/>
          <w:sz w:val="23"/>
          <w:szCs w:val="23"/>
          <w:highlight w:val="none"/>
          <w14:textFill>
            <w14:solidFill>
              <w14:schemeClr w14:val="tx1"/>
            </w14:solidFill>
          </w14:textFill>
        </w:rPr>
        <w:t>7</w:t>
      </w:r>
      <w:r>
        <w:rPr>
          <w:color w:val="000000" w:themeColor="text1"/>
          <w:spacing w:val="6"/>
          <w:sz w:val="23"/>
          <w:szCs w:val="23"/>
          <w:highlight w:val="none"/>
          <w14:textFill>
            <w14:solidFill>
              <w14:schemeClr w14:val="tx1"/>
            </w14:solidFill>
          </w14:textFill>
        </w:rPr>
        <w:t xml:space="preserve"> </w:t>
      </w:r>
      <w:r>
        <w:rPr>
          <w:b/>
          <w:bCs/>
          <w:color w:val="000000" w:themeColor="text1"/>
          <w:spacing w:val="6"/>
          <w:sz w:val="23"/>
          <w:szCs w:val="23"/>
          <w:highlight w:val="none"/>
          <w14:textFill>
            <w14:solidFill>
              <w14:schemeClr w14:val="tx1"/>
            </w14:solidFill>
          </w14:textFill>
        </w:rPr>
        <w:t>供应商关联单位的说明</w:t>
      </w:r>
    </w:p>
    <w:p w14:paraId="4E84410F">
      <w:pPr>
        <w:spacing w:line="261" w:lineRule="auto"/>
        <w:rPr>
          <w:rFonts w:ascii="Arial"/>
          <w:color w:val="000000" w:themeColor="text1"/>
          <w:sz w:val="21"/>
          <w:highlight w:val="none"/>
          <w14:textFill>
            <w14:solidFill>
              <w14:schemeClr w14:val="tx1"/>
            </w14:solidFill>
          </w14:textFill>
        </w:rPr>
      </w:pPr>
    </w:p>
    <w:p w14:paraId="7B628960">
      <w:pPr>
        <w:pStyle w:val="7"/>
        <w:spacing w:before="75" w:line="228" w:lineRule="auto"/>
        <w:ind w:left="474"/>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说明：供应商应当如实披露与本单位存在下列关联关系的单位名称：</w:t>
      </w:r>
    </w:p>
    <w:p w14:paraId="30676D65">
      <w:pPr>
        <w:pStyle w:val="7"/>
        <w:spacing w:before="26" w:line="229" w:lineRule="auto"/>
        <w:ind w:left="478"/>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（1）与供应商单位负责人为同一人的其他单位；</w:t>
      </w:r>
    </w:p>
    <w:p w14:paraId="5B23A44B">
      <w:pPr>
        <w:pStyle w:val="7"/>
        <w:spacing w:before="26" w:line="228" w:lineRule="auto"/>
        <w:ind w:left="478"/>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（2）与供应商存在直接控股、管理关系的其他单位。</w:t>
      </w:r>
    </w:p>
    <w:p w14:paraId="722C5C16">
      <w:pPr>
        <w:spacing w:line="251" w:lineRule="auto"/>
        <w:rPr>
          <w:rFonts w:ascii="Arial"/>
          <w:color w:val="000000" w:themeColor="text1"/>
          <w:sz w:val="21"/>
          <w:highlight w:val="none"/>
          <w14:textFill>
            <w14:solidFill>
              <w14:schemeClr w14:val="tx1"/>
            </w14:solidFill>
          </w14:textFill>
        </w:rPr>
      </w:pPr>
    </w:p>
    <w:p w14:paraId="74F8ED89">
      <w:pPr>
        <w:spacing w:line="251" w:lineRule="auto"/>
        <w:rPr>
          <w:rFonts w:ascii="Arial"/>
          <w:color w:val="000000" w:themeColor="text1"/>
          <w:sz w:val="21"/>
          <w:highlight w:val="none"/>
          <w14:textFill>
            <w14:solidFill>
              <w14:schemeClr w14:val="tx1"/>
            </w14:solidFill>
          </w14:textFill>
        </w:rPr>
      </w:pPr>
    </w:p>
    <w:p w14:paraId="53E06024">
      <w:pPr>
        <w:spacing w:line="251" w:lineRule="auto"/>
        <w:rPr>
          <w:rFonts w:ascii="Arial"/>
          <w:color w:val="000000" w:themeColor="text1"/>
          <w:sz w:val="21"/>
          <w:highlight w:val="none"/>
          <w14:textFill>
            <w14:solidFill>
              <w14:schemeClr w14:val="tx1"/>
            </w14:solidFill>
          </w14:textFill>
        </w:rPr>
      </w:pPr>
    </w:p>
    <w:p w14:paraId="21FE7381">
      <w:pPr>
        <w:spacing w:line="251" w:lineRule="auto"/>
        <w:rPr>
          <w:rFonts w:ascii="Arial"/>
          <w:color w:val="000000" w:themeColor="text1"/>
          <w:sz w:val="21"/>
          <w:highlight w:val="none"/>
          <w14:textFill>
            <w14:solidFill>
              <w14:schemeClr w14:val="tx1"/>
            </w14:solidFill>
          </w14:textFill>
        </w:rPr>
      </w:pPr>
    </w:p>
    <w:p w14:paraId="26C5CD89">
      <w:pPr>
        <w:spacing w:line="251" w:lineRule="auto"/>
        <w:rPr>
          <w:rFonts w:ascii="Arial"/>
          <w:color w:val="000000" w:themeColor="text1"/>
          <w:sz w:val="21"/>
          <w:highlight w:val="none"/>
          <w14:textFill>
            <w14:solidFill>
              <w14:schemeClr w14:val="tx1"/>
            </w14:solidFill>
          </w14:textFill>
        </w:rPr>
      </w:pPr>
    </w:p>
    <w:p w14:paraId="63505C9E">
      <w:pPr>
        <w:spacing w:line="251" w:lineRule="auto"/>
        <w:rPr>
          <w:rFonts w:ascii="Arial"/>
          <w:color w:val="000000" w:themeColor="text1"/>
          <w:sz w:val="21"/>
          <w:highlight w:val="none"/>
          <w14:textFill>
            <w14:solidFill>
              <w14:schemeClr w14:val="tx1"/>
            </w14:solidFill>
          </w14:textFill>
        </w:rPr>
      </w:pPr>
    </w:p>
    <w:p w14:paraId="6668F106">
      <w:pPr>
        <w:spacing w:line="251" w:lineRule="auto"/>
        <w:rPr>
          <w:rFonts w:ascii="Arial"/>
          <w:color w:val="000000" w:themeColor="text1"/>
          <w:sz w:val="21"/>
          <w:highlight w:val="none"/>
          <w14:textFill>
            <w14:solidFill>
              <w14:schemeClr w14:val="tx1"/>
            </w14:solidFill>
          </w14:textFill>
        </w:rPr>
      </w:pPr>
    </w:p>
    <w:p w14:paraId="75B9EE0B">
      <w:pPr>
        <w:spacing w:line="251" w:lineRule="auto"/>
        <w:rPr>
          <w:rFonts w:ascii="Arial"/>
          <w:color w:val="000000" w:themeColor="text1"/>
          <w:sz w:val="21"/>
          <w:highlight w:val="none"/>
          <w14:textFill>
            <w14:solidFill>
              <w14:schemeClr w14:val="tx1"/>
            </w14:solidFill>
          </w14:textFill>
        </w:rPr>
      </w:pPr>
    </w:p>
    <w:p w14:paraId="03D81033">
      <w:pPr>
        <w:spacing w:line="251" w:lineRule="auto"/>
        <w:rPr>
          <w:rFonts w:ascii="Arial"/>
          <w:color w:val="000000" w:themeColor="text1"/>
          <w:sz w:val="21"/>
          <w:highlight w:val="none"/>
          <w14:textFill>
            <w14:solidFill>
              <w14:schemeClr w14:val="tx1"/>
            </w14:solidFill>
          </w14:textFill>
        </w:rPr>
      </w:pPr>
    </w:p>
    <w:p w14:paraId="5CD81C16">
      <w:pPr>
        <w:spacing w:line="251" w:lineRule="auto"/>
        <w:rPr>
          <w:rFonts w:ascii="Arial"/>
          <w:color w:val="000000" w:themeColor="text1"/>
          <w:sz w:val="21"/>
          <w:highlight w:val="none"/>
          <w14:textFill>
            <w14:solidFill>
              <w14:schemeClr w14:val="tx1"/>
            </w14:solidFill>
          </w14:textFill>
        </w:rPr>
      </w:pPr>
    </w:p>
    <w:p w14:paraId="73D4C7F8">
      <w:pPr>
        <w:spacing w:line="251" w:lineRule="auto"/>
        <w:rPr>
          <w:rFonts w:ascii="Arial"/>
          <w:color w:val="000000" w:themeColor="text1"/>
          <w:sz w:val="21"/>
          <w:highlight w:val="none"/>
          <w14:textFill>
            <w14:solidFill>
              <w14:schemeClr w14:val="tx1"/>
            </w14:solidFill>
          </w14:textFill>
        </w:rPr>
      </w:pPr>
    </w:p>
    <w:p w14:paraId="1913D523">
      <w:pPr>
        <w:spacing w:line="251" w:lineRule="auto"/>
        <w:rPr>
          <w:rFonts w:ascii="Arial"/>
          <w:color w:val="000000" w:themeColor="text1"/>
          <w:sz w:val="21"/>
          <w:highlight w:val="none"/>
          <w14:textFill>
            <w14:solidFill>
              <w14:schemeClr w14:val="tx1"/>
            </w14:solidFill>
          </w14:textFill>
        </w:rPr>
      </w:pPr>
    </w:p>
    <w:p w14:paraId="22B21E82">
      <w:pPr>
        <w:spacing w:line="251" w:lineRule="auto"/>
        <w:rPr>
          <w:rFonts w:ascii="Arial"/>
          <w:color w:val="000000" w:themeColor="text1"/>
          <w:sz w:val="21"/>
          <w:highlight w:val="none"/>
          <w14:textFill>
            <w14:solidFill>
              <w14:schemeClr w14:val="tx1"/>
            </w14:solidFill>
          </w14:textFill>
        </w:rPr>
      </w:pPr>
    </w:p>
    <w:p w14:paraId="6DAF1BC7">
      <w:pPr>
        <w:spacing w:line="251" w:lineRule="auto"/>
        <w:rPr>
          <w:rFonts w:ascii="Arial"/>
          <w:color w:val="000000" w:themeColor="text1"/>
          <w:sz w:val="21"/>
          <w:highlight w:val="none"/>
          <w14:textFill>
            <w14:solidFill>
              <w14:schemeClr w14:val="tx1"/>
            </w14:solidFill>
          </w14:textFill>
        </w:rPr>
      </w:pPr>
    </w:p>
    <w:p w14:paraId="03C5B348">
      <w:pPr>
        <w:spacing w:line="251" w:lineRule="auto"/>
        <w:rPr>
          <w:rFonts w:ascii="Arial"/>
          <w:color w:val="000000" w:themeColor="text1"/>
          <w:sz w:val="21"/>
          <w:highlight w:val="none"/>
          <w14:textFill>
            <w14:solidFill>
              <w14:schemeClr w14:val="tx1"/>
            </w14:solidFill>
          </w14:textFill>
        </w:rPr>
      </w:pPr>
    </w:p>
    <w:p w14:paraId="740A58D5">
      <w:pPr>
        <w:spacing w:line="251" w:lineRule="auto"/>
        <w:rPr>
          <w:rFonts w:ascii="Arial"/>
          <w:color w:val="000000" w:themeColor="text1"/>
          <w:sz w:val="21"/>
          <w:highlight w:val="none"/>
          <w14:textFill>
            <w14:solidFill>
              <w14:schemeClr w14:val="tx1"/>
            </w14:solidFill>
          </w14:textFill>
        </w:rPr>
      </w:pPr>
    </w:p>
    <w:p w14:paraId="43B4699C">
      <w:pPr>
        <w:pStyle w:val="7"/>
        <w:spacing w:before="75" w:line="228" w:lineRule="auto"/>
        <w:ind w:left="2600"/>
        <w:outlineLvl w:val="1"/>
        <w:rPr>
          <w:color w:val="000000" w:themeColor="text1"/>
          <w:sz w:val="23"/>
          <w:szCs w:val="23"/>
          <w:highlight w:val="none"/>
          <w14:textFill>
            <w14:solidFill>
              <w14:schemeClr w14:val="tx1"/>
            </w14:solidFill>
          </w14:textFill>
        </w:rPr>
      </w:pPr>
      <w:bookmarkStart w:id="100" w:name="bookmark126"/>
      <w:bookmarkEnd w:id="100"/>
      <w:r>
        <w:rPr>
          <w:b/>
          <w:bCs/>
          <w:color w:val="000000" w:themeColor="text1"/>
          <w:spacing w:val="7"/>
          <w:sz w:val="23"/>
          <w:szCs w:val="23"/>
          <w:highlight w:val="none"/>
          <w14:textFill>
            <w14:solidFill>
              <w14:schemeClr w14:val="tx1"/>
            </w14:solidFill>
          </w14:textFill>
        </w:rPr>
        <w:t>8</w:t>
      </w:r>
      <w:r>
        <w:rPr>
          <w:color w:val="000000" w:themeColor="text1"/>
          <w:spacing w:val="7"/>
          <w:sz w:val="23"/>
          <w:szCs w:val="23"/>
          <w:highlight w:val="none"/>
          <w14:textFill>
            <w14:solidFill>
              <w14:schemeClr w14:val="tx1"/>
            </w14:solidFill>
          </w14:textFill>
        </w:rPr>
        <w:t xml:space="preserve"> </w:t>
      </w:r>
      <w:r>
        <w:rPr>
          <w:b/>
          <w:bCs/>
          <w:color w:val="000000" w:themeColor="text1"/>
          <w:spacing w:val="7"/>
          <w:sz w:val="23"/>
          <w:szCs w:val="23"/>
          <w:highlight w:val="none"/>
          <w14:textFill>
            <w14:solidFill>
              <w14:schemeClr w14:val="tx1"/>
            </w14:solidFill>
          </w14:textFill>
        </w:rPr>
        <w:t>其他有利于供应商的文件或证明材料</w:t>
      </w:r>
    </w:p>
    <w:p w14:paraId="37629860">
      <w:pPr>
        <w:pStyle w:val="7"/>
        <w:spacing w:before="31" w:line="241" w:lineRule="auto"/>
        <w:ind w:left="472" w:hanging="472"/>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注：参照“第六章评分方法和标准</w:t>
      </w:r>
      <w:r>
        <w:rPr>
          <w:color w:val="000000" w:themeColor="text1"/>
          <w:spacing w:val="-83"/>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”，提供有力于供应</w:t>
      </w:r>
      <w:r>
        <w:rPr>
          <w:color w:val="000000" w:themeColor="text1"/>
          <w:spacing w:val="4"/>
          <w:sz w:val="23"/>
          <w:szCs w:val="23"/>
          <w:highlight w:val="none"/>
          <w14:textFill>
            <w14:solidFill>
              <w14:schemeClr w14:val="tx1"/>
            </w14:solidFill>
          </w14:textFill>
        </w:rPr>
        <w:t>商的其他证明文件或供货及实</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施方案、服务方案</w:t>
      </w:r>
    </w:p>
    <w:p w14:paraId="63047A70">
      <w:pPr>
        <w:spacing w:line="241" w:lineRule="auto"/>
        <w:rPr>
          <w:color w:val="000000" w:themeColor="text1"/>
          <w:sz w:val="23"/>
          <w:szCs w:val="23"/>
          <w:highlight w:val="none"/>
          <w14:textFill>
            <w14:solidFill>
              <w14:schemeClr w14:val="tx1"/>
            </w14:solidFill>
          </w14:textFill>
        </w:rPr>
        <w:sectPr>
          <w:footerReference r:id="rId28" w:type="default"/>
          <w:pgSz w:w="11906" w:h="16838"/>
          <w:pgMar w:top="1440" w:right="1800" w:bottom="1440" w:left="1800" w:header="0" w:footer="991" w:gutter="0"/>
          <w:pgNumType w:fmt="decimal"/>
          <w:cols w:space="720" w:num="1"/>
        </w:sectPr>
      </w:pPr>
    </w:p>
    <w:p w14:paraId="5CF0FDB0">
      <w:pPr>
        <w:spacing w:line="263" w:lineRule="auto"/>
        <w:rPr>
          <w:rFonts w:ascii="Arial"/>
          <w:color w:val="000000" w:themeColor="text1"/>
          <w:sz w:val="21"/>
          <w:highlight w:val="none"/>
          <w14:textFill>
            <w14:solidFill>
              <w14:schemeClr w14:val="tx1"/>
            </w14:solidFill>
          </w14:textFill>
        </w:rPr>
      </w:pPr>
    </w:p>
    <w:p w14:paraId="206EDDE3">
      <w:pPr>
        <w:pStyle w:val="7"/>
        <w:spacing w:before="75" w:line="228" w:lineRule="auto"/>
        <w:ind w:left="1767"/>
        <w:outlineLvl w:val="1"/>
        <w:rPr>
          <w:color w:val="000000" w:themeColor="text1"/>
          <w:sz w:val="23"/>
          <w:szCs w:val="23"/>
          <w:highlight w:val="none"/>
          <w14:textFill>
            <w14:solidFill>
              <w14:schemeClr w14:val="tx1"/>
            </w14:solidFill>
          </w14:textFill>
        </w:rPr>
      </w:pPr>
      <w:bookmarkStart w:id="101" w:name="bookmark128"/>
      <w:bookmarkEnd w:id="101"/>
      <w:r>
        <w:rPr>
          <w:b/>
          <w:bCs/>
          <w:color w:val="000000" w:themeColor="text1"/>
          <w:spacing w:val="7"/>
          <w:sz w:val="23"/>
          <w:szCs w:val="23"/>
          <w:highlight w:val="none"/>
          <w14:textFill>
            <w14:solidFill>
              <w14:schemeClr w14:val="tx1"/>
            </w14:solidFill>
          </w14:textFill>
        </w:rPr>
        <w:t>9</w:t>
      </w:r>
      <w:r>
        <w:rPr>
          <w:color w:val="000000" w:themeColor="text1"/>
          <w:spacing w:val="7"/>
          <w:sz w:val="23"/>
          <w:szCs w:val="23"/>
          <w:highlight w:val="none"/>
          <w14:textFill>
            <w14:solidFill>
              <w14:schemeClr w14:val="tx1"/>
            </w14:solidFill>
          </w14:textFill>
        </w:rPr>
        <w:t xml:space="preserve"> </w:t>
      </w:r>
      <w:r>
        <w:rPr>
          <w:b/>
          <w:bCs/>
          <w:color w:val="000000" w:themeColor="text1"/>
          <w:spacing w:val="7"/>
          <w:sz w:val="23"/>
          <w:szCs w:val="23"/>
          <w:highlight w:val="none"/>
          <w14:textFill>
            <w14:solidFill>
              <w14:schemeClr w14:val="tx1"/>
            </w14:solidFill>
          </w14:textFill>
        </w:rPr>
        <w:t>对本项目响应文件（响应文件）中资料真实性的承诺</w:t>
      </w:r>
    </w:p>
    <w:p w14:paraId="53922F12">
      <w:pPr>
        <w:spacing w:line="312" w:lineRule="auto"/>
        <w:rPr>
          <w:rFonts w:ascii="Arial"/>
          <w:color w:val="000000" w:themeColor="text1"/>
          <w:sz w:val="21"/>
          <w:highlight w:val="none"/>
          <w14:textFill>
            <w14:solidFill>
              <w14:schemeClr w14:val="tx1"/>
            </w14:solidFill>
          </w14:textFill>
        </w:rPr>
      </w:pPr>
    </w:p>
    <w:p w14:paraId="09FC1855">
      <w:pPr>
        <w:pStyle w:val="7"/>
        <w:spacing w:before="75" w:line="231" w:lineRule="auto"/>
        <w:ind w:left="3"/>
        <w:outlineLvl w:val="2"/>
        <w:rPr>
          <w:color w:val="000000" w:themeColor="text1"/>
          <w:sz w:val="23"/>
          <w:szCs w:val="23"/>
          <w:highlight w:val="none"/>
          <w14:textFill>
            <w14:solidFill>
              <w14:schemeClr w14:val="tx1"/>
            </w14:solidFill>
          </w14:textFill>
        </w:rPr>
      </w:pPr>
      <w:r>
        <w:rPr>
          <w:rFonts w:hint="eastAsia" w:eastAsia="宋体"/>
          <w:b/>
          <w:bCs/>
          <w:color w:val="000000" w:themeColor="text1"/>
          <w:spacing w:val="5"/>
          <w:sz w:val="23"/>
          <w:szCs w:val="23"/>
          <w:highlight w:val="none"/>
          <w:lang w:val="en-US" w:eastAsia="zh-CN"/>
          <w14:textFill>
            <w14:solidFill>
              <w14:schemeClr w14:val="tx1"/>
            </w14:solidFill>
          </w14:textFill>
        </w:rPr>
        <w:t>泽普县</w:t>
      </w:r>
      <w:r>
        <w:rPr>
          <w:b/>
          <w:bCs/>
          <w:color w:val="000000" w:themeColor="text1"/>
          <w:spacing w:val="5"/>
          <w:sz w:val="23"/>
          <w:szCs w:val="23"/>
          <w:highlight w:val="none"/>
          <w14:textFill>
            <w14:solidFill>
              <w14:schemeClr w14:val="tx1"/>
            </w14:solidFill>
          </w14:textFill>
        </w:rPr>
        <w:t>****项目评标委员会：</w:t>
      </w:r>
    </w:p>
    <w:p w14:paraId="4CFF84F3">
      <w:pPr>
        <w:pStyle w:val="7"/>
        <w:spacing w:before="25" w:line="439" w:lineRule="auto"/>
        <w:ind w:firstLine="480"/>
        <w:jc w:val="both"/>
        <w:rPr>
          <w:color w:val="000000" w:themeColor="text1"/>
          <w:sz w:val="23"/>
          <w:szCs w:val="23"/>
          <w:highlight w:val="none"/>
          <w14:textFill>
            <w14:solidFill>
              <w14:schemeClr w14:val="tx1"/>
            </w14:solidFill>
          </w14:textFill>
        </w:rPr>
      </w:pPr>
      <w:r>
        <w:rPr>
          <w:color w:val="000000" w:themeColor="text1"/>
          <w:spacing w:val="9"/>
          <w:sz w:val="23"/>
          <w:szCs w:val="23"/>
          <w:highlight w:val="none"/>
          <w14:textFill>
            <w14:solidFill>
              <w14:schemeClr w14:val="tx1"/>
            </w14:solidFill>
          </w14:textFill>
        </w:rPr>
        <w:t>根据《中华人民共和国政府采购法》、《中华人民共和国政府采购法实施条例》</w:t>
      </w:r>
      <w:r>
        <w:rPr>
          <w:color w:val="000000" w:themeColor="text1"/>
          <w:spacing w:val="2"/>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等有关法律、法规的规定和</w:t>
      </w:r>
      <w:r>
        <w:rPr>
          <w:color w:val="000000" w:themeColor="text1"/>
          <w:spacing w:val="5"/>
          <w:sz w:val="23"/>
          <w:szCs w:val="23"/>
          <w:highlight w:val="none"/>
          <w:u w:val="single" w:color="auto"/>
          <w14:textFill>
            <w14:solidFill>
              <w14:schemeClr w14:val="tx1"/>
            </w14:solidFill>
          </w14:textFill>
        </w:rPr>
        <w:t xml:space="preserve">    ***项目项目编号***、第**标</w:t>
      </w:r>
      <w:r>
        <w:rPr>
          <w:color w:val="000000" w:themeColor="text1"/>
          <w:spacing w:val="4"/>
          <w:sz w:val="23"/>
          <w:szCs w:val="23"/>
          <w:highlight w:val="none"/>
          <w:u w:val="single" w:color="auto"/>
          <w14:textFill>
            <w14:solidFill>
              <w14:schemeClr w14:val="tx1"/>
            </w14:solidFill>
          </w14:textFill>
        </w:rPr>
        <w:t xml:space="preserve">段  </w:t>
      </w:r>
      <w:r>
        <w:rPr>
          <w:color w:val="000000" w:themeColor="text1"/>
          <w:spacing w:val="-84"/>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的磋商文件（或竞</w:t>
      </w:r>
      <w:r>
        <w:rPr>
          <w:color w:val="000000" w:themeColor="text1"/>
          <w:sz w:val="23"/>
          <w:szCs w:val="23"/>
          <w:highlight w:val="none"/>
          <w14:textFill>
            <w14:solidFill>
              <w14:schemeClr w14:val="tx1"/>
            </w14:solidFill>
          </w14:textFill>
        </w:rPr>
        <w:t>争性谈判文件）的要求，我公司在参加</w:t>
      </w:r>
      <w:r>
        <w:rPr>
          <w:color w:val="000000" w:themeColor="text1"/>
          <w:sz w:val="23"/>
          <w:szCs w:val="23"/>
          <w:highlight w:val="none"/>
          <w:u w:val="single" w:color="auto"/>
          <w14:textFill>
            <w14:solidFill>
              <w14:schemeClr w14:val="tx1"/>
            </w14:solidFill>
          </w14:textFill>
        </w:rPr>
        <w:t xml:space="preserve"> ***项目项目编号***、第**标段 </w:t>
      </w:r>
      <w:r>
        <w:rPr>
          <w:color w:val="000000" w:themeColor="text1"/>
          <w:sz w:val="23"/>
          <w:szCs w:val="23"/>
          <w:highlight w:val="none"/>
          <w14:textFill>
            <w14:solidFill>
              <w14:schemeClr w14:val="tx1"/>
            </w14:solidFill>
          </w14:textFill>
        </w:rPr>
        <w:t>响应文件（响</w:t>
      </w:r>
      <w:r>
        <w:rPr>
          <w:color w:val="000000" w:themeColor="text1"/>
          <w:spacing w:val="6"/>
          <w:sz w:val="23"/>
          <w:szCs w:val="23"/>
          <w:highlight w:val="none"/>
          <w14:textFill>
            <w14:solidFill>
              <w14:schemeClr w14:val="tx1"/>
            </w14:solidFill>
          </w14:textFill>
        </w:rPr>
        <w:t>应文件）中所提供资料真实性作如下承诺：</w:t>
      </w:r>
    </w:p>
    <w:p w14:paraId="04657BFE">
      <w:pPr>
        <w:pStyle w:val="7"/>
        <w:spacing w:line="363" w:lineRule="auto"/>
        <w:ind w:firstLine="489"/>
        <w:jc w:val="both"/>
        <w:rPr>
          <w:color w:val="000000" w:themeColor="text1"/>
          <w:sz w:val="23"/>
          <w:szCs w:val="23"/>
          <w:highlight w:val="none"/>
          <w14:textFill>
            <w14:solidFill>
              <w14:schemeClr w14:val="tx1"/>
            </w14:solidFill>
          </w14:textFill>
        </w:rPr>
      </w:pPr>
      <w:r>
        <w:rPr>
          <w:color w:val="000000" w:themeColor="text1"/>
          <w:spacing w:val="2"/>
          <w:sz w:val="23"/>
          <w:szCs w:val="23"/>
          <w:highlight w:val="none"/>
          <w14:textFill>
            <w14:solidFill>
              <w14:schemeClr w14:val="tx1"/>
            </w14:solidFill>
          </w14:textFill>
        </w:rPr>
        <w:t>我公司将严格按磋商文件（或竞争性谈判）要求，在编制本响应文件（响应文件）</w:t>
      </w:r>
      <w:r>
        <w:rPr>
          <w:color w:val="000000" w:themeColor="text1"/>
          <w:spacing w:val="8"/>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时，对响应文件中所提供的资料全部真实和正确，并对提供的所有资料（资格、其他</w:t>
      </w:r>
      <w:r>
        <w:rPr>
          <w:color w:val="000000" w:themeColor="text1"/>
          <w:spacing w:val="5"/>
          <w:sz w:val="23"/>
          <w:szCs w:val="23"/>
          <w:highlight w:val="none"/>
          <w14:textFill>
            <w14:solidFill>
              <w14:schemeClr w14:val="tx1"/>
            </w14:solidFill>
          </w14:textFill>
        </w:rPr>
        <w:t>材料等）的真实性负责！</w:t>
      </w:r>
    </w:p>
    <w:p w14:paraId="434C1D02">
      <w:pPr>
        <w:pStyle w:val="7"/>
        <w:spacing w:before="41" w:line="359" w:lineRule="auto"/>
        <w:ind w:left="11" w:right="99" w:firstLine="470"/>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对提供的全部资料中有存在不真实（伪造或租借等虚假资料）情形，将无条件接受任何处罚，自行承担由此引起的一切责任！</w:t>
      </w:r>
    </w:p>
    <w:p w14:paraId="74D9EC87">
      <w:pPr>
        <w:spacing w:line="430" w:lineRule="auto"/>
        <w:rPr>
          <w:rFonts w:ascii="Arial"/>
          <w:color w:val="000000" w:themeColor="text1"/>
          <w:sz w:val="21"/>
          <w:highlight w:val="none"/>
          <w14:textFill>
            <w14:solidFill>
              <w14:schemeClr w14:val="tx1"/>
            </w14:solidFill>
          </w14:textFill>
        </w:rPr>
      </w:pPr>
    </w:p>
    <w:p w14:paraId="784CD94B">
      <w:pPr>
        <w:pStyle w:val="7"/>
        <w:spacing w:before="75" w:line="232" w:lineRule="auto"/>
        <w:ind w:left="719"/>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特此承诺</w:t>
      </w:r>
    </w:p>
    <w:p w14:paraId="27E4B631">
      <w:pPr>
        <w:spacing w:line="244" w:lineRule="auto"/>
        <w:rPr>
          <w:rFonts w:ascii="Arial"/>
          <w:color w:val="000000" w:themeColor="text1"/>
          <w:sz w:val="21"/>
          <w:highlight w:val="none"/>
          <w14:textFill>
            <w14:solidFill>
              <w14:schemeClr w14:val="tx1"/>
            </w14:solidFill>
          </w14:textFill>
        </w:rPr>
      </w:pPr>
    </w:p>
    <w:p w14:paraId="48C818EC">
      <w:pPr>
        <w:spacing w:line="244" w:lineRule="auto"/>
        <w:rPr>
          <w:rFonts w:ascii="Arial"/>
          <w:color w:val="000000" w:themeColor="text1"/>
          <w:sz w:val="21"/>
          <w:highlight w:val="none"/>
          <w14:textFill>
            <w14:solidFill>
              <w14:schemeClr w14:val="tx1"/>
            </w14:solidFill>
          </w14:textFill>
        </w:rPr>
      </w:pPr>
    </w:p>
    <w:p w14:paraId="43A6BCAC">
      <w:pPr>
        <w:spacing w:line="244" w:lineRule="auto"/>
        <w:rPr>
          <w:rFonts w:ascii="Arial"/>
          <w:color w:val="000000" w:themeColor="text1"/>
          <w:sz w:val="21"/>
          <w:highlight w:val="none"/>
          <w14:textFill>
            <w14:solidFill>
              <w14:schemeClr w14:val="tx1"/>
            </w14:solidFill>
          </w14:textFill>
        </w:rPr>
      </w:pPr>
    </w:p>
    <w:p w14:paraId="1A46EFF1">
      <w:pPr>
        <w:spacing w:line="244" w:lineRule="auto"/>
        <w:rPr>
          <w:rFonts w:ascii="Arial"/>
          <w:color w:val="000000" w:themeColor="text1"/>
          <w:sz w:val="21"/>
          <w:highlight w:val="none"/>
          <w14:textFill>
            <w14:solidFill>
              <w14:schemeClr w14:val="tx1"/>
            </w14:solidFill>
          </w14:textFill>
        </w:rPr>
      </w:pPr>
    </w:p>
    <w:p w14:paraId="2322C5CC">
      <w:pPr>
        <w:spacing w:line="245" w:lineRule="auto"/>
        <w:rPr>
          <w:rFonts w:ascii="Arial"/>
          <w:color w:val="000000" w:themeColor="text1"/>
          <w:sz w:val="21"/>
          <w:highlight w:val="none"/>
          <w14:textFill>
            <w14:solidFill>
              <w14:schemeClr w14:val="tx1"/>
            </w14:solidFill>
          </w14:textFill>
        </w:rPr>
      </w:pPr>
    </w:p>
    <w:p w14:paraId="766CDD1F">
      <w:pPr>
        <w:spacing w:line="245" w:lineRule="auto"/>
        <w:rPr>
          <w:rFonts w:ascii="Arial"/>
          <w:color w:val="000000" w:themeColor="text1"/>
          <w:sz w:val="21"/>
          <w:highlight w:val="none"/>
          <w14:textFill>
            <w14:solidFill>
              <w14:schemeClr w14:val="tx1"/>
            </w14:solidFill>
          </w14:textFill>
        </w:rPr>
      </w:pPr>
    </w:p>
    <w:p w14:paraId="713AC511">
      <w:pPr>
        <w:spacing w:line="245" w:lineRule="auto"/>
        <w:rPr>
          <w:rFonts w:ascii="Arial"/>
          <w:color w:val="000000" w:themeColor="text1"/>
          <w:sz w:val="21"/>
          <w:highlight w:val="none"/>
          <w14:textFill>
            <w14:solidFill>
              <w14:schemeClr w14:val="tx1"/>
            </w14:solidFill>
          </w14:textFill>
        </w:rPr>
      </w:pPr>
    </w:p>
    <w:p w14:paraId="20C774FB">
      <w:pPr>
        <w:spacing w:line="245" w:lineRule="auto"/>
        <w:rPr>
          <w:rFonts w:ascii="Arial"/>
          <w:color w:val="000000" w:themeColor="text1"/>
          <w:sz w:val="21"/>
          <w:highlight w:val="none"/>
          <w14:textFill>
            <w14:solidFill>
              <w14:schemeClr w14:val="tx1"/>
            </w14:solidFill>
          </w14:textFill>
        </w:rPr>
      </w:pPr>
    </w:p>
    <w:p w14:paraId="7CEB1D9F">
      <w:pPr>
        <w:pStyle w:val="7"/>
        <w:spacing w:before="75" w:line="360" w:lineRule="auto"/>
        <w:ind w:left="3205" w:leftChars="1526" w:right="2084" w:firstLine="0" w:firstLineChars="0"/>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供应商名称（加盖盖章</w:t>
      </w:r>
      <w:r>
        <w:rPr>
          <w:color w:val="000000" w:themeColor="text1"/>
          <w:spacing w:val="-59"/>
          <w:w w:val="91"/>
          <w:sz w:val="23"/>
          <w:szCs w:val="23"/>
          <w:highlight w:val="none"/>
          <w14:textFill>
            <w14:solidFill>
              <w14:schemeClr w14:val="tx1"/>
            </w14:solidFill>
          </w14:textFill>
        </w:rPr>
        <w:t>）：</w:t>
      </w:r>
      <w:r>
        <w:rPr>
          <w:color w:val="000000" w:themeColor="text1"/>
          <w:spacing w:val="3"/>
          <w:sz w:val="23"/>
          <w:szCs w:val="23"/>
          <w:highlight w:val="none"/>
          <w14:textFill>
            <w14:solidFill>
              <w14:schemeClr w14:val="tx1"/>
            </w14:solidFill>
          </w14:textFill>
        </w:rPr>
        <w:t xml:space="preserve"> </w:t>
      </w:r>
      <w:r>
        <w:rPr>
          <w:rFonts w:hint="eastAsia" w:eastAsia="宋体"/>
          <w:color w:val="000000" w:themeColor="text1"/>
          <w:spacing w:val="3"/>
          <w:sz w:val="23"/>
          <w:szCs w:val="23"/>
          <w:highlight w:val="none"/>
          <w:lang w:val="en-US" w:eastAsia="zh-CN"/>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法定代表人（签字</w:t>
      </w:r>
      <w:r>
        <w:rPr>
          <w:color w:val="000000" w:themeColor="text1"/>
          <w:spacing w:val="-63"/>
          <w:sz w:val="23"/>
          <w:szCs w:val="23"/>
          <w:highlight w:val="none"/>
          <w14:textFill>
            <w14:solidFill>
              <w14:schemeClr w14:val="tx1"/>
            </w14:solidFill>
          </w14:textFill>
        </w:rPr>
        <w:t>）：</w:t>
      </w:r>
    </w:p>
    <w:p w14:paraId="1C66CCAE">
      <w:pPr>
        <w:pStyle w:val="7"/>
        <w:spacing w:before="40" w:line="231" w:lineRule="auto"/>
        <w:ind w:firstLine="3330" w:firstLineChars="1500"/>
        <w:rPr>
          <w:color w:val="000000" w:themeColor="text1"/>
          <w:sz w:val="23"/>
          <w:szCs w:val="23"/>
          <w:highlight w:val="none"/>
          <w14:textFill>
            <w14:solidFill>
              <w14:schemeClr w14:val="tx1"/>
            </w14:solidFill>
          </w14:textFill>
        </w:rPr>
      </w:pPr>
      <w:r>
        <w:rPr>
          <w:color w:val="000000" w:themeColor="text1"/>
          <w:spacing w:val="-4"/>
          <w:sz w:val="23"/>
          <w:szCs w:val="23"/>
          <w:highlight w:val="none"/>
          <w14:textFill>
            <w14:solidFill>
              <w14:schemeClr w14:val="tx1"/>
            </w14:solidFill>
          </w14:textFill>
        </w:rPr>
        <w:t>联系方式：</w:t>
      </w:r>
    </w:p>
    <w:p w14:paraId="20330FA4">
      <w:pPr>
        <w:pStyle w:val="7"/>
        <w:spacing w:before="177" w:line="231" w:lineRule="auto"/>
        <w:ind w:left="4565"/>
        <w:rPr>
          <w:color w:val="000000" w:themeColor="text1"/>
          <w:sz w:val="23"/>
          <w:szCs w:val="23"/>
          <w:highlight w:val="none"/>
          <w14:textFill>
            <w14:solidFill>
              <w14:schemeClr w14:val="tx1"/>
            </w14:solidFill>
          </w14:textFill>
        </w:rPr>
      </w:pPr>
      <w:r>
        <w:rPr>
          <w:color w:val="000000" w:themeColor="text1"/>
          <w:spacing w:val="-10"/>
          <w:sz w:val="23"/>
          <w:szCs w:val="23"/>
          <w:highlight w:val="none"/>
          <w14:textFill>
            <w14:solidFill>
              <w14:schemeClr w14:val="tx1"/>
            </w14:solidFill>
          </w14:textFill>
        </w:rPr>
        <w:t>年</w:t>
      </w:r>
      <w:r>
        <w:rPr>
          <w:color w:val="000000" w:themeColor="text1"/>
          <w:spacing w:val="9"/>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月</w:t>
      </w:r>
      <w:r>
        <w:rPr>
          <w:color w:val="000000" w:themeColor="text1"/>
          <w:spacing w:val="15"/>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日</w:t>
      </w:r>
    </w:p>
    <w:p w14:paraId="3484CD6A">
      <w:pPr>
        <w:spacing w:line="231" w:lineRule="auto"/>
        <w:rPr>
          <w:color w:val="000000" w:themeColor="text1"/>
          <w:sz w:val="23"/>
          <w:szCs w:val="23"/>
          <w:highlight w:val="none"/>
          <w14:textFill>
            <w14:solidFill>
              <w14:schemeClr w14:val="tx1"/>
            </w14:solidFill>
          </w14:textFill>
        </w:rPr>
      </w:pPr>
    </w:p>
    <w:p w14:paraId="725F51F2">
      <w:pPr>
        <w:pStyle w:val="3"/>
        <w:numPr>
          <w:ilvl w:val="2"/>
          <w:numId w:val="0"/>
        </w:numPr>
        <w:rPr>
          <w:color w:val="000000" w:themeColor="text1"/>
          <w14:textFill>
            <w14:solidFill>
              <w14:schemeClr w14:val="tx1"/>
            </w14:solidFill>
          </w14:textFill>
        </w:rPr>
      </w:pPr>
    </w:p>
    <w:p w14:paraId="337BC254">
      <w:pPr>
        <w:rPr>
          <w:color w:val="000000" w:themeColor="text1"/>
          <w14:textFill>
            <w14:solidFill>
              <w14:schemeClr w14:val="tx1"/>
            </w14:solidFill>
          </w14:textFill>
        </w:rPr>
      </w:pPr>
    </w:p>
    <w:p w14:paraId="2308FDAF">
      <w:pPr>
        <w:pStyle w:val="3"/>
        <w:numPr>
          <w:ilvl w:val="2"/>
          <w:numId w:val="0"/>
        </w:numPr>
        <w:ind w:left="210" w:leftChars="0"/>
        <w:rPr>
          <w:color w:val="000000" w:themeColor="text1"/>
          <w14:textFill>
            <w14:solidFill>
              <w14:schemeClr w14:val="tx1"/>
            </w14:solidFill>
          </w14:textFill>
        </w:rPr>
      </w:pPr>
    </w:p>
    <w:p w14:paraId="7F3F8050">
      <w:pPr>
        <w:rPr>
          <w:color w:val="000000" w:themeColor="text1"/>
          <w14:textFill>
            <w14:solidFill>
              <w14:schemeClr w14:val="tx1"/>
            </w14:solidFill>
          </w14:textFill>
        </w:rPr>
      </w:pPr>
    </w:p>
    <w:p w14:paraId="4523C522">
      <w:pPr>
        <w:pStyle w:val="4"/>
        <w:bidi w:val="0"/>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pPr>
      <w:r>
        <w:rPr>
          <w:rFonts w:hint="eastAsia"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10</w:t>
      </w:r>
      <w:r>
        <w:rPr>
          <w:rFonts w:hint="default" w:ascii="仿宋" w:hAnsi="仿宋" w:eastAsia="仿宋" w:cs="仿宋"/>
          <w:b/>
          <w:bCs/>
          <w:snapToGrid w:val="0"/>
          <w:color w:val="000000" w:themeColor="text1"/>
          <w:spacing w:val="5"/>
          <w:kern w:val="0"/>
          <w:sz w:val="28"/>
          <w:szCs w:val="28"/>
          <w:highlight w:val="none"/>
          <w:lang w:val="en-US" w:eastAsia="zh-CN" w:bidi="ar-SA"/>
          <w14:textFill>
            <w14:solidFill>
              <w14:schemeClr w14:val="tx1"/>
            </w14:solidFill>
          </w14:textFill>
        </w:rPr>
        <w:t>、投标保证金缴纳凭证；</w:t>
      </w:r>
    </w:p>
    <w:p w14:paraId="3423277C">
      <w:pPr>
        <w:pStyle w:val="5"/>
        <w:bidi w:val="0"/>
        <w:ind w:firstLine="560" w:firstLineChars="200"/>
        <w:rPr>
          <w:rFonts w:hint="eastAsia"/>
          <w:b w:val="0"/>
          <w:bCs/>
          <w:color w:val="000000" w:themeColor="text1"/>
          <w:lang w:val="en-US" w:eastAsia="zh-CN"/>
          <w14:textFill>
            <w14:solidFill>
              <w14:schemeClr w14:val="tx1"/>
            </w14:solidFill>
          </w14:textFill>
        </w:rPr>
      </w:pPr>
      <w:r>
        <w:rPr>
          <w:rFonts w:hint="default"/>
          <w:b w:val="0"/>
          <w:bCs/>
          <w:color w:val="000000" w:themeColor="text1"/>
          <w:lang w:val="en-US" w:eastAsia="zh-CN"/>
          <w14:textFill>
            <w14:solidFill>
              <w14:schemeClr w14:val="tx1"/>
            </w14:solidFill>
          </w14:textFill>
        </w:rPr>
        <w:t>投标人可将本项目投标保证金支付的汇款凭证复印件作为缴纳凭证装订在本部分，复印件上应加盖本单位章，将原件装订在本部分正本中</w:t>
      </w:r>
      <w:r>
        <w:rPr>
          <w:rFonts w:hint="eastAsia"/>
          <w:b w:val="0"/>
          <w:bCs/>
          <w:color w:val="000000" w:themeColor="text1"/>
          <w:lang w:val="en-US" w:eastAsia="zh-CN"/>
          <w14:textFill>
            <w14:solidFill>
              <w14:schemeClr w14:val="tx1"/>
            </w14:solidFill>
          </w14:textFill>
        </w:rPr>
        <w:t>。</w:t>
      </w:r>
    </w:p>
    <w:p w14:paraId="78010C71">
      <w:pPr>
        <w:pStyle w:val="6"/>
        <w:spacing w:line="360" w:lineRule="auto"/>
        <w:ind w:firstLine="422"/>
        <w:rPr>
          <w:rFonts w:ascii="Times New Roman" w:hAnsi="Times New Roman" w:eastAsia="仿宋"/>
          <w:b/>
          <w:color w:val="000000" w:themeColor="text1"/>
          <w:szCs w:val="24"/>
          <w:highlight w:val="none"/>
          <w14:textFill>
            <w14:solidFill>
              <w14:schemeClr w14:val="tx1"/>
            </w14:solidFill>
          </w14:textFill>
        </w:rPr>
      </w:pPr>
    </w:p>
    <w:p w14:paraId="7F81E72C">
      <w:pPr>
        <w:pStyle w:val="6"/>
        <w:spacing w:line="360" w:lineRule="auto"/>
        <w:ind w:firstLine="422"/>
        <w:rPr>
          <w:rFonts w:hint="default" w:ascii="Times New Roman" w:hAnsi="Times New Roman" w:eastAsia="仿宋" w:cs="Times New Roman"/>
          <w:bCs/>
          <w:iCs/>
          <w:color w:val="000000" w:themeColor="text1"/>
          <w:kern w:val="2"/>
          <w:sz w:val="32"/>
          <w:szCs w:val="32"/>
          <w:highlight w:val="none"/>
          <w14:textFill>
            <w14:solidFill>
              <w14:schemeClr w14:val="tx1"/>
            </w14:solidFill>
          </w14:textFill>
        </w:rPr>
      </w:pPr>
      <w:r>
        <w:rPr>
          <w:rFonts w:ascii="Times New Roman" w:hAnsi="Times New Roman" w:eastAsia="仿宋"/>
          <w:b/>
          <w:color w:val="000000" w:themeColor="text1"/>
          <w:sz w:val="32"/>
          <w:szCs w:val="32"/>
          <w:highlight w:val="none"/>
          <w14:textFill>
            <w14:solidFill>
              <w14:schemeClr w14:val="tx1"/>
            </w14:solidFill>
          </w14:textFill>
        </w:rPr>
        <w:drawing>
          <wp:inline distT="0" distB="0" distL="114300" distR="114300">
            <wp:extent cx="135890" cy="127000"/>
            <wp:effectExtent l="0" t="0" r="1270" b="10160"/>
            <wp:docPr id="1" name="图片 1" descr="u=797893063,3466715407&amp;fm=26&amp;g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u=797893063,3466715407&amp;fm=26&amp;gp=0"/>
                    <pic:cNvPicPr>
                      <a:picLocks noChangeAspect="1"/>
                    </pic:cNvPicPr>
                  </pic:nvPicPr>
                  <pic:blipFill>
                    <a:blip r:embed="rId60"/>
                    <a:stretch>
                      <a:fillRect/>
                    </a:stretch>
                  </pic:blipFill>
                  <pic:spPr>
                    <a:xfrm>
                      <a:off x="0" y="0"/>
                      <a:ext cx="135890" cy="127000"/>
                    </a:xfrm>
                    <a:prstGeom prst="rect">
                      <a:avLst/>
                    </a:prstGeom>
                    <a:noFill/>
                    <a:ln>
                      <a:noFill/>
                    </a:ln>
                  </pic:spPr>
                </pic:pic>
              </a:graphicData>
            </a:graphic>
          </wp:inline>
        </w:drawing>
      </w:r>
      <w:r>
        <w:rPr>
          <w:rFonts w:hint="default" w:ascii="Times New Roman" w:hAnsi="Times New Roman" w:eastAsia="仿宋" w:cs="Times New Roman"/>
          <w:b/>
          <w:bCs/>
          <w:color w:val="000000" w:themeColor="text1"/>
          <w:kern w:val="2"/>
          <w:sz w:val="32"/>
          <w:szCs w:val="32"/>
          <w:highlight w:val="none"/>
          <w14:textFill>
            <w14:solidFill>
              <w14:schemeClr w14:val="tx1"/>
            </w14:solidFill>
          </w14:textFill>
        </w:rPr>
        <w:t>本项目无需换取保证金收据。</w:t>
      </w:r>
    </w:p>
    <w:p w14:paraId="6E95666F">
      <w:pPr>
        <w:rPr>
          <w:color w:val="000000" w:themeColor="text1"/>
          <w14:textFill>
            <w14:solidFill>
              <w14:schemeClr w14:val="tx1"/>
            </w14:solidFill>
          </w14:textFill>
        </w:rPr>
        <w:sectPr>
          <w:pgSz w:w="11906" w:h="16838"/>
          <w:pgMar w:top="1440" w:right="1800" w:bottom="1440" w:left="1800" w:header="0" w:footer="991" w:gutter="0"/>
          <w:pgNumType w:fmt="decimal"/>
          <w:cols w:space="720" w:num="1"/>
        </w:sectPr>
      </w:pPr>
    </w:p>
    <w:p w14:paraId="7D5D3FDF">
      <w:pPr>
        <w:pStyle w:val="7"/>
        <w:spacing w:before="91" w:line="222" w:lineRule="auto"/>
        <w:ind w:left="2189"/>
        <w:rPr>
          <w:color w:val="000000" w:themeColor="text1"/>
          <w:sz w:val="28"/>
          <w:szCs w:val="28"/>
          <w:highlight w:val="none"/>
          <w14:textFill>
            <w14:solidFill>
              <w14:schemeClr w14:val="tx1"/>
            </w14:solidFill>
          </w14:textFill>
        </w:rPr>
      </w:pPr>
      <w:bookmarkStart w:id="102" w:name="_Toc24269"/>
      <w:bookmarkStart w:id="103" w:name="_Toc17694"/>
      <w:r>
        <w:rPr>
          <w:color w:val="000000" w:themeColor="text1"/>
          <w:spacing w:val="-3"/>
          <w:sz w:val="28"/>
          <w:szCs w:val="28"/>
          <w:highlight w:val="none"/>
          <w14:textFill>
            <w14:solidFill>
              <w14:schemeClr w14:val="tx1"/>
            </w14:solidFill>
          </w14:textFill>
        </w:rPr>
        <w:t>政府采购投标担保函 （项目用）</w:t>
      </w:r>
    </w:p>
    <w:p w14:paraId="496E6378">
      <w:pPr>
        <w:pStyle w:val="7"/>
        <w:spacing w:before="167" w:line="232" w:lineRule="auto"/>
        <w:ind w:left="6735"/>
        <w:rPr>
          <w:color w:val="000000" w:themeColor="text1"/>
          <w:sz w:val="20"/>
          <w:szCs w:val="20"/>
          <w:highlight w:val="none"/>
          <w14:textFill>
            <w14:solidFill>
              <w14:schemeClr w14:val="tx1"/>
            </w14:solidFill>
          </w14:textFill>
        </w:rPr>
      </w:pPr>
      <w:r>
        <w:rPr>
          <w:color w:val="000000" w:themeColor="text1"/>
          <w:sz w:val="20"/>
          <w:szCs w:val="20"/>
          <w:highlight w:val="none"/>
          <w14:textFill>
            <w14:solidFill>
              <w14:schemeClr w14:val="tx1"/>
            </w14:solidFill>
          </w14:textFill>
        </w:rPr>
        <w:t>编号：</w:t>
      </w:r>
    </w:p>
    <w:p w14:paraId="002AE567">
      <w:pPr>
        <w:spacing w:line="305" w:lineRule="auto"/>
        <w:rPr>
          <w:rFonts w:ascii="Arial"/>
          <w:color w:val="000000" w:themeColor="text1"/>
          <w:sz w:val="21"/>
          <w:highlight w:val="none"/>
          <w14:textFill>
            <w14:solidFill>
              <w14:schemeClr w14:val="tx1"/>
            </w14:solidFill>
          </w14:textFill>
        </w:rPr>
      </w:pPr>
    </w:p>
    <w:p w14:paraId="4F7B82C0">
      <w:pPr>
        <w:pStyle w:val="7"/>
        <w:tabs>
          <w:tab w:val="left" w:pos="1886"/>
        </w:tabs>
        <w:spacing w:before="65" w:line="231" w:lineRule="auto"/>
        <w:rPr>
          <w:color w:val="000000" w:themeColor="text1"/>
          <w:sz w:val="20"/>
          <w:szCs w:val="20"/>
          <w:highlight w:val="none"/>
          <w14:textFill>
            <w14:solidFill>
              <w14:schemeClr w14:val="tx1"/>
            </w14:solidFill>
          </w14:textFill>
        </w:rPr>
      </w:pPr>
      <w:r>
        <w:rPr>
          <w:color w:val="000000" w:themeColor="text1"/>
          <w:sz w:val="20"/>
          <w:szCs w:val="20"/>
          <w:highlight w:val="none"/>
          <w:u w:val="single" w:color="auto"/>
          <w14:textFill>
            <w14:solidFill>
              <w14:schemeClr w14:val="tx1"/>
            </w14:solidFill>
          </w14:textFill>
        </w:rPr>
        <w:tab/>
      </w:r>
      <w:r>
        <w:rPr>
          <w:color w:val="000000" w:themeColor="text1"/>
          <w:spacing w:val="10"/>
          <w:sz w:val="20"/>
          <w:szCs w:val="20"/>
          <w:highlight w:val="none"/>
          <w14:textFill>
            <w14:solidFill>
              <w14:schemeClr w14:val="tx1"/>
            </w14:solidFill>
          </w14:textFill>
        </w:rPr>
        <w:t>（采购人或采购代理机构</w:t>
      </w:r>
      <w:r>
        <w:rPr>
          <w:color w:val="000000" w:themeColor="text1"/>
          <w:spacing w:val="-54"/>
          <w:sz w:val="20"/>
          <w:szCs w:val="20"/>
          <w:highlight w:val="none"/>
          <w14:textFill>
            <w14:solidFill>
              <w14:schemeClr w14:val="tx1"/>
            </w14:solidFill>
          </w14:textFill>
        </w:rPr>
        <w:t>）：</w:t>
      </w:r>
    </w:p>
    <w:p w14:paraId="02C69E87">
      <w:pPr>
        <w:pStyle w:val="7"/>
        <w:spacing w:before="62" w:line="229" w:lineRule="auto"/>
        <w:ind w:left="429" w:firstLine="432" w:firstLineChars="200"/>
        <w:rPr>
          <w:color w:val="000000" w:themeColor="text1"/>
          <w:spacing w:val="8"/>
          <w:sz w:val="20"/>
          <w:szCs w:val="20"/>
          <w:highlight w:val="none"/>
          <w14:textFill>
            <w14:solidFill>
              <w14:schemeClr w14:val="tx1"/>
            </w14:solidFill>
          </w14:textFill>
        </w:rPr>
      </w:pPr>
      <w:r>
        <w:rPr>
          <w:color w:val="000000" w:themeColor="text1"/>
          <w:spacing w:val="8"/>
          <w:sz w:val="20"/>
          <w:szCs w:val="20"/>
          <w:highlight w:val="none"/>
          <w14:textFill>
            <w14:solidFill>
              <w14:schemeClr w14:val="tx1"/>
            </w14:solidFill>
          </w14:textFill>
        </w:rPr>
        <w:t>鉴于</w:t>
      </w:r>
      <w:r>
        <w:rPr>
          <w:color w:val="000000" w:themeColor="text1"/>
          <w:spacing w:val="8"/>
          <w:sz w:val="20"/>
          <w:szCs w:val="20"/>
          <w:highlight w:val="none"/>
          <w:u w:val="single"/>
          <w14:textFill>
            <w14:solidFill>
              <w14:schemeClr w14:val="tx1"/>
            </w14:solidFill>
          </w14:textFill>
        </w:rPr>
        <w:t xml:space="preserve">          </w:t>
      </w:r>
      <w:r>
        <w:rPr>
          <w:color w:val="000000" w:themeColor="text1"/>
          <w:spacing w:val="8"/>
          <w:sz w:val="20"/>
          <w:szCs w:val="20"/>
          <w:highlight w:val="none"/>
          <w:u w:val="none"/>
          <w14:textFill>
            <w14:solidFill>
              <w14:schemeClr w14:val="tx1"/>
            </w14:solidFill>
          </w14:textFill>
        </w:rPr>
        <w:t>（</w:t>
      </w:r>
      <w:r>
        <w:rPr>
          <w:color w:val="000000" w:themeColor="text1"/>
          <w:spacing w:val="8"/>
          <w:sz w:val="20"/>
          <w:szCs w:val="20"/>
          <w:highlight w:val="none"/>
          <w14:textFill>
            <w14:solidFill>
              <w14:schemeClr w14:val="tx1"/>
            </w14:solidFill>
          </w14:textFill>
        </w:rPr>
        <w:t>以下简称“供应商 ”）拟参加编号为</w:t>
      </w:r>
      <w:r>
        <w:rPr>
          <w:color w:val="000000" w:themeColor="text1"/>
          <w:spacing w:val="8"/>
          <w:sz w:val="20"/>
          <w:szCs w:val="20"/>
          <w:highlight w:val="none"/>
          <w:u w:val="single"/>
          <w14:textFill>
            <w14:solidFill>
              <w14:schemeClr w14:val="tx1"/>
            </w14:solidFill>
          </w14:textFill>
        </w:rPr>
        <w:t xml:space="preserve">     </w:t>
      </w:r>
      <w:r>
        <w:rPr>
          <w:color w:val="000000" w:themeColor="text1"/>
          <w:spacing w:val="8"/>
          <w:sz w:val="20"/>
          <w:szCs w:val="20"/>
          <w:highlight w:val="none"/>
          <w14:textFill>
            <w14:solidFill>
              <w14:schemeClr w14:val="tx1"/>
            </w14:solidFill>
          </w14:textFill>
        </w:rPr>
        <w:t>的</w:t>
      </w:r>
      <w:r>
        <w:rPr>
          <w:color w:val="000000" w:themeColor="text1"/>
          <w:spacing w:val="8"/>
          <w:sz w:val="20"/>
          <w:szCs w:val="20"/>
          <w:highlight w:val="none"/>
          <w:u w:val="single"/>
          <w14:textFill>
            <w14:solidFill>
              <w14:schemeClr w14:val="tx1"/>
            </w14:solidFill>
          </w14:textFill>
        </w:rPr>
        <w:t xml:space="preserve">     </w:t>
      </w:r>
      <w:r>
        <w:rPr>
          <w:color w:val="000000" w:themeColor="text1"/>
          <w:spacing w:val="8"/>
          <w:sz w:val="20"/>
          <w:szCs w:val="20"/>
          <w:highlight w:val="none"/>
          <w14:textFill>
            <w14:solidFill>
              <w14:schemeClr w14:val="tx1"/>
            </w14:solidFill>
          </w14:textFill>
        </w:rPr>
        <w:t>项目（以下简称“本项目”）投标，根据本项目磋商文件，供应商参加投标时应向你方交纳投标保证金，且可以投标担保函的形式交纳投标保证金。应供应商的申请，我方以保证的方式向你方提供如下投标保证金担保：</w:t>
      </w:r>
    </w:p>
    <w:p w14:paraId="3500DE2B">
      <w:pPr>
        <w:pStyle w:val="7"/>
        <w:spacing w:before="62" w:line="229" w:lineRule="auto"/>
        <w:ind w:left="429"/>
        <w:rPr>
          <w:color w:val="000000" w:themeColor="text1"/>
          <w:spacing w:val="8"/>
          <w:sz w:val="20"/>
          <w:szCs w:val="20"/>
          <w:highlight w:val="none"/>
          <w14:textFill>
            <w14:solidFill>
              <w14:schemeClr w14:val="tx1"/>
            </w14:solidFill>
          </w14:textFill>
        </w:rPr>
      </w:pPr>
      <w:r>
        <w:rPr>
          <w:color w:val="000000" w:themeColor="text1"/>
          <w:spacing w:val="8"/>
          <w:sz w:val="20"/>
          <w:szCs w:val="20"/>
          <w:highlight w:val="none"/>
          <w14:textFill>
            <w14:solidFill>
              <w14:schemeClr w14:val="tx1"/>
            </w14:solidFill>
          </w14:textFill>
        </w:rPr>
        <w:t>一、保证责任的情形及保证金额</w:t>
      </w:r>
    </w:p>
    <w:p w14:paraId="302AA0C8">
      <w:pPr>
        <w:pStyle w:val="7"/>
        <w:spacing w:before="63" w:line="228" w:lineRule="auto"/>
        <w:ind w:left="227"/>
        <w:rPr>
          <w:color w:val="000000" w:themeColor="text1"/>
          <w:sz w:val="20"/>
          <w:szCs w:val="20"/>
          <w:highlight w:val="none"/>
          <w14:textFill>
            <w14:solidFill>
              <w14:schemeClr w14:val="tx1"/>
            </w14:solidFill>
          </w14:textFill>
        </w:rPr>
      </w:pPr>
      <w:r>
        <w:rPr>
          <w:color w:val="000000" w:themeColor="text1"/>
          <w:spacing w:val="8"/>
          <w:sz w:val="20"/>
          <w:szCs w:val="20"/>
          <w:highlight w:val="none"/>
          <w14:textFill>
            <w14:solidFill>
              <w14:schemeClr w14:val="tx1"/>
            </w14:solidFill>
          </w14:textFill>
        </w:rPr>
        <w:t>（一）在供应商出现下列情形之一时，我方承担保证责</w:t>
      </w:r>
      <w:r>
        <w:rPr>
          <w:color w:val="000000" w:themeColor="text1"/>
          <w:spacing w:val="7"/>
          <w:sz w:val="20"/>
          <w:szCs w:val="20"/>
          <w:highlight w:val="none"/>
          <w14:textFill>
            <w14:solidFill>
              <w14:schemeClr w14:val="tx1"/>
            </w14:solidFill>
          </w14:textFill>
        </w:rPr>
        <w:t>任：</w:t>
      </w:r>
    </w:p>
    <w:p w14:paraId="020F26B1">
      <w:pPr>
        <w:pStyle w:val="7"/>
        <w:spacing w:before="65" w:line="231" w:lineRule="auto"/>
        <w:ind w:left="442"/>
        <w:rPr>
          <w:color w:val="000000" w:themeColor="text1"/>
          <w:sz w:val="20"/>
          <w:szCs w:val="20"/>
          <w:highlight w:val="none"/>
          <w14:textFill>
            <w14:solidFill>
              <w14:schemeClr w14:val="tx1"/>
            </w14:solidFill>
          </w14:textFill>
        </w:rPr>
      </w:pPr>
      <w:r>
        <w:rPr>
          <w:color w:val="000000" w:themeColor="text1"/>
          <w:spacing w:val="5"/>
          <w:sz w:val="20"/>
          <w:szCs w:val="20"/>
          <w:highlight w:val="none"/>
          <w14:textFill>
            <w14:solidFill>
              <w14:schemeClr w14:val="tx1"/>
            </w14:solidFill>
          </w14:textFill>
        </w:rPr>
        <w:t>1．</w:t>
      </w:r>
      <w:r>
        <w:rPr>
          <w:color w:val="000000" w:themeColor="text1"/>
          <w:spacing w:val="-52"/>
          <w:sz w:val="20"/>
          <w:szCs w:val="20"/>
          <w:highlight w:val="none"/>
          <w14:textFill>
            <w14:solidFill>
              <w14:schemeClr w14:val="tx1"/>
            </w14:solidFill>
          </w14:textFill>
        </w:rPr>
        <w:t xml:space="preserve"> </w:t>
      </w:r>
      <w:r>
        <w:rPr>
          <w:color w:val="000000" w:themeColor="text1"/>
          <w:spacing w:val="5"/>
          <w:sz w:val="20"/>
          <w:szCs w:val="20"/>
          <w:highlight w:val="none"/>
          <w14:textFill>
            <w14:solidFill>
              <w14:schemeClr w14:val="tx1"/>
            </w14:solidFill>
          </w14:textFill>
        </w:rPr>
        <w:t>中标后供应商无正当理由不与采购人或者采购</w:t>
      </w:r>
      <w:r>
        <w:rPr>
          <w:color w:val="000000" w:themeColor="text1"/>
          <w:spacing w:val="4"/>
          <w:sz w:val="20"/>
          <w:szCs w:val="20"/>
          <w:highlight w:val="none"/>
          <w14:textFill>
            <w14:solidFill>
              <w14:schemeClr w14:val="tx1"/>
            </w14:solidFill>
          </w14:textFill>
        </w:rPr>
        <w:t>代理机构签订《政府采购合同》；</w:t>
      </w:r>
    </w:p>
    <w:p w14:paraId="34EB7832">
      <w:pPr>
        <w:pStyle w:val="7"/>
        <w:spacing w:before="62" w:line="229" w:lineRule="auto"/>
        <w:ind w:left="429"/>
        <w:rPr>
          <w:color w:val="000000" w:themeColor="text1"/>
          <w:sz w:val="20"/>
          <w:szCs w:val="20"/>
          <w:highlight w:val="none"/>
          <w14:textFill>
            <w14:solidFill>
              <w14:schemeClr w14:val="tx1"/>
            </w14:solidFill>
          </w14:textFill>
        </w:rPr>
      </w:pPr>
      <w:r>
        <w:rPr>
          <w:color w:val="000000" w:themeColor="text1"/>
          <w:spacing w:val="8"/>
          <w:sz w:val="20"/>
          <w:szCs w:val="20"/>
          <w:highlight w:val="none"/>
          <w14:textFill>
            <w14:solidFill>
              <w14:schemeClr w14:val="tx1"/>
            </w14:solidFill>
          </w14:textFill>
        </w:rPr>
        <w:t>2．磋商文件规定的供应商应当缴纳保证金的其他情形。</w:t>
      </w:r>
    </w:p>
    <w:p w14:paraId="7CDF4009">
      <w:pPr>
        <w:pStyle w:val="7"/>
        <w:spacing w:before="63" w:line="259" w:lineRule="auto"/>
        <w:ind w:left="13" w:right="82" w:firstLine="213"/>
        <w:rPr>
          <w:color w:val="000000" w:themeColor="text1"/>
          <w:sz w:val="20"/>
          <w:szCs w:val="20"/>
          <w:highlight w:val="none"/>
          <w14:textFill>
            <w14:solidFill>
              <w14:schemeClr w14:val="tx1"/>
            </w14:solidFill>
          </w14:textFill>
        </w:rPr>
      </w:pPr>
      <w:r>
        <w:rPr>
          <w:color w:val="000000" w:themeColor="text1"/>
          <w:spacing w:val="5"/>
          <w:sz w:val="20"/>
          <w:szCs w:val="20"/>
          <w:highlight w:val="none"/>
          <w14:textFill>
            <w14:solidFill>
              <w14:schemeClr w14:val="tx1"/>
            </w14:solidFill>
          </w14:textFill>
        </w:rPr>
        <w:t>（二）我方承担保证责任的最高金额为人民币</w:t>
      </w:r>
      <w:r>
        <w:rPr>
          <w:color w:val="000000" w:themeColor="text1"/>
          <w:spacing w:val="5"/>
          <w:sz w:val="20"/>
          <w:szCs w:val="20"/>
          <w:highlight w:val="none"/>
          <w:u w:val="single" w:color="auto"/>
          <w14:textFill>
            <w14:solidFill>
              <w14:schemeClr w14:val="tx1"/>
            </w14:solidFill>
          </w14:textFill>
        </w:rPr>
        <w:t xml:space="preserve">      </w:t>
      </w:r>
      <w:r>
        <w:rPr>
          <w:color w:val="000000" w:themeColor="text1"/>
          <w:spacing w:val="-83"/>
          <w:sz w:val="20"/>
          <w:szCs w:val="20"/>
          <w:highlight w:val="none"/>
          <w14:textFill>
            <w14:solidFill>
              <w14:schemeClr w14:val="tx1"/>
            </w14:solidFill>
          </w14:textFill>
        </w:rPr>
        <w:t xml:space="preserve"> </w:t>
      </w:r>
      <w:r>
        <w:rPr>
          <w:color w:val="000000" w:themeColor="text1"/>
          <w:spacing w:val="5"/>
          <w:sz w:val="20"/>
          <w:szCs w:val="20"/>
          <w:highlight w:val="none"/>
          <w14:textFill>
            <w14:solidFill>
              <w14:schemeClr w14:val="tx1"/>
            </w14:solidFill>
          </w14:textFill>
        </w:rPr>
        <w:t>元（大写</w:t>
      </w:r>
      <w:r>
        <w:rPr>
          <w:color w:val="000000" w:themeColor="text1"/>
          <w:spacing w:val="5"/>
          <w:sz w:val="20"/>
          <w:szCs w:val="20"/>
          <w:highlight w:val="none"/>
          <w:u w:val="single" w:color="auto"/>
          <w14:textFill>
            <w14:solidFill>
              <w14:schemeClr w14:val="tx1"/>
            </w14:solidFill>
          </w14:textFill>
        </w:rPr>
        <w:t xml:space="preserve">            </w:t>
      </w:r>
      <w:r>
        <w:rPr>
          <w:color w:val="000000" w:themeColor="text1"/>
          <w:spacing w:val="-40"/>
          <w:sz w:val="20"/>
          <w:szCs w:val="20"/>
          <w:highlight w:val="none"/>
          <w14:textFill>
            <w14:solidFill>
              <w14:schemeClr w14:val="tx1"/>
            </w14:solidFill>
          </w14:textFill>
        </w:rPr>
        <w:t>），</w:t>
      </w:r>
      <w:r>
        <w:rPr>
          <w:color w:val="000000" w:themeColor="text1"/>
          <w:spacing w:val="5"/>
          <w:sz w:val="20"/>
          <w:szCs w:val="20"/>
          <w:highlight w:val="none"/>
          <w14:textFill>
            <w14:solidFill>
              <w14:schemeClr w14:val="tx1"/>
            </w14:solidFill>
          </w14:textFill>
        </w:rPr>
        <w:t>即本项目的</w:t>
      </w:r>
      <w:r>
        <w:rPr>
          <w:color w:val="000000" w:themeColor="text1"/>
          <w:spacing w:val="4"/>
          <w:sz w:val="20"/>
          <w:szCs w:val="20"/>
          <w:highlight w:val="none"/>
          <w14:textFill>
            <w14:solidFill>
              <w14:schemeClr w14:val="tx1"/>
            </w14:solidFill>
          </w14:textFill>
        </w:rPr>
        <w:t>投标保证金金额。</w:t>
      </w:r>
    </w:p>
    <w:p w14:paraId="483B2931">
      <w:pPr>
        <w:pStyle w:val="7"/>
        <w:spacing w:before="64" w:line="229" w:lineRule="auto"/>
        <w:ind w:left="440"/>
        <w:rPr>
          <w:color w:val="000000" w:themeColor="text1"/>
          <w:sz w:val="20"/>
          <w:szCs w:val="20"/>
          <w:highlight w:val="none"/>
          <w14:textFill>
            <w14:solidFill>
              <w14:schemeClr w14:val="tx1"/>
            </w14:solidFill>
          </w14:textFill>
        </w:rPr>
      </w:pPr>
      <w:r>
        <w:rPr>
          <w:color w:val="000000" w:themeColor="text1"/>
          <w:spacing w:val="8"/>
          <w:sz w:val="20"/>
          <w:szCs w:val="20"/>
          <w:highlight w:val="none"/>
          <w14:textFill>
            <w14:solidFill>
              <w14:schemeClr w14:val="tx1"/>
            </w14:solidFill>
          </w14:textFill>
        </w:rPr>
        <w:t>二、保证的方式及保证期间</w:t>
      </w:r>
    </w:p>
    <w:p w14:paraId="28038685">
      <w:pPr>
        <w:pStyle w:val="7"/>
        <w:spacing w:before="63" w:line="229" w:lineRule="auto"/>
        <w:ind w:left="441"/>
        <w:rPr>
          <w:color w:val="000000" w:themeColor="text1"/>
          <w:sz w:val="20"/>
          <w:szCs w:val="20"/>
          <w:highlight w:val="none"/>
          <w14:textFill>
            <w14:solidFill>
              <w14:schemeClr w14:val="tx1"/>
            </w14:solidFill>
          </w14:textFill>
        </w:rPr>
      </w:pPr>
      <w:r>
        <w:rPr>
          <w:color w:val="000000" w:themeColor="text1"/>
          <w:spacing w:val="7"/>
          <w:sz w:val="20"/>
          <w:szCs w:val="20"/>
          <w:highlight w:val="none"/>
          <w14:textFill>
            <w14:solidFill>
              <w14:schemeClr w14:val="tx1"/>
            </w14:solidFill>
          </w14:textFill>
        </w:rPr>
        <w:t>我方保证的方式为：连带责任保证。</w:t>
      </w:r>
    </w:p>
    <w:p w14:paraId="1F67187F">
      <w:pPr>
        <w:pStyle w:val="7"/>
        <w:spacing w:before="65" w:line="229" w:lineRule="auto"/>
        <w:ind w:left="441"/>
        <w:rPr>
          <w:color w:val="000000" w:themeColor="text1"/>
          <w:sz w:val="20"/>
          <w:szCs w:val="20"/>
          <w:highlight w:val="none"/>
          <w14:textFill>
            <w14:solidFill>
              <w14:schemeClr w14:val="tx1"/>
            </w14:solidFill>
          </w14:textFill>
        </w:rPr>
      </w:pPr>
      <w:r>
        <w:rPr>
          <w:color w:val="000000" w:themeColor="text1"/>
          <w:spacing w:val="6"/>
          <w:sz w:val="20"/>
          <w:szCs w:val="20"/>
          <w:highlight w:val="none"/>
          <w14:textFill>
            <w14:solidFill>
              <w14:schemeClr w14:val="tx1"/>
            </w14:solidFill>
          </w14:textFill>
        </w:rPr>
        <w:t>我方的保证期间为：自本保函生效之日起</w:t>
      </w:r>
      <w:r>
        <w:rPr>
          <w:color w:val="000000" w:themeColor="text1"/>
          <w:spacing w:val="6"/>
          <w:sz w:val="20"/>
          <w:szCs w:val="20"/>
          <w:highlight w:val="none"/>
          <w:u w:val="single" w:color="auto"/>
          <w14:textFill>
            <w14:solidFill>
              <w14:schemeClr w14:val="tx1"/>
            </w14:solidFill>
          </w14:textFill>
        </w:rPr>
        <w:t xml:space="preserve">    </w:t>
      </w:r>
      <w:r>
        <w:rPr>
          <w:color w:val="000000" w:themeColor="text1"/>
          <w:spacing w:val="-67"/>
          <w:sz w:val="20"/>
          <w:szCs w:val="20"/>
          <w:highlight w:val="none"/>
          <w14:textFill>
            <w14:solidFill>
              <w14:schemeClr w14:val="tx1"/>
            </w14:solidFill>
          </w14:textFill>
        </w:rPr>
        <w:t xml:space="preserve"> </w:t>
      </w:r>
      <w:r>
        <w:rPr>
          <w:color w:val="000000" w:themeColor="text1"/>
          <w:spacing w:val="6"/>
          <w:sz w:val="20"/>
          <w:szCs w:val="20"/>
          <w:highlight w:val="none"/>
          <w14:textFill>
            <w14:solidFill>
              <w14:schemeClr w14:val="tx1"/>
            </w14:solidFill>
          </w14:textFill>
        </w:rPr>
        <w:t>个月止。</w:t>
      </w:r>
    </w:p>
    <w:p w14:paraId="4AACF6CE">
      <w:pPr>
        <w:pStyle w:val="7"/>
        <w:spacing w:before="64" w:line="229" w:lineRule="auto"/>
        <w:ind w:left="439"/>
        <w:rPr>
          <w:color w:val="000000" w:themeColor="text1"/>
          <w:sz w:val="20"/>
          <w:szCs w:val="20"/>
          <w:highlight w:val="none"/>
          <w14:textFill>
            <w14:solidFill>
              <w14:schemeClr w14:val="tx1"/>
            </w14:solidFill>
          </w14:textFill>
        </w:rPr>
      </w:pPr>
      <w:r>
        <w:rPr>
          <w:color w:val="000000" w:themeColor="text1"/>
          <w:spacing w:val="8"/>
          <w:sz w:val="20"/>
          <w:szCs w:val="20"/>
          <w:highlight w:val="none"/>
          <w14:textFill>
            <w14:solidFill>
              <w14:schemeClr w14:val="tx1"/>
            </w14:solidFill>
          </w14:textFill>
        </w:rPr>
        <w:t>三、承担保证责任的程序</w:t>
      </w:r>
    </w:p>
    <w:p w14:paraId="20DF767E">
      <w:pPr>
        <w:pStyle w:val="7"/>
        <w:spacing w:before="64" w:line="268" w:lineRule="auto"/>
        <w:ind w:left="14" w:right="77" w:firstLine="428"/>
        <w:rPr>
          <w:color w:val="000000" w:themeColor="text1"/>
          <w:sz w:val="20"/>
          <w:szCs w:val="20"/>
          <w:highlight w:val="none"/>
          <w14:textFill>
            <w14:solidFill>
              <w14:schemeClr w14:val="tx1"/>
            </w14:solidFill>
          </w14:textFill>
        </w:rPr>
      </w:pPr>
      <w:r>
        <w:rPr>
          <w:color w:val="000000" w:themeColor="text1"/>
          <w:spacing w:val="7"/>
          <w:sz w:val="20"/>
          <w:szCs w:val="20"/>
          <w:highlight w:val="none"/>
          <w14:textFill>
            <w14:solidFill>
              <w14:schemeClr w14:val="tx1"/>
            </w14:solidFill>
          </w14:textFill>
        </w:rPr>
        <w:t>1．你方要求我方承担保证责任的，应在本保函保</w:t>
      </w:r>
      <w:r>
        <w:rPr>
          <w:color w:val="000000" w:themeColor="text1"/>
          <w:spacing w:val="6"/>
          <w:sz w:val="20"/>
          <w:szCs w:val="20"/>
          <w:highlight w:val="none"/>
          <w14:textFill>
            <w14:solidFill>
              <w14:schemeClr w14:val="tx1"/>
            </w14:solidFill>
          </w14:textFill>
        </w:rPr>
        <w:t>证期间内向我方发出书面索赔通知。索</w:t>
      </w:r>
      <w:r>
        <w:rPr>
          <w:color w:val="000000" w:themeColor="text1"/>
          <w:spacing w:val="10"/>
          <w:sz w:val="20"/>
          <w:szCs w:val="20"/>
          <w:highlight w:val="none"/>
          <w14:textFill>
            <w14:solidFill>
              <w14:schemeClr w14:val="tx1"/>
            </w14:solidFill>
          </w14:textFill>
        </w:rPr>
        <w:t>赔通知应写明要求索赔的金额，支付款项应到达的账号，并附有证明</w:t>
      </w:r>
      <w:r>
        <w:rPr>
          <w:color w:val="000000" w:themeColor="text1"/>
          <w:spacing w:val="9"/>
          <w:sz w:val="20"/>
          <w:szCs w:val="20"/>
          <w:highlight w:val="none"/>
          <w14:textFill>
            <w14:solidFill>
              <w14:schemeClr w14:val="tx1"/>
            </w14:solidFill>
          </w14:textFill>
        </w:rPr>
        <w:t>供应商发生我方应承担</w:t>
      </w:r>
      <w:r>
        <w:rPr>
          <w:color w:val="000000" w:themeColor="text1"/>
          <w:spacing w:val="6"/>
          <w:sz w:val="20"/>
          <w:szCs w:val="20"/>
          <w:highlight w:val="none"/>
          <w14:textFill>
            <w14:solidFill>
              <w14:schemeClr w14:val="tx1"/>
            </w14:solidFill>
          </w14:textFill>
        </w:rPr>
        <w:t>保证责任情形的事实材料。</w:t>
      </w:r>
    </w:p>
    <w:p w14:paraId="785B8A60">
      <w:pPr>
        <w:pStyle w:val="7"/>
        <w:spacing w:before="64" w:line="259" w:lineRule="auto"/>
        <w:ind w:left="14" w:right="82" w:firstLine="415"/>
        <w:rPr>
          <w:color w:val="000000" w:themeColor="text1"/>
          <w:sz w:val="20"/>
          <w:szCs w:val="20"/>
          <w:highlight w:val="none"/>
          <w14:textFill>
            <w14:solidFill>
              <w14:schemeClr w14:val="tx1"/>
            </w14:solidFill>
          </w14:textFill>
        </w:rPr>
      </w:pPr>
      <w:r>
        <w:rPr>
          <w:color w:val="000000" w:themeColor="text1"/>
          <w:spacing w:val="6"/>
          <w:sz w:val="20"/>
          <w:szCs w:val="20"/>
          <w:highlight w:val="none"/>
          <w14:textFill>
            <w14:solidFill>
              <w14:schemeClr w14:val="tx1"/>
            </w14:solidFill>
          </w14:textFill>
        </w:rPr>
        <w:t>2．我方在收到索赔通知及相关证明材料后，在</w:t>
      </w:r>
      <w:r>
        <w:rPr>
          <w:color w:val="000000" w:themeColor="text1"/>
          <w:spacing w:val="-90"/>
          <w:sz w:val="20"/>
          <w:szCs w:val="20"/>
          <w:highlight w:val="none"/>
          <w14:textFill>
            <w14:solidFill>
              <w14:schemeClr w14:val="tx1"/>
            </w14:solidFill>
          </w14:textFill>
        </w:rPr>
        <w:t xml:space="preserve"> </w:t>
      </w:r>
      <w:r>
        <w:rPr>
          <w:color w:val="000000" w:themeColor="text1"/>
          <w:spacing w:val="4"/>
          <w:sz w:val="20"/>
          <w:szCs w:val="20"/>
          <w:highlight w:val="none"/>
          <w:u w:val="single" w:color="auto"/>
          <w14:textFill>
            <w14:solidFill>
              <w14:schemeClr w14:val="tx1"/>
            </w14:solidFill>
          </w14:textFill>
        </w:rPr>
        <w:t xml:space="preserve">      </w:t>
      </w:r>
      <w:r>
        <w:rPr>
          <w:color w:val="000000" w:themeColor="text1"/>
          <w:spacing w:val="-81"/>
          <w:sz w:val="20"/>
          <w:szCs w:val="20"/>
          <w:highlight w:val="none"/>
          <w14:textFill>
            <w14:solidFill>
              <w14:schemeClr w14:val="tx1"/>
            </w14:solidFill>
          </w14:textFill>
        </w:rPr>
        <w:t xml:space="preserve"> </w:t>
      </w:r>
      <w:r>
        <w:rPr>
          <w:color w:val="000000" w:themeColor="text1"/>
          <w:spacing w:val="6"/>
          <w:sz w:val="20"/>
          <w:szCs w:val="20"/>
          <w:highlight w:val="none"/>
          <w14:textFill>
            <w14:solidFill>
              <w14:schemeClr w14:val="tx1"/>
            </w14:solidFill>
          </w14:textFill>
        </w:rPr>
        <w:t>个工作日内进行审查，符合应承担</w:t>
      </w:r>
      <w:r>
        <w:rPr>
          <w:color w:val="000000" w:themeColor="text1"/>
          <w:spacing w:val="8"/>
          <w:sz w:val="20"/>
          <w:szCs w:val="20"/>
          <w:highlight w:val="none"/>
          <w14:textFill>
            <w14:solidFill>
              <w14:schemeClr w14:val="tx1"/>
            </w14:solidFill>
          </w14:textFill>
        </w:rPr>
        <w:t>保证责任情形的，</w:t>
      </w:r>
      <w:r>
        <w:rPr>
          <w:color w:val="000000" w:themeColor="text1"/>
          <w:spacing w:val="-56"/>
          <w:sz w:val="20"/>
          <w:szCs w:val="20"/>
          <w:highlight w:val="none"/>
          <w14:textFill>
            <w14:solidFill>
              <w14:schemeClr w14:val="tx1"/>
            </w14:solidFill>
          </w14:textFill>
        </w:rPr>
        <w:t xml:space="preserve"> </w:t>
      </w:r>
      <w:r>
        <w:rPr>
          <w:color w:val="000000" w:themeColor="text1"/>
          <w:spacing w:val="8"/>
          <w:sz w:val="20"/>
          <w:szCs w:val="20"/>
          <w:highlight w:val="none"/>
          <w14:textFill>
            <w14:solidFill>
              <w14:schemeClr w14:val="tx1"/>
            </w14:solidFill>
          </w14:textFill>
        </w:rPr>
        <w:t>我方应按照你方的要求代供应商向你方支付投标保证</w:t>
      </w:r>
      <w:r>
        <w:rPr>
          <w:color w:val="000000" w:themeColor="text1"/>
          <w:spacing w:val="7"/>
          <w:sz w:val="20"/>
          <w:szCs w:val="20"/>
          <w:highlight w:val="none"/>
          <w14:textFill>
            <w14:solidFill>
              <w14:schemeClr w14:val="tx1"/>
            </w14:solidFill>
          </w14:textFill>
        </w:rPr>
        <w:t>金。</w:t>
      </w:r>
    </w:p>
    <w:p w14:paraId="0E5BA3B6">
      <w:pPr>
        <w:pStyle w:val="7"/>
        <w:spacing w:before="64" w:line="229" w:lineRule="auto"/>
        <w:ind w:left="458"/>
        <w:rPr>
          <w:color w:val="000000" w:themeColor="text1"/>
          <w:sz w:val="20"/>
          <w:szCs w:val="20"/>
          <w:highlight w:val="none"/>
          <w14:textFill>
            <w14:solidFill>
              <w14:schemeClr w14:val="tx1"/>
            </w14:solidFill>
          </w14:textFill>
        </w:rPr>
      </w:pPr>
      <w:r>
        <w:rPr>
          <w:color w:val="000000" w:themeColor="text1"/>
          <w:spacing w:val="5"/>
          <w:sz w:val="20"/>
          <w:szCs w:val="20"/>
          <w:highlight w:val="none"/>
          <w14:textFill>
            <w14:solidFill>
              <w14:schemeClr w14:val="tx1"/>
            </w14:solidFill>
          </w14:textFill>
        </w:rPr>
        <w:t>四、保证责任的终止</w:t>
      </w:r>
    </w:p>
    <w:p w14:paraId="694B5696">
      <w:pPr>
        <w:pStyle w:val="7"/>
        <w:spacing w:before="63" w:line="260" w:lineRule="auto"/>
        <w:ind w:left="15" w:right="82" w:firstLine="427"/>
        <w:rPr>
          <w:color w:val="000000" w:themeColor="text1"/>
          <w:sz w:val="20"/>
          <w:szCs w:val="20"/>
          <w:highlight w:val="none"/>
          <w14:textFill>
            <w14:solidFill>
              <w14:schemeClr w14:val="tx1"/>
            </w14:solidFill>
          </w14:textFill>
        </w:rPr>
      </w:pPr>
      <w:r>
        <w:rPr>
          <w:color w:val="000000" w:themeColor="text1"/>
          <w:spacing w:val="7"/>
          <w:sz w:val="20"/>
          <w:szCs w:val="20"/>
          <w:highlight w:val="none"/>
          <w14:textFill>
            <w14:solidFill>
              <w14:schemeClr w14:val="tx1"/>
            </w14:solidFill>
          </w14:textFill>
        </w:rPr>
        <w:t>1．保证期间届满你方未向我方书面主张保证责任</w:t>
      </w:r>
      <w:r>
        <w:rPr>
          <w:color w:val="000000" w:themeColor="text1"/>
          <w:spacing w:val="6"/>
          <w:sz w:val="20"/>
          <w:szCs w:val="20"/>
          <w:highlight w:val="none"/>
          <w14:textFill>
            <w14:solidFill>
              <w14:schemeClr w14:val="tx1"/>
            </w14:solidFill>
          </w14:textFill>
        </w:rPr>
        <w:t>的，自保证期间届满次日起，我方保证责任自动终止。</w:t>
      </w:r>
    </w:p>
    <w:p w14:paraId="22F491D8">
      <w:pPr>
        <w:pStyle w:val="7"/>
        <w:spacing w:before="60" w:line="259" w:lineRule="auto"/>
        <w:ind w:left="21" w:right="82" w:firstLine="408"/>
        <w:rPr>
          <w:color w:val="000000" w:themeColor="text1"/>
          <w:sz w:val="20"/>
          <w:szCs w:val="20"/>
          <w:highlight w:val="none"/>
          <w14:textFill>
            <w14:solidFill>
              <w14:schemeClr w14:val="tx1"/>
            </w14:solidFill>
          </w14:textFill>
        </w:rPr>
      </w:pPr>
      <w:r>
        <w:rPr>
          <w:color w:val="000000" w:themeColor="text1"/>
          <w:spacing w:val="7"/>
          <w:sz w:val="20"/>
          <w:szCs w:val="20"/>
          <w:highlight w:val="none"/>
          <w14:textFill>
            <w14:solidFill>
              <w14:schemeClr w14:val="tx1"/>
            </w14:solidFill>
          </w14:textFill>
        </w:rPr>
        <w:t>2．我方按照本保函向你贵方履行了保证责任后，自我方向你贵方支付款项（支</w:t>
      </w:r>
      <w:r>
        <w:rPr>
          <w:color w:val="000000" w:themeColor="text1"/>
          <w:spacing w:val="6"/>
          <w:sz w:val="20"/>
          <w:szCs w:val="20"/>
          <w:highlight w:val="none"/>
          <w14:textFill>
            <w14:solidFill>
              <w14:schemeClr w14:val="tx1"/>
            </w14:solidFill>
          </w14:textFill>
        </w:rPr>
        <w:t>付款项从</w:t>
      </w:r>
      <w:r>
        <w:rPr>
          <w:color w:val="000000" w:themeColor="text1"/>
          <w:spacing w:val="7"/>
          <w:sz w:val="20"/>
          <w:szCs w:val="20"/>
          <w:highlight w:val="none"/>
          <w14:textFill>
            <w14:solidFill>
              <w14:schemeClr w14:val="tx1"/>
            </w14:solidFill>
          </w14:textFill>
        </w:rPr>
        <w:t>我方账户划出）之日起，保证责任终止。</w:t>
      </w:r>
    </w:p>
    <w:p w14:paraId="75945E06">
      <w:pPr>
        <w:pStyle w:val="7"/>
        <w:spacing w:before="63" w:line="260" w:lineRule="auto"/>
        <w:ind w:left="13" w:right="83" w:firstLine="418"/>
        <w:rPr>
          <w:color w:val="000000" w:themeColor="text1"/>
          <w:sz w:val="20"/>
          <w:szCs w:val="20"/>
          <w:highlight w:val="none"/>
          <w14:textFill>
            <w14:solidFill>
              <w14:schemeClr w14:val="tx1"/>
            </w14:solidFill>
          </w14:textFill>
        </w:rPr>
      </w:pPr>
      <w:r>
        <w:rPr>
          <w:color w:val="000000" w:themeColor="text1"/>
          <w:spacing w:val="7"/>
          <w:sz w:val="20"/>
          <w:szCs w:val="20"/>
          <w:highlight w:val="none"/>
          <w14:textFill>
            <w14:solidFill>
              <w14:schemeClr w14:val="tx1"/>
            </w14:solidFill>
          </w14:textFill>
        </w:rPr>
        <w:t>3．按照法律法规的规定或出现我方保证责任终止的其它情形的，我方在</w:t>
      </w:r>
      <w:r>
        <w:rPr>
          <w:color w:val="000000" w:themeColor="text1"/>
          <w:spacing w:val="6"/>
          <w:sz w:val="20"/>
          <w:szCs w:val="20"/>
          <w:highlight w:val="none"/>
          <w14:textFill>
            <w14:solidFill>
              <w14:schemeClr w14:val="tx1"/>
            </w14:solidFill>
          </w14:textFill>
        </w:rPr>
        <w:t>本保函项下的保证责任亦终止。</w:t>
      </w:r>
    </w:p>
    <w:p w14:paraId="5120EDF7">
      <w:pPr>
        <w:pStyle w:val="7"/>
        <w:spacing w:before="61" w:line="232" w:lineRule="auto"/>
        <w:ind w:left="437"/>
        <w:rPr>
          <w:color w:val="000000" w:themeColor="text1"/>
          <w:sz w:val="20"/>
          <w:szCs w:val="20"/>
          <w:highlight w:val="none"/>
          <w14:textFill>
            <w14:solidFill>
              <w14:schemeClr w14:val="tx1"/>
            </w14:solidFill>
          </w14:textFill>
        </w:rPr>
      </w:pPr>
      <w:r>
        <w:rPr>
          <w:color w:val="000000" w:themeColor="text1"/>
          <w:spacing w:val="6"/>
          <w:sz w:val="20"/>
          <w:szCs w:val="20"/>
          <w:highlight w:val="none"/>
          <w14:textFill>
            <w14:solidFill>
              <w14:schemeClr w14:val="tx1"/>
            </w14:solidFill>
          </w14:textFill>
        </w:rPr>
        <w:t>五、免责条款</w:t>
      </w:r>
    </w:p>
    <w:p w14:paraId="5BE8E321">
      <w:pPr>
        <w:pStyle w:val="7"/>
        <w:spacing w:before="65" w:line="259" w:lineRule="auto"/>
        <w:ind w:left="15" w:right="5" w:firstLine="414"/>
        <w:rPr>
          <w:color w:val="000000" w:themeColor="text1"/>
          <w:sz w:val="20"/>
          <w:szCs w:val="20"/>
          <w:highlight w:val="none"/>
          <w14:textFill>
            <w14:solidFill>
              <w14:schemeClr w14:val="tx1"/>
            </w14:solidFill>
          </w14:textFill>
        </w:rPr>
      </w:pPr>
      <w:r>
        <w:rPr>
          <w:color w:val="000000" w:themeColor="text1"/>
          <w:spacing w:val="7"/>
          <w:sz w:val="20"/>
          <w:szCs w:val="20"/>
          <w:highlight w:val="none"/>
          <w14:textFill>
            <w14:solidFill>
              <w14:schemeClr w14:val="tx1"/>
            </w14:solidFill>
          </w14:textFill>
        </w:rPr>
        <w:t>1．依照法律规定或你方与供应商的另行约定，全</w:t>
      </w:r>
      <w:r>
        <w:rPr>
          <w:color w:val="000000" w:themeColor="text1"/>
          <w:spacing w:val="6"/>
          <w:sz w:val="20"/>
          <w:szCs w:val="20"/>
          <w:highlight w:val="none"/>
          <w14:textFill>
            <w14:solidFill>
              <w14:schemeClr w14:val="tx1"/>
            </w14:solidFill>
          </w14:textFill>
        </w:rPr>
        <w:t>部或者部分免除供应商投标保证金义务</w:t>
      </w:r>
      <w:r>
        <w:rPr>
          <w:color w:val="000000" w:themeColor="text1"/>
          <w:sz w:val="20"/>
          <w:szCs w:val="20"/>
          <w:highlight w:val="none"/>
          <w14:textFill>
            <w14:solidFill>
              <w14:schemeClr w14:val="tx1"/>
            </w14:solidFill>
          </w14:textFill>
        </w:rPr>
        <w:t xml:space="preserve"> </w:t>
      </w:r>
      <w:r>
        <w:rPr>
          <w:color w:val="000000" w:themeColor="text1"/>
          <w:spacing w:val="7"/>
          <w:sz w:val="20"/>
          <w:szCs w:val="20"/>
          <w:highlight w:val="none"/>
          <w14:textFill>
            <w14:solidFill>
              <w14:schemeClr w14:val="tx1"/>
            </w14:solidFill>
          </w14:textFill>
        </w:rPr>
        <w:t>时，我方亦免除相应的保证责任。</w:t>
      </w:r>
    </w:p>
    <w:p w14:paraId="48E8C04F">
      <w:pPr>
        <w:pStyle w:val="7"/>
        <w:spacing w:before="62" w:line="260" w:lineRule="auto"/>
        <w:ind w:right="6" w:firstLine="416"/>
        <w:rPr>
          <w:color w:val="000000" w:themeColor="text1"/>
          <w:sz w:val="20"/>
          <w:szCs w:val="20"/>
          <w:highlight w:val="none"/>
          <w14:textFill>
            <w14:solidFill>
              <w14:schemeClr w14:val="tx1"/>
            </w14:solidFill>
          </w14:textFill>
        </w:rPr>
      </w:pPr>
      <w:r>
        <w:rPr>
          <w:color w:val="000000" w:themeColor="text1"/>
          <w:spacing w:val="7"/>
          <w:sz w:val="20"/>
          <w:szCs w:val="20"/>
          <w:highlight w:val="none"/>
          <w14:textFill>
            <w14:solidFill>
              <w14:schemeClr w14:val="tx1"/>
            </w14:solidFill>
          </w14:textFill>
        </w:rPr>
        <w:t>2．因你方原因致使供应商发生本保函第一条第（一）款约定情形的，我方</w:t>
      </w:r>
      <w:r>
        <w:rPr>
          <w:color w:val="000000" w:themeColor="text1"/>
          <w:spacing w:val="6"/>
          <w:sz w:val="20"/>
          <w:szCs w:val="20"/>
          <w:highlight w:val="none"/>
          <w14:textFill>
            <w14:solidFill>
              <w14:schemeClr w14:val="tx1"/>
            </w14:solidFill>
          </w14:textFill>
        </w:rPr>
        <w:t>不承担保证责</w:t>
      </w:r>
      <w:r>
        <w:rPr>
          <w:color w:val="000000" w:themeColor="text1"/>
          <w:sz w:val="20"/>
          <w:szCs w:val="20"/>
          <w:highlight w:val="none"/>
          <w14:textFill>
            <w14:solidFill>
              <w14:schemeClr w14:val="tx1"/>
            </w14:solidFill>
          </w14:textFill>
        </w:rPr>
        <w:t xml:space="preserve"> </w:t>
      </w:r>
      <w:r>
        <w:rPr>
          <w:color w:val="000000" w:themeColor="text1"/>
          <w:spacing w:val="-8"/>
          <w:sz w:val="20"/>
          <w:szCs w:val="20"/>
          <w:highlight w:val="none"/>
          <w14:textFill>
            <w14:solidFill>
              <w14:schemeClr w14:val="tx1"/>
            </w14:solidFill>
          </w14:textFill>
        </w:rPr>
        <w:t>任。</w:t>
      </w:r>
    </w:p>
    <w:p w14:paraId="60D3136A">
      <w:pPr>
        <w:pStyle w:val="7"/>
        <w:spacing w:before="61" w:line="229" w:lineRule="auto"/>
        <w:ind w:left="418"/>
        <w:rPr>
          <w:color w:val="000000" w:themeColor="text1"/>
          <w:sz w:val="20"/>
          <w:szCs w:val="20"/>
          <w:highlight w:val="none"/>
          <w14:textFill>
            <w14:solidFill>
              <w14:schemeClr w14:val="tx1"/>
            </w14:solidFill>
          </w14:textFill>
        </w:rPr>
      </w:pPr>
      <w:r>
        <w:rPr>
          <w:color w:val="000000" w:themeColor="text1"/>
          <w:spacing w:val="8"/>
          <w:sz w:val="20"/>
          <w:szCs w:val="20"/>
          <w:highlight w:val="none"/>
          <w14:textFill>
            <w14:solidFill>
              <w14:schemeClr w14:val="tx1"/>
            </w14:solidFill>
          </w14:textFill>
        </w:rPr>
        <w:t>3．</w:t>
      </w:r>
      <w:r>
        <w:rPr>
          <w:color w:val="000000" w:themeColor="text1"/>
          <w:spacing w:val="-53"/>
          <w:sz w:val="20"/>
          <w:szCs w:val="20"/>
          <w:highlight w:val="none"/>
          <w14:textFill>
            <w14:solidFill>
              <w14:schemeClr w14:val="tx1"/>
            </w14:solidFill>
          </w14:textFill>
        </w:rPr>
        <w:t xml:space="preserve"> </w:t>
      </w:r>
      <w:r>
        <w:rPr>
          <w:color w:val="000000" w:themeColor="text1"/>
          <w:spacing w:val="8"/>
          <w:sz w:val="20"/>
          <w:szCs w:val="20"/>
          <w:highlight w:val="none"/>
          <w14:textFill>
            <w14:solidFill>
              <w14:schemeClr w14:val="tx1"/>
            </w14:solidFill>
          </w14:textFill>
        </w:rPr>
        <w:t>因不可抗力造成供应商发生本保函第一条约定情形的，我方不承担保证责任。</w:t>
      </w:r>
    </w:p>
    <w:p w14:paraId="32F5DA7A">
      <w:pPr>
        <w:pStyle w:val="7"/>
        <w:spacing w:before="62" w:line="259" w:lineRule="auto"/>
        <w:ind w:right="5" w:firstLine="413"/>
        <w:rPr>
          <w:color w:val="000000" w:themeColor="text1"/>
          <w:sz w:val="20"/>
          <w:szCs w:val="20"/>
          <w:highlight w:val="none"/>
          <w14:textFill>
            <w14:solidFill>
              <w14:schemeClr w14:val="tx1"/>
            </w14:solidFill>
          </w14:textFill>
        </w:rPr>
      </w:pPr>
      <w:r>
        <w:rPr>
          <w:color w:val="000000" w:themeColor="text1"/>
          <w:spacing w:val="7"/>
          <w:sz w:val="20"/>
          <w:szCs w:val="20"/>
          <w:highlight w:val="none"/>
          <w14:textFill>
            <w14:solidFill>
              <w14:schemeClr w14:val="tx1"/>
            </w14:solidFill>
          </w14:textFill>
        </w:rPr>
        <w:t>4．你方或其他有权机关对磋商文件进行任何澄清或修改，加重我方保证责任的，我方对</w:t>
      </w:r>
      <w:r>
        <w:rPr>
          <w:color w:val="000000" w:themeColor="text1"/>
          <w:sz w:val="20"/>
          <w:szCs w:val="20"/>
          <w:highlight w:val="none"/>
          <w14:textFill>
            <w14:solidFill>
              <w14:schemeClr w14:val="tx1"/>
            </w14:solidFill>
          </w14:textFill>
        </w:rPr>
        <w:t xml:space="preserve"> </w:t>
      </w:r>
      <w:r>
        <w:rPr>
          <w:color w:val="000000" w:themeColor="text1"/>
          <w:spacing w:val="9"/>
          <w:sz w:val="20"/>
          <w:szCs w:val="20"/>
          <w:highlight w:val="none"/>
          <w14:textFill>
            <w14:solidFill>
              <w14:schemeClr w14:val="tx1"/>
            </w14:solidFill>
          </w14:textFill>
        </w:rPr>
        <w:t>加重部分不承担保证责任，但该澄清或修改经我方事先书</w:t>
      </w:r>
      <w:r>
        <w:rPr>
          <w:color w:val="000000" w:themeColor="text1"/>
          <w:spacing w:val="8"/>
          <w:sz w:val="20"/>
          <w:szCs w:val="20"/>
          <w:highlight w:val="none"/>
          <w14:textFill>
            <w14:solidFill>
              <w14:schemeClr w14:val="tx1"/>
            </w14:solidFill>
          </w14:textFill>
        </w:rPr>
        <w:t>面同意的除外。</w:t>
      </w:r>
    </w:p>
    <w:p w14:paraId="0849112E">
      <w:pPr>
        <w:pStyle w:val="7"/>
        <w:spacing w:before="63" w:line="231" w:lineRule="auto"/>
        <w:ind w:left="422"/>
        <w:rPr>
          <w:color w:val="000000" w:themeColor="text1"/>
          <w:sz w:val="20"/>
          <w:szCs w:val="20"/>
          <w:highlight w:val="none"/>
          <w14:textFill>
            <w14:solidFill>
              <w14:schemeClr w14:val="tx1"/>
            </w14:solidFill>
          </w14:textFill>
        </w:rPr>
      </w:pPr>
      <w:r>
        <w:rPr>
          <w:color w:val="000000" w:themeColor="text1"/>
          <w:spacing w:val="7"/>
          <w:sz w:val="20"/>
          <w:szCs w:val="20"/>
          <w:highlight w:val="none"/>
          <w14:textFill>
            <w14:solidFill>
              <w14:schemeClr w14:val="tx1"/>
            </w14:solidFill>
          </w14:textFill>
        </w:rPr>
        <w:t>六、争议的解决</w:t>
      </w:r>
    </w:p>
    <w:p w14:paraId="74FD9E68">
      <w:pPr>
        <w:pStyle w:val="7"/>
        <w:spacing w:before="63" w:line="271" w:lineRule="auto"/>
        <w:ind w:firstLine="441"/>
        <w:rPr>
          <w:color w:val="000000" w:themeColor="text1"/>
          <w:sz w:val="20"/>
          <w:szCs w:val="20"/>
          <w:highlight w:val="none"/>
          <w14:textFill>
            <w14:solidFill>
              <w14:schemeClr w14:val="tx1"/>
            </w14:solidFill>
          </w14:textFill>
        </w:rPr>
      </w:pPr>
      <w:r>
        <w:rPr>
          <w:color w:val="000000" w:themeColor="text1"/>
          <w:spacing w:val="9"/>
          <w:sz w:val="20"/>
          <w:szCs w:val="20"/>
          <w:highlight w:val="none"/>
          <w14:textFill>
            <w14:solidFill>
              <w14:schemeClr w14:val="tx1"/>
            </w14:solidFill>
          </w14:textFill>
        </w:rPr>
        <w:t>因本保函发生的纠纷，由你我双方协商解决，协商不成的，通过诉讼程序解决，诉讼管</w:t>
      </w:r>
      <w:r>
        <w:rPr>
          <w:color w:val="000000" w:themeColor="text1"/>
          <w:spacing w:val="7"/>
          <w:sz w:val="20"/>
          <w:szCs w:val="20"/>
          <w:highlight w:val="none"/>
          <w14:textFill>
            <w14:solidFill>
              <w14:schemeClr w14:val="tx1"/>
            </w14:solidFill>
          </w14:textFill>
        </w:rPr>
        <w:t xml:space="preserve"> </w:t>
      </w:r>
      <w:r>
        <w:rPr>
          <w:color w:val="000000" w:themeColor="text1"/>
          <w:spacing w:val="4"/>
          <w:sz w:val="20"/>
          <w:szCs w:val="20"/>
          <w:highlight w:val="none"/>
          <w14:textFill>
            <w14:solidFill>
              <w14:schemeClr w14:val="tx1"/>
            </w14:solidFill>
          </w14:textFill>
        </w:rPr>
        <w:t>辖地法院为</w:t>
      </w:r>
      <w:r>
        <w:rPr>
          <w:color w:val="000000" w:themeColor="text1"/>
          <w:spacing w:val="5"/>
          <w:sz w:val="20"/>
          <w:szCs w:val="20"/>
          <w:highlight w:val="none"/>
          <w:u w:val="single" w:color="auto"/>
          <w14:textFill>
            <w14:solidFill>
              <w14:schemeClr w14:val="tx1"/>
            </w14:solidFill>
          </w14:textFill>
        </w:rPr>
        <w:t xml:space="preserve">          </w:t>
      </w:r>
      <w:r>
        <w:rPr>
          <w:color w:val="000000" w:themeColor="text1"/>
          <w:spacing w:val="-79"/>
          <w:sz w:val="20"/>
          <w:szCs w:val="20"/>
          <w:highlight w:val="none"/>
          <w14:textFill>
            <w14:solidFill>
              <w14:schemeClr w14:val="tx1"/>
            </w14:solidFill>
          </w14:textFill>
        </w:rPr>
        <w:t xml:space="preserve"> </w:t>
      </w:r>
      <w:r>
        <w:rPr>
          <w:color w:val="000000" w:themeColor="text1"/>
          <w:spacing w:val="4"/>
          <w:sz w:val="20"/>
          <w:szCs w:val="20"/>
          <w:highlight w:val="none"/>
          <w14:textFill>
            <w14:solidFill>
              <w14:schemeClr w14:val="tx1"/>
            </w14:solidFill>
          </w14:textFill>
        </w:rPr>
        <w:t>法院。</w:t>
      </w:r>
    </w:p>
    <w:p w14:paraId="7601D4E9">
      <w:pPr>
        <w:pStyle w:val="7"/>
        <w:spacing w:before="37" w:line="229" w:lineRule="auto"/>
        <w:ind w:left="424"/>
        <w:rPr>
          <w:color w:val="000000" w:themeColor="text1"/>
          <w:sz w:val="20"/>
          <w:szCs w:val="20"/>
          <w:highlight w:val="none"/>
          <w14:textFill>
            <w14:solidFill>
              <w14:schemeClr w14:val="tx1"/>
            </w14:solidFill>
          </w14:textFill>
        </w:rPr>
      </w:pPr>
      <w:r>
        <w:rPr>
          <w:color w:val="000000" w:themeColor="text1"/>
          <w:spacing w:val="7"/>
          <w:sz w:val="20"/>
          <w:szCs w:val="20"/>
          <w:highlight w:val="none"/>
          <w14:textFill>
            <w14:solidFill>
              <w14:schemeClr w14:val="tx1"/>
            </w14:solidFill>
          </w14:textFill>
        </w:rPr>
        <w:t>七、保函的生效</w:t>
      </w:r>
    </w:p>
    <w:p w14:paraId="7DC8F94F">
      <w:pPr>
        <w:pStyle w:val="7"/>
        <w:spacing w:before="63" w:line="229" w:lineRule="auto"/>
        <w:ind w:left="421"/>
        <w:rPr>
          <w:color w:val="000000" w:themeColor="text1"/>
          <w:sz w:val="20"/>
          <w:szCs w:val="20"/>
          <w:highlight w:val="none"/>
          <w14:textFill>
            <w14:solidFill>
              <w14:schemeClr w14:val="tx1"/>
            </w14:solidFill>
          </w14:textFill>
        </w:rPr>
      </w:pPr>
      <w:r>
        <w:rPr>
          <w:color w:val="000000" w:themeColor="text1"/>
          <w:spacing w:val="7"/>
          <w:sz w:val="20"/>
          <w:szCs w:val="20"/>
          <w:highlight w:val="none"/>
          <w14:textFill>
            <w14:solidFill>
              <w14:schemeClr w14:val="tx1"/>
            </w14:solidFill>
          </w14:textFill>
        </w:rPr>
        <w:t>本保函自我方加盖公章之日起生效。</w:t>
      </w:r>
    </w:p>
    <w:p w14:paraId="3D238225">
      <w:pPr>
        <w:pStyle w:val="7"/>
        <w:spacing w:before="64" w:line="229" w:lineRule="auto"/>
        <w:rPr>
          <w:rFonts w:ascii="Arial"/>
          <w:color w:val="000000" w:themeColor="text1"/>
          <w:sz w:val="21"/>
          <w:highlight w:val="none"/>
          <w14:textFill>
            <w14:solidFill>
              <w14:schemeClr w14:val="tx1"/>
            </w14:solidFill>
          </w14:textFill>
        </w:rPr>
      </w:pPr>
      <w:r>
        <w:rPr>
          <w:color w:val="000000" w:themeColor="text1"/>
          <w:spacing w:val="2"/>
          <w:sz w:val="20"/>
          <w:szCs w:val="20"/>
          <w:highlight w:val="none"/>
          <w14:textFill>
            <w14:solidFill>
              <w14:schemeClr w14:val="tx1"/>
            </w14:solidFill>
          </w14:textFill>
        </w:rPr>
        <w:t>保证人</w:t>
      </w:r>
      <w:r>
        <w:rPr>
          <w:color w:val="000000" w:themeColor="text1"/>
          <w:spacing w:val="-37"/>
          <w:sz w:val="20"/>
          <w:szCs w:val="20"/>
          <w:highlight w:val="none"/>
          <w14:textFill>
            <w14:solidFill>
              <w14:schemeClr w14:val="tx1"/>
            </w14:solidFill>
          </w14:textFill>
        </w:rPr>
        <w:t>：（</w:t>
      </w:r>
      <w:r>
        <w:rPr>
          <w:color w:val="000000" w:themeColor="text1"/>
          <w:spacing w:val="2"/>
          <w:sz w:val="20"/>
          <w:szCs w:val="20"/>
          <w:highlight w:val="none"/>
          <w14:textFill>
            <w14:solidFill>
              <w14:schemeClr w14:val="tx1"/>
            </w14:solidFill>
          </w14:textFill>
        </w:rPr>
        <w:t>公章）</w:t>
      </w:r>
      <w:r>
        <w:rPr>
          <w:rFonts w:hint="eastAsia" w:eastAsia="宋体"/>
          <w:color w:val="000000" w:themeColor="text1"/>
          <w:spacing w:val="2"/>
          <w:sz w:val="20"/>
          <w:szCs w:val="20"/>
          <w:highlight w:val="none"/>
          <w:lang w:val="en-US" w:eastAsia="zh-CN"/>
          <w14:textFill>
            <w14:solidFill>
              <w14:schemeClr w14:val="tx1"/>
            </w14:solidFill>
          </w14:textFill>
        </w:rPr>
        <w:t xml:space="preserve">                                                                             年      月     日                           </w:t>
      </w:r>
    </w:p>
    <w:bookmarkEnd w:id="102"/>
    <w:bookmarkEnd w:id="103"/>
    <w:p w14:paraId="63E7F3D6">
      <w:pPr>
        <w:pStyle w:val="2"/>
        <w:spacing w:before="0" w:line="360" w:lineRule="auto"/>
        <w:jc w:val="both"/>
        <w:rPr>
          <w:color w:val="000000" w:themeColor="text1"/>
          <w14:textFill>
            <w14:solidFill>
              <w14:schemeClr w14:val="tx1"/>
            </w14:solidFill>
          </w14:textFill>
        </w:rPr>
        <w:sectPr>
          <w:pgSz w:w="11906" w:h="16838"/>
          <w:pgMar w:top="1440" w:right="1800" w:bottom="1440" w:left="1800" w:header="0" w:footer="991" w:gutter="0"/>
          <w:pgNumType w:fmt="decimal"/>
          <w:cols w:space="720" w:num="1"/>
        </w:sectPr>
      </w:pPr>
    </w:p>
    <w:p w14:paraId="0E4D7AE8">
      <w:pPr>
        <w:spacing w:before="52" w:line="220" w:lineRule="auto"/>
        <w:jc w:val="both"/>
        <w:rPr>
          <w:rFonts w:hint="eastAsia" w:ascii="宋体" w:hAnsi="宋体" w:eastAsia="宋体" w:cs="宋体"/>
          <w:b w:val="0"/>
          <w:bCs w:val="0"/>
          <w:color w:val="000000" w:themeColor="text1"/>
          <w:spacing w:val="-7"/>
          <w:sz w:val="52"/>
          <w:szCs w:val="52"/>
          <w:highlight w:val="none"/>
          <w:lang w:val="en-US" w:eastAsia="zh-CN"/>
          <w14:textFill>
            <w14:solidFill>
              <w14:schemeClr w14:val="tx1"/>
            </w14:solidFill>
          </w14:textFill>
        </w:rPr>
      </w:pPr>
    </w:p>
    <w:p w14:paraId="3F538AA1">
      <w:pPr>
        <w:spacing w:before="52" w:line="220" w:lineRule="auto"/>
        <w:ind w:firstLine="506" w:firstLineChars="100"/>
        <w:jc w:val="center"/>
        <w:rPr>
          <w:rFonts w:hint="eastAsia" w:ascii="宋体" w:hAnsi="宋体" w:eastAsia="宋体" w:cs="宋体"/>
          <w:b w:val="0"/>
          <w:bCs w:val="0"/>
          <w:color w:val="000000" w:themeColor="text1"/>
          <w:spacing w:val="-7"/>
          <w:sz w:val="52"/>
          <w:szCs w:val="52"/>
          <w:highlight w:val="none"/>
          <w:lang w:val="en-US" w:eastAsia="zh-CN"/>
          <w14:textFill>
            <w14:solidFill>
              <w14:schemeClr w14:val="tx1"/>
            </w14:solidFill>
          </w14:textFill>
        </w:rPr>
      </w:pPr>
    </w:p>
    <w:p w14:paraId="774F4153">
      <w:pPr>
        <w:spacing w:before="52" w:line="220" w:lineRule="auto"/>
        <w:ind w:firstLine="506" w:firstLineChars="100"/>
        <w:jc w:val="center"/>
        <w:rPr>
          <w:rFonts w:hint="eastAsia" w:ascii="宋体" w:hAnsi="宋体" w:eastAsia="宋体" w:cs="宋体"/>
          <w:b w:val="0"/>
          <w:bCs w:val="0"/>
          <w:color w:val="000000" w:themeColor="text1"/>
          <w:spacing w:val="-7"/>
          <w:sz w:val="52"/>
          <w:szCs w:val="52"/>
          <w:highlight w:val="none"/>
          <w:lang w:val="en-US" w:eastAsia="zh-CN"/>
          <w14:textFill>
            <w14:solidFill>
              <w14:schemeClr w14:val="tx1"/>
            </w14:solidFill>
          </w14:textFill>
        </w:rPr>
      </w:pPr>
    </w:p>
    <w:p w14:paraId="66428768">
      <w:pPr>
        <w:spacing w:before="52" w:line="220" w:lineRule="auto"/>
        <w:ind w:firstLine="506" w:firstLineChars="100"/>
        <w:jc w:val="center"/>
        <w:rPr>
          <w:rFonts w:hint="eastAsia" w:ascii="宋体" w:hAnsi="宋体" w:eastAsia="宋体" w:cs="宋体"/>
          <w:b w:val="0"/>
          <w:bCs w:val="0"/>
          <w:color w:val="000000" w:themeColor="text1"/>
          <w:spacing w:val="-7"/>
          <w:sz w:val="52"/>
          <w:szCs w:val="52"/>
          <w:highlight w:val="none"/>
          <w:lang w:val="en-US" w:eastAsia="zh-CN"/>
          <w14:textFill>
            <w14:solidFill>
              <w14:schemeClr w14:val="tx1"/>
            </w14:solidFill>
          </w14:textFill>
        </w:rPr>
      </w:pPr>
    </w:p>
    <w:p w14:paraId="58917998">
      <w:pPr>
        <w:pStyle w:val="7"/>
        <w:spacing w:before="53" w:line="224" w:lineRule="auto"/>
        <w:jc w:val="center"/>
        <w:rPr>
          <w:rFonts w:hint="eastAsia"/>
          <w:b/>
          <w:bCs/>
          <w:color w:val="000000" w:themeColor="text1"/>
          <w:spacing w:val="2"/>
          <w:sz w:val="47"/>
          <w:szCs w:val="47"/>
          <w:highlight w:val="none"/>
          <w:lang w:val="en-US" w:eastAsia="zh-CN"/>
          <w14:textFill>
            <w14:solidFill>
              <w14:schemeClr w14:val="tx1"/>
            </w14:solidFill>
          </w14:textFill>
        </w:rPr>
      </w:pPr>
      <w:r>
        <w:rPr>
          <w:rFonts w:hint="eastAsia"/>
          <w:b/>
          <w:bCs/>
          <w:color w:val="000000" w:themeColor="text1"/>
          <w:spacing w:val="2"/>
          <w:sz w:val="47"/>
          <w:szCs w:val="47"/>
          <w:highlight w:val="none"/>
          <w:lang w:val="en-US" w:eastAsia="zh-CN"/>
          <w14:textFill>
            <w14:solidFill>
              <w14:schemeClr w14:val="tx1"/>
            </w14:solidFill>
          </w14:textFill>
        </w:rPr>
        <w:t>泽普县国家通用语言文字及教育教学能力提升培养项目</w:t>
      </w:r>
    </w:p>
    <w:p w14:paraId="6DAE7692">
      <w:pPr>
        <w:pStyle w:val="7"/>
        <w:spacing w:before="53" w:line="224" w:lineRule="auto"/>
        <w:jc w:val="center"/>
        <w:rPr>
          <w:rFonts w:hint="eastAsia"/>
          <w:b/>
          <w:bCs/>
          <w:color w:val="000000" w:themeColor="text1"/>
          <w:spacing w:val="2"/>
          <w:sz w:val="47"/>
          <w:szCs w:val="47"/>
          <w:highlight w:val="none"/>
          <w:lang w:val="en-US" w:eastAsia="zh-CN"/>
          <w14:textFill>
            <w14:solidFill>
              <w14:schemeClr w14:val="tx1"/>
            </w14:solidFill>
          </w14:textFill>
        </w:rPr>
      </w:pPr>
    </w:p>
    <w:p w14:paraId="34E59B8B">
      <w:pPr>
        <w:pStyle w:val="7"/>
        <w:spacing w:before="169" w:line="223" w:lineRule="auto"/>
        <w:jc w:val="both"/>
        <w:outlineLvl w:val="0"/>
        <w:rPr>
          <w:b/>
          <w:bCs/>
          <w:color w:val="000000" w:themeColor="text1"/>
          <w:spacing w:val="-7"/>
          <w:sz w:val="52"/>
          <w:szCs w:val="52"/>
          <w:highlight w:val="none"/>
          <w14:textFill>
            <w14:solidFill>
              <w14:schemeClr w14:val="tx1"/>
            </w14:solidFill>
          </w14:textFill>
        </w:rPr>
      </w:pPr>
    </w:p>
    <w:p w14:paraId="32650CDE">
      <w:pPr>
        <w:spacing w:before="52" w:line="220" w:lineRule="auto"/>
        <w:jc w:val="both"/>
        <w:rPr>
          <w:rFonts w:hint="eastAsia" w:ascii="宋体" w:hAnsi="宋体" w:eastAsia="宋体" w:cs="宋体"/>
          <w:color w:val="000000" w:themeColor="text1"/>
          <w:spacing w:val="-7"/>
          <w:sz w:val="52"/>
          <w:szCs w:val="52"/>
          <w:highlight w:val="none"/>
          <w14:textFill>
            <w14:solidFill>
              <w14:schemeClr w14:val="tx1"/>
            </w14:solidFill>
          </w14:textFill>
        </w:rPr>
      </w:pPr>
    </w:p>
    <w:p w14:paraId="0E031211">
      <w:pPr>
        <w:spacing w:before="52" w:line="220" w:lineRule="auto"/>
        <w:ind w:left="2588"/>
        <w:outlineLvl w:val="0"/>
        <w:rPr>
          <w:rFonts w:hint="eastAsia" w:ascii="宋体" w:hAnsi="宋体" w:eastAsia="宋体" w:cs="宋体"/>
          <w:color w:val="000000" w:themeColor="text1"/>
          <w:spacing w:val="-7"/>
          <w:sz w:val="52"/>
          <w:szCs w:val="52"/>
          <w:highlight w:val="none"/>
          <w14:textFill>
            <w14:solidFill>
              <w14:schemeClr w14:val="tx1"/>
            </w14:solidFill>
          </w14:textFill>
        </w:rPr>
      </w:pPr>
      <w:bookmarkStart w:id="104" w:name="_Toc9411"/>
    </w:p>
    <w:p w14:paraId="5043A12A">
      <w:pPr>
        <w:spacing w:before="52" w:line="220" w:lineRule="auto"/>
        <w:ind w:left="2588"/>
        <w:outlineLvl w:val="0"/>
        <w:rPr>
          <w:rFonts w:hint="eastAsia" w:ascii="宋体" w:hAnsi="宋体" w:eastAsia="宋体" w:cs="宋体"/>
          <w:color w:val="000000" w:themeColor="text1"/>
          <w:spacing w:val="-7"/>
          <w:sz w:val="52"/>
          <w:szCs w:val="52"/>
          <w:highlight w:val="none"/>
          <w14:textFill>
            <w14:solidFill>
              <w14:schemeClr w14:val="tx1"/>
            </w14:solidFill>
          </w14:textFill>
        </w:rPr>
      </w:pPr>
    </w:p>
    <w:p w14:paraId="5D1477D3">
      <w:pPr>
        <w:spacing w:before="52" w:line="220" w:lineRule="auto"/>
        <w:ind w:left="2588"/>
        <w:outlineLvl w:val="0"/>
        <w:rPr>
          <w:rFonts w:hint="eastAsia" w:ascii="宋体" w:hAnsi="宋体" w:eastAsia="宋体" w:cs="宋体"/>
          <w:color w:val="000000" w:themeColor="text1"/>
          <w:spacing w:val="-7"/>
          <w:sz w:val="52"/>
          <w:szCs w:val="52"/>
          <w:highlight w:val="none"/>
          <w14:textFill>
            <w14:solidFill>
              <w14:schemeClr w14:val="tx1"/>
            </w14:solidFill>
          </w14:textFill>
        </w:rPr>
      </w:pPr>
    </w:p>
    <w:p w14:paraId="7B60F05C">
      <w:pPr>
        <w:spacing w:before="52" w:line="220" w:lineRule="auto"/>
        <w:ind w:left="2588" w:firstLine="506" w:firstLineChars="100"/>
        <w:outlineLvl w:val="0"/>
        <w:rPr>
          <w:rFonts w:hint="eastAsia" w:ascii="宋体" w:hAnsi="宋体" w:eastAsia="宋体" w:cs="宋体"/>
          <w:color w:val="000000" w:themeColor="text1"/>
          <w:sz w:val="52"/>
          <w:szCs w:val="52"/>
          <w:highlight w:val="none"/>
          <w14:textFill>
            <w14:solidFill>
              <w14:schemeClr w14:val="tx1"/>
            </w14:solidFill>
          </w14:textFill>
        </w:rPr>
      </w:pPr>
      <w:r>
        <w:rPr>
          <w:rFonts w:hint="eastAsia" w:ascii="宋体" w:hAnsi="宋体" w:eastAsia="宋体" w:cs="宋体"/>
          <w:color w:val="000000" w:themeColor="text1"/>
          <w:spacing w:val="-7"/>
          <w:sz w:val="52"/>
          <w:szCs w:val="52"/>
          <w:highlight w:val="none"/>
          <w14:textFill>
            <w14:solidFill>
              <w14:schemeClr w14:val="tx1"/>
            </w14:solidFill>
          </w14:textFill>
        </w:rPr>
        <w:t>竞争性磋商文件</w:t>
      </w:r>
      <w:bookmarkEnd w:id="104"/>
    </w:p>
    <w:p w14:paraId="7A47F8FA">
      <w:pPr>
        <w:pStyle w:val="7"/>
        <w:rPr>
          <w:rFonts w:hint="eastAsia" w:ascii="宋体" w:hAnsi="宋体" w:eastAsia="宋体" w:cs="宋体"/>
          <w:color w:val="000000" w:themeColor="text1"/>
          <w:highlight w:val="none"/>
          <w14:textFill>
            <w14:solidFill>
              <w14:schemeClr w14:val="tx1"/>
            </w14:solidFill>
          </w14:textFill>
        </w:rPr>
      </w:pPr>
    </w:p>
    <w:p w14:paraId="642E490C">
      <w:pPr>
        <w:pStyle w:val="7"/>
        <w:rPr>
          <w:rFonts w:hint="eastAsia" w:ascii="宋体" w:hAnsi="宋体" w:eastAsia="宋体" w:cs="宋体"/>
          <w:color w:val="000000" w:themeColor="text1"/>
          <w:highlight w:val="none"/>
          <w14:textFill>
            <w14:solidFill>
              <w14:schemeClr w14:val="tx1"/>
            </w14:solidFill>
          </w14:textFill>
        </w:rPr>
      </w:pPr>
    </w:p>
    <w:p w14:paraId="6517DFAB">
      <w:pPr>
        <w:pStyle w:val="7"/>
        <w:rPr>
          <w:rFonts w:hint="eastAsia" w:ascii="宋体" w:hAnsi="宋体" w:eastAsia="宋体" w:cs="宋体"/>
          <w:color w:val="000000" w:themeColor="text1"/>
          <w:highlight w:val="none"/>
          <w14:textFill>
            <w14:solidFill>
              <w14:schemeClr w14:val="tx1"/>
            </w14:solidFill>
          </w14:textFill>
        </w:rPr>
      </w:pPr>
    </w:p>
    <w:p w14:paraId="6C95BBA4">
      <w:pPr>
        <w:pStyle w:val="7"/>
        <w:spacing w:line="243" w:lineRule="auto"/>
        <w:rPr>
          <w:rFonts w:hint="eastAsia" w:ascii="宋体" w:hAnsi="宋体" w:eastAsia="宋体" w:cs="宋体"/>
          <w:color w:val="000000" w:themeColor="text1"/>
          <w:highlight w:val="none"/>
          <w14:textFill>
            <w14:solidFill>
              <w14:schemeClr w14:val="tx1"/>
            </w14:solidFill>
          </w14:textFill>
        </w:rPr>
      </w:pPr>
    </w:p>
    <w:p w14:paraId="1E616442">
      <w:pPr>
        <w:spacing w:line="248" w:lineRule="auto"/>
        <w:ind w:firstLine="2460" w:firstLineChars="700"/>
        <w:jc w:val="both"/>
        <w:rPr>
          <w:rFonts w:ascii="Arial"/>
          <w:color w:val="000000" w:themeColor="text1"/>
          <w:sz w:val="21"/>
          <w:highlight w:val="none"/>
          <w14:textFill>
            <w14:solidFill>
              <w14:schemeClr w14:val="tx1"/>
            </w14:solidFill>
          </w14:textFill>
        </w:rPr>
      </w:pPr>
      <w:r>
        <w:rPr>
          <w:rFonts w:ascii="楷体" w:hAnsi="楷体" w:eastAsia="楷体" w:cs="楷体"/>
          <w:b/>
          <w:bCs/>
          <w:spacing w:val="-5"/>
          <w:sz w:val="36"/>
          <w:szCs w:val="36"/>
        </w:rPr>
        <w:t>(标项编号：</w:t>
      </w:r>
      <w:r>
        <w:rPr>
          <w:rFonts w:hint="eastAsia" w:ascii="楷体" w:hAnsi="楷体" w:eastAsia="楷体" w:cs="楷体"/>
          <w:b/>
          <w:bCs/>
          <w:spacing w:val="-5"/>
          <w:sz w:val="36"/>
          <w:szCs w:val="36"/>
        </w:rPr>
        <w:t>ZPDL（2025）03</w:t>
      </w:r>
      <w:r>
        <w:rPr>
          <w:rFonts w:hint="eastAsia" w:ascii="楷体" w:hAnsi="楷体" w:eastAsia="楷体" w:cs="楷体"/>
          <w:b/>
          <w:bCs/>
          <w:spacing w:val="-5"/>
          <w:sz w:val="36"/>
          <w:szCs w:val="36"/>
          <w:lang w:val="en-US" w:eastAsia="zh-CN"/>
        </w:rPr>
        <w:t>6</w:t>
      </w:r>
      <w:r>
        <w:rPr>
          <w:rFonts w:ascii="Times New Roman" w:hAnsi="Times New Roman" w:eastAsia="Times New Roman" w:cs="Times New Roman"/>
          <w:b/>
          <w:bCs/>
          <w:spacing w:val="-5"/>
          <w:sz w:val="36"/>
          <w:szCs w:val="36"/>
        </w:rPr>
        <w:t>)</w:t>
      </w:r>
    </w:p>
    <w:p w14:paraId="41D41536">
      <w:pPr>
        <w:pStyle w:val="7"/>
        <w:spacing w:line="243" w:lineRule="auto"/>
        <w:rPr>
          <w:rFonts w:hint="eastAsia" w:ascii="宋体" w:hAnsi="宋体" w:eastAsia="宋体" w:cs="宋体"/>
          <w:color w:val="000000" w:themeColor="text1"/>
          <w:highlight w:val="none"/>
          <w14:textFill>
            <w14:solidFill>
              <w14:schemeClr w14:val="tx1"/>
            </w14:solidFill>
          </w14:textFill>
        </w:rPr>
      </w:pPr>
    </w:p>
    <w:p w14:paraId="6F46703A">
      <w:pPr>
        <w:pStyle w:val="7"/>
        <w:spacing w:line="280" w:lineRule="auto"/>
        <w:rPr>
          <w:rFonts w:hint="eastAsia" w:ascii="宋体" w:hAnsi="宋体" w:eastAsia="宋体" w:cs="宋体"/>
          <w:color w:val="000000" w:themeColor="text1"/>
          <w:highlight w:val="none"/>
          <w14:textFill>
            <w14:solidFill>
              <w14:schemeClr w14:val="tx1"/>
            </w14:solidFill>
          </w14:textFill>
        </w:rPr>
      </w:pPr>
    </w:p>
    <w:p w14:paraId="5203063D">
      <w:pPr>
        <w:pStyle w:val="7"/>
        <w:spacing w:line="281" w:lineRule="auto"/>
        <w:rPr>
          <w:rFonts w:hint="eastAsia" w:ascii="宋体" w:hAnsi="宋体" w:eastAsia="宋体" w:cs="宋体"/>
          <w:color w:val="000000" w:themeColor="text1"/>
          <w:highlight w:val="none"/>
          <w14:textFill>
            <w14:solidFill>
              <w14:schemeClr w14:val="tx1"/>
            </w14:solidFill>
          </w14:textFill>
        </w:rPr>
      </w:pPr>
    </w:p>
    <w:p w14:paraId="0CDC6BD5">
      <w:pPr>
        <w:pStyle w:val="7"/>
        <w:spacing w:line="281" w:lineRule="auto"/>
        <w:rPr>
          <w:rFonts w:hint="eastAsia" w:ascii="宋体" w:hAnsi="宋体" w:eastAsia="宋体" w:cs="宋体"/>
          <w:color w:val="000000" w:themeColor="text1"/>
          <w:highlight w:val="none"/>
          <w14:textFill>
            <w14:solidFill>
              <w14:schemeClr w14:val="tx1"/>
            </w14:solidFill>
          </w14:textFill>
        </w:rPr>
      </w:pPr>
    </w:p>
    <w:p w14:paraId="410DCD8F">
      <w:pPr>
        <w:pStyle w:val="7"/>
        <w:spacing w:line="281" w:lineRule="auto"/>
        <w:rPr>
          <w:rFonts w:hint="eastAsia" w:ascii="宋体" w:hAnsi="宋体" w:eastAsia="宋体" w:cs="宋体"/>
          <w:color w:val="000000" w:themeColor="text1"/>
          <w:highlight w:val="none"/>
          <w14:textFill>
            <w14:solidFill>
              <w14:schemeClr w14:val="tx1"/>
            </w14:solidFill>
          </w14:textFill>
        </w:rPr>
      </w:pPr>
    </w:p>
    <w:p w14:paraId="4D9AF8A2">
      <w:pPr>
        <w:spacing w:before="150" w:line="223" w:lineRule="auto"/>
        <w:ind w:left="3940"/>
        <w:rPr>
          <w:rFonts w:hint="eastAsia" w:ascii="宋体" w:hAnsi="宋体" w:eastAsia="宋体" w:cs="宋体"/>
          <w:color w:val="000000" w:themeColor="text1"/>
          <w:sz w:val="46"/>
          <w:szCs w:val="46"/>
          <w:highlight w:val="none"/>
          <w14:textFill>
            <w14:solidFill>
              <w14:schemeClr w14:val="tx1"/>
            </w14:solidFill>
          </w14:textFill>
        </w:rPr>
      </w:pPr>
      <w:r>
        <w:rPr>
          <w:rFonts w:hint="eastAsia" w:ascii="宋体" w:hAnsi="宋体" w:eastAsia="宋体" w:cs="宋体"/>
          <w:color w:val="000000" w:themeColor="text1"/>
          <w:spacing w:val="3"/>
          <w:sz w:val="46"/>
          <w:szCs w:val="46"/>
          <w:highlight w:val="none"/>
          <w14:textOutline w14:w="8596" w14:cap="flat" w14:cmpd="sng">
            <w14:solidFill>
              <w14:srgbClr w14:val="000000"/>
            </w14:solidFill>
            <w14:prstDash w14:val="solid"/>
            <w14:miter w14:val="0"/>
          </w14:textOutline>
          <w14:textFill>
            <w14:solidFill>
              <w14:schemeClr w14:val="tx1"/>
            </w14:solidFill>
          </w14:textFill>
        </w:rPr>
        <w:t>第二册</w:t>
      </w:r>
    </w:p>
    <w:p w14:paraId="48616230">
      <w:pPr>
        <w:spacing w:line="223" w:lineRule="auto"/>
        <w:rPr>
          <w:rFonts w:hint="eastAsia" w:ascii="宋体" w:hAnsi="宋体" w:eastAsia="宋体" w:cs="宋体"/>
          <w:color w:val="000000" w:themeColor="text1"/>
          <w:sz w:val="46"/>
          <w:szCs w:val="46"/>
          <w:highlight w:val="none"/>
          <w14:textFill>
            <w14:solidFill>
              <w14:schemeClr w14:val="tx1"/>
            </w14:solidFill>
          </w14:textFill>
        </w:rPr>
        <w:sectPr>
          <w:footerReference r:id="rId29" w:type="default"/>
          <w:pgSz w:w="11906" w:h="16838"/>
          <w:pgMar w:top="1440" w:right="1080" w:bottom="1440" w:left="1080" w:header="0" w:footer="974" w:gutter="0"/>
          <w:pgNumType w:fmt="decimal"/>
          <w:cols w:space="720" w:num="1"/>
        </w:sectPr>
      </w:pPr>
    </w:p>
    <w:p w14:paraId="0E1AE83D">
      <w:pPr>
        <w:pStyle w:val="7"/>
        <w:spacing w:before="114" w:line="226" w:lineRule="auto"/>
        <w:jc w:val="center"/>
        <w:outlineLvl w:val="0"/>
        <w:rPr>
          <w:color w:val="000000" w:themeColor="text1"/>
          <w:sz w:val="35"/>
          <w:szCs w:val="35"/>
          <w:highlight w:val="none"/>
          <w14:textFill>
            <w14:solidFill>
              <w14:schemeClr w14:val="tx1"/>
            </w14:solidFill>
          </w14:textFill>
        </w:rPr>
      </w:pPr>
      <w:bookmarkStart w:id="105" w:name="_Toc6930"/>
      <w:r>
        <w:rPr>
          <w:b/>
          <w:bCs/>
          <w:color w:val="000000" w:themeColor="text1"/>
          <w:spacing w:val="-2"/>
          <w:sz w:val="35"/>
          <w:szCs w:val="35"/>
          <w:highlight w:val="none"/>
          <w14:textFill>
            <w14:solidFill>
              <w14:schemeClr w14:val="tx1"/>
            </w14:solidFill>
          </w14:textFill>
        </w:rPr>
        <w:t>第三章</w:t>
      </w:r>
      <w:r>
        <w:rPr>
          <w:color w:val="000000" w:themeColor="text1"/>
          <w:spacing w:val="32"/>
          <w:sz w:val="35"/>
          <w:szCs w:val="35"/>
          <w:highlight w:val="none"/>
          <w14:textFill>
            <w14:solidFill>
              <w14:schemeClr w14:val="tx1"/>
            </w14:solidFill>
          </w14:textFill>
        </w:rPr>
        <w:t xml:space="preserve"> </w:t>
      </w:r>
      <w:r>
        <w:rPr>
          <w:b/>
          <w:bCs/>
          <w:color w:val="000000" w:themeColor="text1"/>
          <w:spacing w:val="-2"/>
          <w:sz w:val="35"/>
          <w:szCs w:val="35"/>
          <w:highlight w:val="none"/>
          <w14:textFill>
            <w14:solidFill>
              <w14:schemeClr w14:val="tx1"/>
            </w14:solidFill>
          </w14:textFill>
        </w:rPr>
        <w:t>投标邀请</w:t>
      </w:r>
    </w:p>
    <w:p w14:paraId="64D23955">
      <w:pPr>
        <w:pStyle w:val="7"/>
        <w:spacing w:before="38" w:line="233" w:lineRule="auto"/>
        <w:ind w:left="3243" w:right="764" w:hanging="2444"/>
        <w:jc w:val="center"/>
        <w:rPr>
          <w:rFonts w:hint="eastAsia"/>
          <w:b/>
          <w:bCs/>
          <w:color w:val="000000" w:themeColor="text1"/>
          <w:spacing w:val="2"/>
          <w:sz w:val="35"/>
          <w:szCs w:val="35"/>
          <w:highlight w:val="none"/>
          <w:lang w:val="en-US" w:eastAsia="zh-CN"/>
          <w14:textFill>
            <w14:solidFill>
              <w14:schemeClr w14:val="tx1"/>
            </w14:solidFill>
          </w14:textFill>
        </w:rPr>
      </w:pPr>
    </w:p>
    <w:p w14:paraId="1BFC7EA7">
      <w:pPr>
        <w:pStyle w:val="7"/>
        <w:spacing w:before="38" w:line="233" w:lineRule="auto"/>
        <w:ind w:left="3243" w:right="764" w:hanging="2444"/>
        <w:jc w:val="center"/>
        <w:rPr>
          <w:rFonts w:hint="eastAsia"/>
          <w:b/>
          <w:bCs/>
          <w:color w:val="4874CB" w:themeColor="accent1"/>
          <w:spacing w:val="2"/>
          <w:sz w:val="35"/>
          <w:szCs w:val="35"/>
          <w:highlight w:val="none"/>
          <w:lang w:val="en-US" w:eastAsia="zh-CN"/>
          <w14:textFill>
            <w14:solidFill>
              <w14:schemeClr w14:val="accent1"/>
            </w14:solidFill>
          </w14:textFill>
        </w:rPr>
      </w:pPr>
      <w:r>
        <w:rPr>
          <w:rFonts w:hint="eastAsia"/>
          <w:b/>
          <w:bCs/>
          <w:color w:val="4874CB" w:themeColor="accent1"/>
          <w:spacing w:val="2"/>
          <w:sz w:val="35"/>
          <w:szCs w:val="35"/>
          <w:highlight w:val="none"/>
          <w:lang w:val="en-US" w:eastAsia="zh-CN"/>
          <w14:textFill>
            <w14:solidFill>
              <w14:schemeClr w14:val="accent1"/>
            </w14:solidFill>
          </w14:textFill>
        </w:rPr>
        <w:t>泽普县国家通用语言文字及教育教学能力</w:t>
      </w:r>
    </w:p>
    <w:p w14:paraId="5AF8F423">
      <w:pPr>
        <w:pStyle w:val="7"/>
        <w:spacing w:before="38" w:line="233" w:lineRule="auto"/>
        <w:ind w:left="3243" w:right="764" w:hanging="2444"/>
        <w:jc w:val="center"/>
        <w:rPr>
          <w:rFonts w:hint="eastAsia"/>
          <w:b/>
          <w:bCs/>
          <w:color w:val="4874CB" w:themeColor="accent1"/>
          <w:spacing w:val="2"/>
          <w:sz w:val="35"/>
          <w:szCs w:val="35"/>
          <w:highlight w:val="none"/>
          <w:lang w:val="en-US" w:eastAsia="zh-CN"/>
          <w14:textFill>
            <w14:solidFill>
              <w14:schemeClr w14:val="accent1"/>
            </w14:solidFill>
          </w14:textFill>
        </w:rPr>
      </w:pPr>
      <w:r>
        <w:rPr>
          <w:rFonts w:hint="eastAsia"/>
          <w:b/>
          <w:bCs/>
          <w:color w:val="4874CB" w:themeColor="accent1"/>
          <w:spacing w:val="2"/>
          <w:sz w:val="35"/>
          <w:szCs w:val="35"/>
          <w:highlight w:val="none"/>
          <w:lang w:val="en-US" w:eastAsia="zh-CN"/>
          <w14:textFill>
            <w14:solidFill>
              <w14:schemeClr w14:val="accent1"/>
            </w14:solidFill>
          </w14:textFill>
        </w:rPr>
        <w:t>提升培养项目</w:t>
      </w:r>
    </w:p>
    <w:p w14:paraId="711A7F71">
      <w:pPr>
        <w:pStyle w:val="7"/>
        <w:spacing w:before="38" w:line="233" w:lineRule="auto"/>
        <w:ind w:left="3243" w:right="764" w:hanging="2444"/>
        <w:jc w:val="center"/>
        <w:rPr>
          <w:color w:val="00B0F0"/>
          <w:sz w:val="35"/>
          <w:szCs w:val="35"/>
          <w:highlight w:val="none"/>
        </w:rPr>
      </w:pPr>
      <w:r>
        <w:rPr>
          <w:b/>
          <w:bCs/>
          <w:color w:val="4874CB" w:themeColor="accent1"/>
          <w:spacing w:val="2"/>
          <w:sz w:val="35"/>
          <w:szCs w:val="35"/>
          <w:highlight w:val="none"/>
          <w14:textFill>
            <w14:solidFill>
              <w14:schemeClr w14:val="accent1"/>
            </w14:solidFill>
          </w14:textFill>
        </w:rPr>
        <w:t>竞争性磋商公告</w:t>
      </w:r>
    </w:p>
    <w:tbl>
      <w:tblPr>
        <w:tblStyle w:val="21"/>
        <w:tblW w:w="8939"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939"/>
      </w:tblGrid>
      <w:tr w14:paraId="442E0DE2">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249" w:hRule="atLeast"/>
        </w:trPr>
        <w:tc>
          <w:tcPr>
            <w:tcW w:w="8939" w:type="dxa"/>
            <w:vAlign w:val="top"/>
          </w:tcPr>
          <w:p w14:paraId="677FDC02">
            <w:pPr>
              <w:spacing w:before="114" w:line="242" w:lineRule="auto"/>
              <w:ind w:left="102" w:right="81" w:firstLine="1"/>
              <w:jc w:val="both"/>
              <w:rPr>
                <w:rFonts w:ascii="仿宋" w:hAnsi="仿宋" w:eastAsia="仿宋" w:cs="仿宋"/>
                <w:color w:val="000000" w:themeColor="text1"/>
                <w:sz w:val="26"/>
                <w:szCs w:val="26"/>
                <w:highlight w:val="none"/>
                <w14:textFill>
                  <w14:solidFill>
                    <w14:schemeClr w14:val="tx1"/>
                  </w14:solidFill>
                </w14:textFill>
              </w:rPr>
            </w:pPr>
            <w:r>
              <w:rPr>
                <w:rFonts w:ascii="仿宋" w:hAnsi="仿宋" w:eastAsia="仿宋" w:cs="仿宋"/>
                <w:color w:val="000000" w:themeColor="text1"/>
                <w:spacing w:val="7"/>
                <w:sz w:val="26"/>
                <w:szCs w:val="26"/>
                <w:highlight w:val="none"/>
                <w14:textFill>
                  <w14:solidFill>
                    <w14:schemeClr w14:val="tx1"/>
                  </w14:solidFill>
                </w14:textFill>
              </w:rPr>
              <w:t>项目概况：</w:t>
            </w:r>
            <w:r>
              <w:rPr>
                <w:rFonts w:hint="eastAsia" w:ascii="仿宋" w:hAnsi="仿宋" w:eastAsia="仿宋" w:cs="仿宋"/>
                <w:color w:val="4874CB" w:themeColor="accent1"/>
                <w:spacing w:val="7"/>
                <w:sz w:val="26"/>
                <w:szCs w:val="26"/>
                <w:highlight w:val="none"/>
                <w:lang w:val="en-US" w:eastAsia="zh-CN"/>
                <w14:textFill>
                  <w14:solidFill>
                    <w14:schemeClr w14:val="accent1"/>
                  </w14:solidFill>
                </w14:textFill>
              </w:rPr>
              <w:t>泽普县国家通用语言文字及教育教学能力提升培养项目</w:t>
            </w:r>
            <w:r>
              <w:rPr>
                <w:rFonts w:ascii="仿宋" w:hAnsi="仿宋" w:eastAsia="仿宋" w:cs="仿宋"/>
                <w:color w:val="4874CB" w:themeColor="accent1"/>
                <w:spacing w:val="7"/>
                <w:sz w:val="26"/>
                <w:szCs w:val="26"/>
                <w:highlight w:val="none"/>
                <w14:textFill>
                  <w14:solidFill>
                    <w14:schemeClr w14:val="accent1"/>
                  </w14:solidFill>
                </w14:textFill>
              </w:rPr>
              <w:t>竞争性磋商公告</w:t>
            </w:r>
            <w:r>
              <w:rPr>
                <w:rFonts w:ascii="仿宋" w:hAnsi="仿宋" w:eastAsia="仿宋" w:cs="仿宋"/>
                <w:color w:val="4874CB" w:themeColor="accent1"/>
                <w:spacing w:val="13"/>
                <w:sz w:val="26"/>
                <w:szCs w:val="26"/>
                <w:highlight w:val="none"/>
                <w14:textFill>
                  <w14:solidFill>
                    <w14:schemeClr w14:val="accent1"/>
                  </w14:solidFill>
                </w14:textFill>
              </w:rPr>
              <w:t>的潜在投标人应在</w:t>
            </w:r>
            <w:r>
              <w:rPr>
                <w:rFonts w:ascii="仿宋" w:hAnsi="仿宋" w:eastAsia="仿宋" w:cs="仿宋"/>
                <w:color w:val="4874CB" w:themeColor="accent1"/>
                <w:spacing w:val="13"/>
                <w:sz w:val="26"/>
                <w:szCs w:val="26"/>
                <w:highlight w:val="none"/>
                <w:u w:val="single" w:color="auto"/>
                <w14:textFill>
                  <w14:solidFill>
                    <w14:schemeClr w14:val="accent1"/>
                  </w14:solidFill>
                </w14:textFill>
              </w:rPr>
              <w:t>新疆政府采购网</w:t>
            </w:r>
            <w:r>
              <w:rPr>
                <w:rFonts w:ascii="仿宋" w:hAnsi="仿宋" w:eastAsia="仿宋" w:cs="仿宋"/>
                <w:color w:val="4874CB" w:themeColor="accent1"/>
                <w:spacing w:val="13"/>
                <w:sz w:val="26"/>
                <w:szCs w:val="26"/>
                <w:highlight w:val="none"/>
                <w14:textFill>
                  <w14:solidFill>
                    <w14:schemeClr w14:val="accent1"/>
                  </w14:solidFill>
                </w14:textFill>
              </w:rPr>
              <w:t>获取竞争性磋商</w:t>
            </w:r>
            <w:r>
              <w:rPr>
                <w:rFonts w:ascii="仿宋" w:hAnsi="仿宋" w:eastAsia="仿宋" w:cs="仿宋"/>
                <w:color w:val="4874CB" w:themeColor="accent1"/>
                <w:spacing w:val="12"/>
                <w:sz w:val="26"/>
                <w:szCs w:val="26"/>
                <w:highlight w:val="none"/>
                <w14:textFill>
                  <w14:solidFill>
                    <w14:schemeClr w14:val="accent1"/>
                  </w14:solidFill>
                </w14:textFill>
              </w:rPr>
              <w:t>文</w:t>
            </w:r>
            <w:r>
              <w:rPr>
                <w:rFonts w:ascii="仿宋" w:hAnsi="仿宋" w:eastAsia="仿宋" w:cs="仿宋"/>
                <w:color w:val="4874CB" w:themeColor="accent1"/>
                <w:spacing w:val="12"/>
                <w:sz w:val="28"/>
                <w:szCs w:val="28"/>
                <w:highlight w:val="none"/>
                <w14:textFill>
                  <w14:solidFill>
                    <w14:schemeClr w14:val="accent1"/>
                  </w14:solidFill>
                </w14:textFill>
              </w:rPr>
              <w:t>件</w:t>
            </w:r>
            <w:r>
              <w:rPr>
                <w:rFonts w:ascii="仿宋" w:hAnsi="仿宋" w:eastAsia="仿宋" w:cs="仿宋"/>
                <w:color w:val="4874CB" w:themeColor="accent1"/>
                <w:spacing w:val="12"/>
                <w:sz w:val="26"/>
                <w:szCs w:val="26"/>
                <w:highlight w:val="none"/>
                <w14:textFill>
                  <w14:solidFill>
                    <w14:schemeClr w14:val="accent1"/>
                  </w14:solidFill>
                </w14:textFill>
              </w:rPr>
              <w:t>自行获取磋商文</w:t>
            </w:r>
            <w:r>
              <w:rPr>
                <w:rFonts w:ascii="仿宋" w:hAnsi="仿宋" w:eastAsia="仿宋" w:cs="仿宋"/>
                <w:color w:val="4874CB" w:themeColor="accent1"/>
                <w:spacing w:val="1"/>
                <w:sz w:val="26"/>
                <w:szCs w:val="26"/>
                <w:highlight w:val="none"/>
                <w14:textFill>
                  <w14:solidFill>
                    <w14:schemeClr w14:val="accent1"/>
                  </w14:solidFill>
                </w14:textFill>
              </w:rPr>
              <w:t>件，</w:t>
            </w:r>
            <w:r>
              <w:rPr>
                <w:rFonts w:hint="eastAsia" w:ascii="仿宋" w:hAnsi="仿宋" w:eastAsia="仿宋" w:cs="仿宋"/>
                <w:color w:val="4874CB" w:themeColor="accent1"/>
                <w:spacing w:val="1"/>
                <w:sz w:val="26"/>
                <w:szCs w:val="26"/>
                <w:highlight w:val="none"/>
                <w14:textFill>
                  <w14:solidFill>
                    <w14:schemeClr w14:val="accent1"/>
                  </w14:solidFill>
                </w14:textFill>
              </w:rPr>
              <w:t>并于202</w:t>
            </w:r>
            <w:r>
              <w:rPr>
                <w:rFonts w:hint="eastAsia" w:ascii="仿宋" w:hAnsi="仿宋" w:eastAsia="仿宋" w:cs="仿宋"/>
                <w:color w:val="4874CB" w:themeColor="accent1"/>
                <w:spacing w:val="1"/>
                <w:sz w:val="26"/>
                <w:szCs w:val="26"/>
                <w:highlight w:val="none"/>
                <w:lang w:val="en-US" w:eastAsia="zh-CN"/>
                <w14:textFill>
                  <w14:solidFill>
                    <w14:schemeClr w14:val="accent1"/>
                  </w14:solidFill>
                </w14:textFill>
              </w:rPr>
              <w:t>5</w:t>
            </w:r>
            <w:r>
              <w:rPr>
                <w:rFonts w:hint="eastAsia" w:ascii="仿宋" w:hAnsi="仿宋" w:eastAsia="仿宋" w:cs="仿宋"/>
                <w:color w:val="4874CB" w:themeColor="accent1"/>
                <w:spacing w:val="1"/>
                <w:sz w:val="26"/>
                <w:szCs w:val="26"/>
                <w:highlight w:val="none"/>
                <w14:textFill>
                  <w14:solidFill>
                    <w14:schemeClr w14:val="accent1"/>
                  </w14:solidFill>
                </w14:textFill>
              </w:rPr>
              <w:t xml:space="preserve"> 年</w:t>
            </w:r>
            <w:r>
              <w:rPr>
                <w:rFonts w:hint="eastAsia" w:ascii="仿宋" w:hAnsi="仿宋" w:eastAsia="仿宋" w:cs="仿宋"/>
                <w:color w:val="4874CB" w:themeColor="accent1"/>
                <w:spacing w:val="1"/>
                <w:sz w:val="26"/>
                <w:szCs w:val="26"/>
                <w:highlight w:val="none"/>
                <w:u w:val="single"/>
                <w:lang w:val="en-US" w:eastAsia="zh-CN"/>
                <w14:textFill>
                  <w14:solidFill>
                    <w14:schemeClr w14:val="accent1"/>
                  </w14:solidFill>
                </w14:textFill>
              </w:rPr>
              <w:t xml:space="preserve"> 05 </w:t>
            </w:r>
            <w:r>
              <w:rPr>
                <w:rFonts w:hint="eastAsia" w:ascii="仿宋" w:hAnsi="仿宋" w:eastAsia="仿宋" w:cs="仿宋"/>
                <w:color w:val="4874CB" w:themeColor="accent1"/>
                <w:spacing w:val="1"/>
                <w:sz w:val="26"/>
                <w:szCs w:val="26"/>
                <w:highlight w:val="none"/>
                <w14:textFill>
                  <w14:solidFill>
                    <w14:schemeClr w14:val="accent1"/>
                  </w14:solidFill>
                </w14:textFill>
              </w:rPr>
              <w:t>月</w:t>
            </w:r>
            <w:r>
              <w:rPr>
                <w:rFonts w:hint="eastAsia" w:ascii="仿宋" w:hAnsi="仿宋" w:eastAsia="仿宋" w:cs="仿宋"/>
                <w:color w:val="4874CB" w:themeColor="accent1"/>
                <w:spacing w:val="1"/>
                <w:sz w:val="26"/>
                <w:szCs w:val="26"/>
                <w:highlight w:val="none"/>
                <w:u w:val="single"/>
                <w:lang w:val="en-US" w:eastAsia="zh-CN"/>
                <w14:textFill>
                  <w14:solidFill>
                    <w14:schemeClr w14:val="accent1"/>
                  </w14:solidFill>
                </w14:textFill>
              </w:rPr>
              <w:t xml:space="preserve"> 06 </w:t>
            </w:r>
            <w:r>
              <w:rPr>
                <w:rFonts w:hint="eastAsia" w:ascii="仿宋" w:hAnsi="仿宋" w:eastAsia="仿宋" w:cs="仿宋"/>
                <w:color w:val="4874CB" w:themeColor="accent1"/>
                <w:spacing w:val="1"/>
                <w:sz w:val="26"/>
                <w:szCs w:val="26"/>
                <w:highlight w:val="none"/>
                <w14:textFill>
                  <w14:solidFill>
                    <w14:schemeClr w14:val="accent1"/>
                  </w14:solidFill>
                </w14:textFill>
              </w:rPr>
              <w:t>日11点00分</w:t>
            </w:r>
            <w:r>
              <w:rPr>
                <w:rFonts w:ascii="仿宋" w:hAnsi="仿宋" w:eastAsia="仿宋" w:cs="仿宋"/>
                <w:color w:val="4874CB" w:themeColor="accent1"/>
                <w:spacing w:val="1"/>
                <w:sz w:val="26"/>
                <w:szCs w:val="26"/>
                <w:highlight w:val="none"/>
                <w14:textFill>
                  <w14:solidFill>
                    <w14:schemeClr w14:val="accent1"/>
                  </w14:solidFill>
                </w14:textFill>
              </w:rPr>
              <w:t>（北京时间）前递交响</w:t>
            </w:r>
            <w:r>
              <w:rPr>
                <w:rFonts w:ascii="仿宋" w:hAnsi="仿宋" w:eastAsia="仿宋" w:cs="仿宋"/>
                <w:color w:val="4874CB" w:themeColor="accent1"/>
                <w:sz w:val="26"/>
                <w:szCs w:val="26"/>
                <w:highlight w:val="none"/>
                <w14:textFill>
                  <w14:solidFill>
                    <w14:schemeClr w14:val="accent1"/>
                  </w14:solidFill>
                </w14:textFill>
              </w:rPr>
              <w:t>应文件。</w:t>
            </w:r>
          </w:p>
        </w:tc>
      </w:tr>
    </w:tbl>
    <w:p w14:paraId="0F4EB60F">
      <w:pPr>
        <w:pStyle w:val="7"/>
        <w:spacing w:before="113" w:line="231" w:lineRule="auto"/>
        <w:ind w:left="109"/>
        <w:rPr>
          <w:color w:val="000000" w:themeColor="text1"/>
          <w:sz w:val="23"/>
          <w:szCs w:val="23"/>
          <w:highlight w:val="none"/>
          <w14:textFill>
            <w14:solidFill>
              <w14:schemeClr w14:val="tx1"/>
            </w14:solidFill>
          </w14:textFill>
        </w:rPr>
      </w:pPr>
      <w:r>
        <w:rPr>
          <w:b/>
          <w:bCs/>
          <w:color w:val="000000" w:themeColor="text1"/>
          <w:spacing w:val="4"/>
          <w:sz w:val="23"/>
          <w:szCs w:val="23"/>
          <w:highlight w:val="none"/>
          <w14:textFill>
            <w14:solidFill>
              <w14:schemeClr w14:val="tx1"/>
            </w14:solidFill>
          </w14:textFill>
        </w:rPr>
        <w:t>一、项目基本情况</w:t>
      </w:r>
    </w:p>
    <w:p w14:paraId="5B9A0B65">
      <w:pPr>
        <w:pageBreakBefore w:val="0"/>
        <w:widowControl w:val="0"/>
        <w:kinsoku/>
        <w:wordWrap/>
        <w:overflowPunct/>
        <w:topLinePunct w:val="0"/>
        <w:autoSpaceDE/>
        <w:autoSpaceDN/>
        <w:bidi w:val="0"/>
        <w:adjustRightInd/>
        <w:snapToGrid/>
        <w:spacing w:line="440" w:lineRule="exact"/>
        <w:ind w:firstLine="480" w:firstLineChars="200"/>
        <w:jc w:val="left"/>
        <w:textAlignment w:val="auto"/>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1.项目编号：ZPDL（2025）03</w:t>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p>
    <w:p w14:paraId="450005A9">
      <w:pPr>
        <w:pageBreakBefore w:val="0"/>
        <w:widowControl w:val="0"/>
        <w:kinsoku/>
        <w:wordWrap/>
        <w:overflowPunct/>
        <w:topLinePunct w:val="0"/>
        <w:autoSpaceDE/>
        <w:autoSpaceDN/>
        <w:bidi w:val="0"/>
        <w:adjustRightInd/>
        <w:snapToGrid/>
        <w:spacing w:line="440" w:lineRule="exact"/>
        <w:ind w:firstLine="480" w:firstLineChars="200"/>
        <w:jc w:val="left"/>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2.项目名称： </w:t>
      </w:r>
      <w:r>
        <w:rPr>
          <w:rFonts w:hint="eastAsia" w:ascii="仿宋" w:hAnsi="仿宋" w:eastAsia="仿宋" w:cs="仿宋"/>
          <w:color w:val="4874CB" w:themeColor="accent1"/>
          <w:sz w:val="24"/>
          <w:szCs w:val="24"/>
          <w:highlight w:val="none"/>
          <w:lang w:val="en-US" w:eastAsia="zh-CN"/>
          <w14:textFill>
            <w14:solidFill>
              <w14:schemeClr w14:val="accent1"/>
            </w14:solidFill>
          </w14:textFill>
        </w:rPr>
        <w:t>泽普县国家通用语言文字及教育教学能力提升培养项目</w:t>
      </w:r>
    </w:p>
    <w:p w14:paraId="4496ED7E">
      <w:pPr>
        <w:pageBreakBefore w:val="0"/>
        <w:widowControl w:val="0"/>
        <w:kinsoku/>
        <w:wordWrap/>
        <w:overflowPunct/>
        <w:topLinePunct w:val="0"/>
        <w:autoSpaceDE/>
        <w:autoSpaceDN/>
        <w:bidi w:val="0"/>
        <w:adjustRightInd/>
        <w:snapToGrid/>
        <w:spacing w:line="440" w:lineRule="exact"/>
        <w:ind w:firstLine="480" w:firstLineChars="200"/>
        <w:jc w:val="left"/>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3.采购方式：竞争性磋商</w:t>
      </w:r>
    </w:p>
    <w:p w14:paraId="71E6EAAD">
      <w:pPr>
        <w:pageBreakBefore w:val="0"/>
        <w:widowControl w:val="0"/>
        <w:kinsoku/>
        <w:wordWrap/>
        <w:overflowPunct/>
        <w:topLinePunct w:val="0"/>
        <w:autoSpaceDE/>
        <w:autoSpaceDN/>
        <w:bidi w:val="0"/>
        <w:adjustRightInd/>
        <w:snapToGrid/>
        <w:spacing w:line="440" w:lineRule="exact"/>
        <w:ind w:firstLine="480" w:firstLineChars="200"/>
        <w:jc w:val="left"/>
        <w:textAlignment w:val="auto"/>
        <w:rPr>
          <w:rFonts w:hint="eastAsia" w:ascii="仿宋" w:hAnsi="仿宋" w:eastAsia="仿宋" w:cs="仿宋"/>
          <w:color w:val="000000" w:themeColor="text1"/>
          <w:sz w:val="24"/>
          <w:szCs w:val="24"/>
          <w:highlight w:val="none"/>
          <w:lang w:val="en-US" w:eastAsia="en-US"/>
          <w14:textFill>
            <w14:solidFill>
              <w14:schemeClr w14:val="tx1"/>
            </w14:solidFill>
          </w14:textFill>
        </w:rPr>
      </w:pPr>
      <w:r>
        <w:rPr>
          <w:rFonts w:hint="eastAsia" w:ascii="仿宋" w:hAnsi="仿宋" w:eastAsia="仿宋" w:cs="仿宋"/>
          <w:color w:val="000000" w:themeColor="text1"/>
          <w:sz w:val="24"/>
          <w:szCs w:val="24"/>
          <w:highlight w:val="none"/>
          <w:lang w:val="en-US" w:eastAsia="en-US"/>
          <w14:textFill>
            <w14:solidFill>
              <w14:schemeClr w14:val="tx1"/>
            </w14:solidFill>
          </w14:textFill>
        </w:rPr>
        <w:t>4.预算金额（元）:</w:t>
      </w:r>
      <w:r>
        <w:rPr>
          <w:rFonts w:hint="eastAsia" w:ascii="仿宋" w:hAnsi="仿宋" w:eastAsia="仿宋" w:cs="仿宋"/>
          <w:color w:val="4874CB" w:themeColor="accent1"/>
          <w:sz w:val="24"/>
          <w:szCs w:val="24"/>
          <w:highlight w:val="none"/>
          <w:lang w:val="en-US" w:eastAsia="en-US"/>
          <w14:textFill>
            <w14:solidFill>
              <w14:schemeClr w14:val="accent1"/>
            </w14:solidFill>
          </w14:textFill>
        </w:rPr>
        <w:t>采购预算</w:t>
      </w:r>
      <w:r>
        <w:rPr>
          <w:rFonts w:hint="eastAsia" w:ascii="仿宋" w:hAnsi="仿宋" w:eastAsia="仿宋" w:cs="仿宋"/>
          <w:color w:val="4874CB" w:themeColor="accent1"/>
          <w:sz w:val="24"/>
          <w:szCs w:val="24"/>
          <w:highlight w:val="none"/>
          <w:lang w:val="en-US" w:eastAsia="zh-CN"/>
          <w14:textFill>
            <w14:solidFill>
              <w14:schemeClr w14:val="accent1"/>
            </w14:solidFill>
          </w14:textFill>
        </w:rPr>
        <w:t>500000</w:t>
      </w:r>
      <w:r>
        <w:rPr>
          <w:rFonts w:hint="eastAsia" w:ascii="仿宋" w:hAnsi="仿宋" w:eastAsia="仿宋" w:cs="仿宋"/>
          <w:color w:val="4874CB" w:themeColor="accent1"/>
          <w:sz w:val="24"/>
          <w:szCs w:val="24"/>
          <w:highlight w:val="none"/>
          <w:lang w:val="en-US" w:eastAsia="en-US"/>
          <w14:textFill>
            <w14:solidFill>
              <w14:schemeClr w14:val="accent1"/>
            </w14:solidFill>
          </w14:textFill>
        </w:rPr>
        <w:t xml:space="preserve"> 元</w:t>
      </w:r>
      <w:r>
        <w:rPr>
          <w:rFonts w:hint="eastAsia" w:ascii="仿宋" w:hAnsi="仿宋" w:eastAsia="仿宋" w:cs="仿宋"/>
          <w:color w:val="000000" w:themeColor="text1"/>
          <w:sz w:val="24"/>
          <w:szCs w:val="24"/>
          <w:highlight w:val="none"/>
          <w:lang w:val="en-US" w:eastAsia="en-US"/>
          <w14:textFill>
            <w14:solidFill>
              <w14:schemeClr w14:val="tx1"/>
            </w14:solidFill>
          </w14:textFill>
        </w:rPr>
        <w:t>；</w:t>
      </w:r>
    </w:p>
    <w:p w14:paraId="159E6204">
      <w:pPr>
        <w:pageBreakBefore w:val="0"/>
        <w:widowControl w:val="0"/>
        <w:kinsoku/>
        <w:wordWrap/>
        <w:overflowPunct/>
        <w:topLinePunct w:val="0"/>
        <w:autoSpaceDE/>
        <w:autoSpaceDN/>
        <w:bidi w:val="0"/>
        <w:adjustRightInd/>
        <w:snapToGrid/>
        <w:spacing w:line="440" w:lineRule="exact"/>
        <w:ind w:firstLine="480" w:firstLineChars="200"/>
        <w:jc w:val="left"/>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4874CB" w:themeColor="accent1"/>
          <w:sz w:val="24"/>
          <w:szCs w:val="24"/>
          <w:highlight w:val="none"/>
          <w:lang w:val="en-US" w:eastAsia="en-US"/>
          <w14:textFill>
            <w14:solidFill>
              <w14:schemeClr w14:val="accent1"/>
            </w14:solidFill>
          </w14:textFill>
        </w:rPr>
        <w:t xml:space="preserve">最高限价 </w:t>
      </w:r>
      <w:r>
        <w:rPr>
          <w:rFonts w:hint="eastAsia" w:ascii="仿宋" w:hAnsi="仿宋" w:eastAsia="仿宋" w:cs="仿宋"/>
          <w:color w:val="4874CB" w:themeColor="accent1"/>
          <w:sz w:val="24"/>
          <w:szCs w:val="24"/>
          <w:highlight w:val="none"/>
          <w:lang w:val="en-US" w:eastAsia="zh-CN"/>
          <w14:textFill>
            <w14:solidFill>
              <w14:schemeClr w14:val="accent1"/>
            </w14:solidFill>
          </w14:textFill>
        </w:rPr>
        <w:t>500000元</w:t>
      </w:r>
      <w:r>
        <w:rPr>
          <w:rFonts w:hint="eastAsia" w:ascii="仿宋" w:hAnsi="仿宋" w:eastAsia="仿宋" w:cs="仿宋"/>
          <w:color w:val="4874CB" w:themeColor="accent1"/>
          <w:sz w:val="24"/>
          <w:szCs w:val="24"/>
          <w:highlight w:val="none"/>
          <w:lang w:val="en-US" w:eastAsia="en-US"/>
          <w14:textFill>
            <w14:solidFill>
              <w14:schemeClr w14:val="accent1"/>
            </w14:solidFill>
          </w14:textFill>
        </w:rPr>
        <w:t xml:space="preserve">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p>
    <w:p w14:paraId="1374AEC3">
      <w:pPr>
        <w:pageBreakBefore w:val="0"/>
        <w:widowControl w:val="0"/>
        <w:kinsoku/>
        <w:wordWrap/>
        <w:overflowPunct/>
        <w:topLinePunct w:val="0"/>
        <w:autoSpaceDE/>
        <w:autoSpaceDN/>
        <w:bidi w:val="0"/>
        <w:adjustRightInd/>
        <w:snapToGrid/>
        <w:spacing w:line="440" w:lineRule="exact"/>
        <w:ind w:firstLine="480" w:firstLineChars="200"/>
        <w:jc w:val="left"/>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采购</w:t>
      </w:r>
      <w:r>
        <w:rPr>
          <w:rFonts w:hint="eastAsia" w:ascii="仿宋" w:hAnsi="仿宋" w:eastAsia="仿宋" w:cs="仿宋"/>
          <w:color w:val="000000" w:themeColor="text1"/>
          <w:sz w:val="24"/>
          <w:szCs w:val="24"/>
          <w:highlight w:val="none"/>
          <w14:textFill>
            <w14:solidFill>
              <w14:schemeClr w14:val="tx1"/>
            </w14:solidFill>
          </w14:textFill>
        </w:rPr>
        <w:t>需求</w:t>
      </w:r>
    </w:p>
    <w:p w14:paraId="71BCD604">
      <w:pPr>
        <w:pageBreakBefore w:val="0"/>
        <w:widowControl w:val="0"/>
        <w:numPr>
          <w:ilvl w:val="0"/>
          <w:numId w:val="0"/>
        </w:numPr>
        <w:kinsoku/>
        <w:wordWrap/>
        <w:overflowPunct/>
        <w:topLinePunct w:val="0"/>
        <w:autoSpaceDE/>
        <w:autoSpaceDN/>
        <w:bidi w:val="0"/>
        <w:adjustRightInd/>
        <w:snapToGrid/>
        <w:spacing w:line="440" w:lineRule="exact"/>
        <w:ind w:firstLine="480" w:firstLineChars="200"/>
        <w:jc w:val="left"/>
        <w:textAlignment w:val="auto"/>
        <w:rPr>
          <w:rFonts w:hint="default" w:ascii="仿宋" w:hAnsi="仿宋" w:eastAsia="仿宋" w:cs="仿宋"/>
          <w:color w:val="4874CB" w:themeColor="accent1"/>
          <w:sz w:val="24"/>
          <w:szCs w:val="24"/>
          <w:highlight w:val="none"/>
          <w:lang w:val="en-US" w:eastAsia="zh-CN"/>
          <w14:textFill>
            <w14:solidFill>
              <w14:schemeClr w14:val="accent1"/>
            </w14:solidFill>
          </w14:textFill>
        </w:rPr>
      </w:pPr>
      <w:r>
        <w:rPr>
          <w:rFonts w:hint="eastAsia" w:ascii="仿宋" w:hAnsi="仿宋" w:eastAsia="仿宋" w:cs="仿宋"/>
          <w:color w:val="4874CB" w:themeColor="accent1"/>
          <w:sz w:val="24"/>
          <w:szCs w:val="24"/>
          <w:highlight w:val="none"/>
          <w:lang w:val="en-US" w:eastAsia="zh-CN"/>
          <w14:textFill>
            <w14:solidFill>
              <w14:schemeClr w14:val="accent1"/>
            </w14:solidFill>
          </w14:textFill>
        </w:rPr>
        <w:t>为突出双师型教师培养，加强内地与本地师生交流合作，采取双向交流形式，邀请上海专家赴泽普或网上授课，选派中职学校骨干教师和优秀学生赴上海进行实地观摩、跟班学习培训等，分四批开展。(具体详见招标文件)</w:t>
      </w:r>
    </w:p>
    <w:p w14:paraId="11519804">
      <w:pPr>
        <w:pageBreakBefore w:val="0"/>
        <w:widowControl w:val="0"/>
        <w:numPr>
          <w:ilvl w:val="0"/>
          <w:numId w:val="0"/>
        </w:numPr>
        <w:kinsoku/>
        <w:wordWrap/>
        <w:overflowPunct/>
        <w:topLinePunct w:val="0"/>
        <w:autoSpaceDE/>
        <w:autoSpaceDN/>
        <w:bidi w:val="0"/>
        <w:adjustRightInd/>
        <w:snapToGrid/>
        <w:spacing w:line="440" w:lineRule="exact"/>
        <w:ind w:firstLine="480" w:firstLineChars="200"/>
        <w:jc w:val="left"/>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合同履约期限：详见磋商文件。</w:t>
      </w:r>
    </w:p>
    <w:p w14:paraId="6BC13747">
      <w:pPr>
        <w:pageBreakBefore w:val="0"/>
        <w:widowControl w:val="0"/>
        <w:numPr>
          <w:ilvl w:val="0"/>
          <w:numId w:val="0"/>
        </w:numPr>
        <w:kinsoku/>
        <w:wordWrap/>
        <w:overflowPunct/>
        <w:topLinePunct w:val="0"/>
        <w:autoSpaceDE/>
        <w:autoSpaceDN/>
        <w:bidi w:val="0"/>
        <w:adjustRightInd/>
        <w:snapToGrid/>
        <w:spacing w:line="440" w:lineRule="exact"/>
        <w:ind w:firstLine="480" w:firstLineChars="200"/>
        <w:jc w:val="left"/>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 xml:space="preserve">服务地点：详见磋商文件。 </w:t>
      </w:r>
    </w:p>
    <w:p w14:paraId="41466819">
      <w:pPr>
        <w:pageBreakBefore w:val="0"/>
        <w:widowControl w:val="0"/>
        <w:numPr>
          <w:ilvl w:val="0"/>
          <w:numId w:val="0"/>
        </w:numPr>
        <w:kinsoku/>
        <w:wordWrap/>
        <w:overflowPunct/>
        <w:topLinePunct w:val="0"/>
        <w:autoSpaceDE/>
        <w:autoSpaceDN/>
        <w:bidi w:val="0"/>
        <w:adjustRightInd/>
        <w:snapToGrid/>
        <w:spacing w:line="440" w:lineRule="exact"/>
        <w:ind w:firstLine="480" w:firstLineChars="200"/>
        <w:jc w:val="left"/>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本项目不接受联合体投标。</w:t>
      </w:r>
    </w:p>
    <w:p w14:paraId="39C2E04A">
      <w:pPr>
        <w:keepNext/>
        <w:keepLines/>
        <w:pageBreakBefore w:val="0"/>
        <w:widowControl w:val="0"/>
        <w:kinsoku/>
        <w:wordWrap/>
        <w:overflowPunct/>
        <w:topLinePunct w:val="0"/>
        <w:autoSpaceDE/>
        <w:autoSpaceDN/>
        <w:bidi w:val="0"/>
        <w:adjustRightInd/>
        <w:snapToGrid/>
        <w:spacing w:before="0" w:after="0" w:line="440" w:lineRule="exact"/>
        <w:jc w:val="left"/>
        <w:textAlignment w:val="auto"/>
        <w:outlineLvl w:val="1"/>
        <w:rPr>
          <w:rStyle w:val="17"/>
          <w:rFonts w:hint="eastAsia" w:ascii="仿宋" w:hAnsi="仿宋" w:eastAsia="仿宋" w:cs="仿宋"/>
          <w:i w:val="0"/>
          <w:caps w:val="0"/>
          <w:color w:val="000000" w:themeColor="text1"/>
          <w:spacing w:val="0"/>
          <w:kern w:val="0"/>
          <w:sz w:val="24"/>
          <w:szCs w:val="24"/>
          <w:lang w:val="en-US" w:eastAsia="zh-CN" w:bidi="ar-SA"/>
          <w14:textFill>
            <w14:solidFill>
              <w14:schemeClr w14:val="tx1"/>
            </w14:solidFill>
          </w14:textFill>
        </w:rPr>
      </w:pPr>
      <w:bookmarkStart w:id="106" w:name="_Toc23501"/>
      <w:bookmarkStart w:id="107" w:name="_Toc23088"/>
      <w:bookmarkStart w:id="108" w:name="_Toc28359090"/>
      <w:bookmarkStart w:id="109" w:name="_Toc28359013"/>
      <w:bookmarkStart w:id="110" w:name="_Toc35393630"/>
      <w:bookmarkStart w:id="111" w:name="_Toc35393799"/>
      <w:bookmarkStart w:id="112" w:name="_Toc31102"/>
      <w:bookmarkStart w:id="113" w:name="_Toc22288"/>
      <w:r>
        <w:rPr>
          <w:rStyle w:val="17"/>
          <w:rFonts w:hint="eastAsia" w:ascii="仿宋" w:hAnsi="仿宋" w:eastAsia="仿宋" w:cs="仿宋"/>
          <w:i w:val="0"/>
          <w:caps w:val="0"/>
          <w:color w:val="000000" w:themeColor="text1"/>
          <w:spacing w:val="0"/>
          <w:kern w:val="0"/>
          <w:sz w:val="24"/>
          <w:szCs w:val="24"/>
          <w:lang w:val="en-US" w:eastAsia="zh-CN" w:bidi="ar-SA"/>
          <w14:textFill>
            <w14:solidFill>
              <w14:schemeClr w14:val="tx1"/>
            </w14:solidFill>
          </w14:textFill>
        </w:rPr>
        <w:t>二、申请人的资格要求：</w:t>
      </w:r>
      <w:bookmarkEnd w:id="106"/>
      <w:bookmarkEnd w:id="107"/>
      <w:bookmarkEnd w:id="108"/>
      <w:bookmarkEnd w:id="109"/>
      <w:bookmarkEnd w:id="110"/>
      <w:bookmarkEnd w:id="111"/>
      <w:bookmarkEnd w:id="112"/>
      <w:bookmarkEnd w:id="113"/>
    </w:p>
    <w:p w14:paraId="0716E355">
      <w:pPr>
        <w:pageBreakBefore w:val="0"/>
        <w:widowControl w:val="0"/>
        <w:kinsoku/>
        <w:wordWrap/>
        <w:overflowPunct/>
        <w:topLinePunct w:val="0"/>
        <w:autoSpaceDE/>
        <w:autoSpaceDN/>
        <w:bidi w:val="0"/>
        <w:adjustRightInd/>
        <w:snapToGrid/>
        <w:spacing w:line="440" w:lineRule="exact"/>
        <w:ind w:firstLine="480" w:firstLineChars="200"/>
        <w:jc w:val="left"/>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1.满足《中华人民共和国政府采购法》第二十二条规定；</w:t>
      </w:r>
    </w:p>
    <w:p w14:paraId="2727AC81">
      <w:pPr>
        <w:pageBreakBefore w:val="0"/>
        <w:widowControl w:val="0"/>
        <w:kinsoku/>
        <w:wordWrap/>
        <w:overflowPunct/>
        <w:topLinePunct w:val="0"/>
        <w:autoSpaceDE/>
        <w:autoSpaceDN/>
        <w:bidi w:val="0"/>
        <w:adjustRightInd/>
        <w:snapToGrid/>
        <w:spacing w:line="440" w:lineRule="exact"/>
        <w:ind w:firstLine="480" w:firstLineChars="200"/>
        <w:jc w:val="left"/>
        <w:textAlignment w:val="auto"/>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2.落实政府采购政策需满足的资格要求：</w:t>
      </w:r>
      <w:r>
        <w:rPr>
          <w:rFonts w:hint="eastAsia" w:ascii="仿宋" w:hAnsi="仿宋" w:eastAsia="仿宋" w:cs="仿宋"/>
          <w:color w:val="000000" w:themeColor="text1"/>
          <w:sz w:val="24"/>
          <w:szCs w:val="24"/>
          <w:highlight w:val="none"/>
          <w:lang w:val="en-US" w:eastAsia="zh-CN"/>
          <w14:textFill>
            <w14:solidFill>
              <w14:schemeClr w14:val="tx1"/>
            </w14:solidFill>
          </w14:textFill>
        </w:rPr>
        <w:t>专门面向</w:t>
      </w:r>
      <w:r>
        <w:rPr>
          <w:rFonts w:hint="eastAsia" w:ascii="仿宋" w:hAnsi="仿宋" w:eastAsia="仿宋" w:cs="仿宋"/>
          <w:color w:val="000000" w:themeColor="text1"/>
          <w:sz w:val="24"/>
          <w:szCs w:val="24"/>
          <w:highlight w:val="none"/>
          <w14:textFill>
            <w14:solidFill>
              <w14:schemeClr w14:val="tx1"/>
            </w14:solidFill>
          </w14:textFill>
        </w:rPr>
        <w:t>中小</w:t>
      </w:r>
      <w:r>
        <w:rPr>
          <w:rFonts w:hint="eastAsia" w:ascii="仿宋" w:hAnsi="仿宋" w:eastAsia="仿宋" w:cs="仿宋"/>
          <w:color w:val="000000" w:themeColor="text1"/>
          <w:sz w:val="24"/>
          <w:szCs w:val="24"/>
          <w:highlight w:val="none"/>
          <w:lang w:val="en-US" w:eastAsia="zh-CN"/>
          <w14:textFill>
            <w14:solidFill>
              <w14:schemeClr w14:val="tx1"/>
            </w14:solidFill>
          </w14:textFill>
        </w:rPr>
        <w:t>微</w:t>
      </w:r>
      <w:r>
        <w:rPr>
          <w:rFonts w:hint="eastAsia" w:ascii="仿宋" w:hAnsi="仿宋" w:eastAsia="仿宋" w:cs="仿宋"/>
          <w:color w:val="000000" w:themeColor="text1"/>
          <w:sz w:val="24"/>
          <w:szCs w:val="24"/>
          <w:highlight w:val="none"/>
          <w14:textFill>
            <w14:solidFill>
              <w14:schemeClr w14:val="tx1"/>
            </w14:solidFill>
          </w14:textFill>
        </w:rPr>
        <w:t>企业</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p>
    <w:p w14:paraId="6CD7AEA0">
      <w:pPr>
        <w:pageBreakBefore w:val="0"/>
        <w:widowControl w:val="0"/>
        <w:kinsoku/>
        <w:wordWrap/>
        <w:overflowPunct/>
        <w:topLinePunct w:val="0"/>
        <w:autoSpaceDE/>
        <w:autoSpaceDN/>
        <w:bidi w:val="0"/>
        <w:adjustRightInd/>
        <w:snapToGrid/>
        <w:spacing w:line="440" w:lineRule="exact"/>
        <w:ind w:firstLine="480" w:firstLineChars="200"/>
        <w:jc w:val="left"/>
        <w:textAlignment w:val="auto"/>
        <w:rPr>
          <w:rFonts w:hint="eastAsia" w:ascii="仿宋" w:hAnsi="仿宋" w:eastAsia="仿宋" w:cs="仿宋"/>
          <w:color w:val="000000" w:themeColor="text1"/>
          <w:kern w:val="0"/>
          <w:sz w:val="24"/>
          <w:szCs w:val="24"/>
          <w:lang w:val="en-US" w:eastAsia="zh-CN" w:bidi="ar"/>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3.本项目的特定资格要求：</w:t>
      </w:r>
      <w:r>
        <w:rPr>
          <w:rFonts w:hint="eastAsia" w:ascii="仿宋" w:hAnsi="仿宋" w:eastAsia="仿宋" w:cs="仿宋"/>
          <w:color w:val="000000" w:themeColor="text1"/>
          <w:sz w:val="24"/>
          <w:szCs w:val="24"/>
          <w:lang w:val="en-US" w:eastAsia="zh-CN"/>
          <w14:textFill>
            <w14:solidFill>
              <w14:schemeClr w14:val="tx1"/>
            </w14:solidFill>
          </w14:textFill>
        </w:rPr>
        <w:t>/</w:t>
      </w:r>
    </w:p>
    <w:p w14:paraId="1DFD259D">
      <w:pPr>
        <w:keepNext/>
        <w:keepLines/>
        <w:pageBreakBefore w:val="0"/>
        <w:widowControl w:val="0"/>
        <w:kinsoku/>
        <w:wordWrap/>
        <w:overflowPunct/>
        <w:topLinePunct w:val="0"/>
        <w:autoSpaceDE/>
        <w:autoSpaceDN/>
        <w:bidi w:val="0"/>
        <w:adjustRightInd/>
        <w:snapToGrid/>
        <w:spacing w:before="0" w:after="0" w:line="440" w:lineRule="exact"/>
        <w:jc w:val="left"/>
        <w:textAlignment w:val="auto"/>
        <w:outlineLvl w:val="1"/>
        <w:rPr>
          <w:rStyle w:val="17"/>
          <w:rFonts w:hint="eastAsia" w:ascii="仿宋" w:hAnsi="仿宋" w:eastAsia="仿宋" w:cs="仿宋"/>
          <w:i w:val="0"/>
          <w:caps w:val="0"/>
          <w:color w:val="000000" w:themeColor="text1"/>
          <w:spacing w:val="0"/>
          <w:kern w:val="0"/>
          <w:sz w:val="24"/>
          <w:szCs w:val="24"/>
          <w:lang w:val="en-US" w:eastAsia="zh-CN" w:bidi="ar-SA"/>
          <w14:textFill>
            <w14:solidFill>
              <w14:schemeClr w14:val="tx1"/>
            </w14:solidFill>
          </w14:textFill>
        </w:rPr>
      </w:pPr>
      <w:r>
        <w:rPr>
          <w:rStyle w:val="17"/>
          <w:rFonts w:hint="eastAsia" w:ascii="仿宋" w:hAnsi="仿宋" w:eastAsia="仿宋" w:cs="仿宋"/>
          <w:i w:val="0"/>
          <w:caps w:val="0"/>
          <w:color w:val="000000" w:themeColor="text1"/>
          <w:spacing w:val="0"/>
          <w:kern w:val="0"/>
          <w:sz w:val="24"/>
          <w:szCs w:val="24"/>
          <w:lang w:val="en-US" w:eastAsia="zh-CN" w:bidi="ar-SA"/>
          <w14:textFill>
            <w14:solidFill>
              <w14:schemeClr w14:val="tx1"/>
            </w14:solidFill>
          </w14:textFill>
        </w:rPr>
        <w:t>三、获取采购文件</w:t>
      </w:r>
    </w:p>
    <w:p w14:paraId="5F32C82F">
      <w:pPr>
        <w:pStyle w:val="7"/>
        <w:spacing w:before="115" w:line="309" w:lineRule="auto"/>
        <w:ind w:left="10" w:right="83" w:firstLine="496"/>
        <w:jc w:val="both"/>
        <w:rPr>
          <w:color w:val="4874CB" w:themeColor="accent1"/>
          <w:sz w:val="23"/>
          <w:szCs w:val="23"/>
          <w:highlight w:val="none"/>
          <w14:textFill>
            <w14:solidFill>
              <w14:schemeClr w14:val="accent1"/>
            </w14:solidFill>
          </w14:textFill>
        </w:rPr>
      </w:pPr>
      <w:r>
        <w:rPr>
          <w:color w:val="000000" w:themeColor="text1"/>
          <w:spacing w:val="-2"/>
          <w:sz w:val="23"/>
          <w:szCs w:val="23"/>
          <w:highlight w:val="none"/>
          <w14:textFill>
            <w14:solidFill>
              <w14:schemeClr w14:val="tx1"/>
            </w14:solidFill>
          </w14:textFill>
        </w:rPr>
        <w:t>时间：</w:t>
      </w:r>
      <w:r>
        <w:rPr>
          <w:rFonts w:hint="eastAsia"/>
          <w:color w:val="4874CB" w:themeColor="accent1"/>
          <w:spacing w:val="-2"/>
          <w:sz w:val="23"/>
          <w:szCs w:val="23"/>
          <w:highlight w:val="none"/>
          <w14:textFill>
            <w14:solidFill>
              <w14:schemeClr w14:val="accent1"/>
            </w14:solidFill>
          </w14:textFill>
        </w:rPr>
        <w:t>202</w:t>
      </w:r>
      <w:r>
        <w:rPr>
          <w:rFonts w:hint="eastAsia"/>
          <w:color w:val="4874CB" w:themeColor="accent1"/>
          <w:spacing w:val="-2"/>
          <w:sz w:val="23"/>
          <w:szCs w:val="23"/>
          <w:highlight w:val="none"/>
          <w:lang w:val="en-US" w:eastAsia="zh-CN"/>
          <w14:textFill>
            <w14:solidFill>
              <w14:schemeClr w14:val="accent1"/>
            </w14:solidFill>
          </w14:textFill>
        </w:rPr>
        <w:t>5</w:t>
      </w:r>
      <w:r>
        <w:rPr>
          <w:rFonts w:hint="eastAsia"/>
          <w:color w:val="4874CB" w:themeColor="accent1"/>
          <w:spacing w:val="-2"/>
          <w:sz w:val="23"/>
          <w:szCs w:val="23"/>
          <w:highlight w:val="none"/>
          <w14:textFill>
            <w14:solidFill>
              <w14:schemeClr w14:val="accent1"/>
            </w14:solidFill>
          </w14:textFill>
        </w:rPr>
        <w:t xml:space="preserve"> 年</w:t>
      </w:r>
      <w:r>
        <w:rPr>
          <w:rFonts w:hint="eastAsia"/>
          <w:color w:val="4874CB" w:themeColor="accent1"/>
          <w:spacing w:val="-2"/>
          <w:sz w:val="23"/>
          <w:szCs w:val="23"/>
          <w:highlight w:val="none"/>
          <w:u w:val="single"/>
          <w:lang w:val="en-US" w:eastAsia="zh-CN"/>
          <w14:textFill>
            <w14:solidFill>
              <w14:schemeClr w14:val="accent1"/>
            </w14:solidFill>
          </w14:textFill>
        </w:rPr>
        <w:t xml:space="preserve"> 04 </w:t>
      </w:r>
      <w:r>
        <w:rPr>
          <w:rFonts w:hint="eastAsia"/>
          <w:color w:val="4874CB" w:themeColor="accent1"/>
          <w:spacing w:val="-2"/>
          <w:sz w:val="23"/>
          <w:szCs w:val="23"/>
          <w:highlight w:val="none"/>
          <w14:textFill>
            <w14:solidFill>
              <w14:schemeClr w14:val="accent1"/>
            </w14:solidFill>
          </w14:textFill>
        </w:rPr>
        <w:t>月</w:t>
      </w:r>
      <w:r>
        <w:rPr>
          <w:rFonts w:hint="eastAsia"/>
          <w:color w:val="4874CB" w:themeColor="accent1"/>
          <w:spacing w:val="-2"/>
          <w:sz w:val="23"/>
          <w:szCs w:val="23"/>
          <w:highlight w:val="none"/>
          <w:u w:val="single"/>
          <w:lang w:val="en-US" w:eastAsia="zh-CN"/>
          <w14:textFill>
            <w14:solidFill>
              <w14:schemeClr w14:val="accent1"/>
            </w14:solidFill>
          </w14:textFill>
        </w:rPr>
        <w:t xml:space="preserve"> 21 </w:t>
      </w:r>
      <w:r>
        <w:rPr>
          <w:rFonts w:hint="eastAsia"/>
          <w:color w:val="4874CB" w:themeColor="accent1"/>
          <w:spacing w:val="-2"/>
          <w:sz w:val="23"/>
          <w:szCs w:val="23"/>
          <w:highlight w:val="none"/>
          <w14:textFill>
            <w14:solidFill>
              <w14:schemeClr w14:val="accent1"/>
            </w14:solidFill>
          </w14:textFill>
        </w:rPr>
        <w:t>日至 202</w:t>
      </w:r>
      <w:r>
        <w:rPr>
          <w:rFonts w:hint="eastAsia"/>
          <w:color w:val="4874CB" w:themeColor="accent1"/>
          <w:spacing w:val="-2"/>
          <w:sz w:val="23"/>
          <w:szCs w:val="23"/>
          <w:highlight w:val="none"/>
          <w:lang w:val="en-US" w:eastAsia="zh-CN"/>
          <w14:textFill>
            <w14:solidFill>
              <w14:schemeClr w14:val="accent1"/>
            </w14:solidFill>
          </w14:textFill>
        </w:rPr>
        <w:t>5</w:t>
      </w:r>
      <w:r>
        <w:rPr>
          <w:rFonts w:hint="eastAsia"/>
          <w:color w:val="4874CB" w:themeColor="accent1"/>
          <w:spacing w:val="-2"/>
          <w:sz w:val="23"/>
          <w:szCs w:val="23"/>
          <w:highlight w:val="none"/>
          <w14:textFill>
            <w14:solidFill>
              <w14:schemeClr w14:val="accent1"/>
            </w14:solidFill>
          </w14:textFill>
        </w:rPr>
        <w:t>年</w:t>
      </w:r>
      <w:r>
        <w:rPr>
          <w:rFonts w:hint="eastAsia"/>
          <w:color w:val="4874CB" w:themeColor="accent1"/>
          <w:spacing w:val="-2"/>
          <w:sz w:val="23"/>
          <w:szCs w:val="23"/>
          <w:highlight w:val="none"/>
          <w:u w:val="single"/>
          <w:lang w:val="en-US" w:eastAsia="zh-CN"/>
          <w14:textFill>
            <w14:solidFill>
              <w14:schemeClr w14:val="accent1"/>
            </w14:solidFill>
          </w14:textFill>
        </w:rPr>
        <w:t xml:space="preserve"> 04 </w:t>
      </w:r>
      <w:r>
        <w:rPr>
          <w:rFonts w:hint="eastAsia"/>
          <w:color w:val="4874CB" w:themeColor="accent1"/>
          <w:spacing w:val="-2"/>
          <w:sz w:val="23"/>
          <w:szCs w:val="23"/>
          <w:highlight w:val="none"/>
          <w14:textFill>
            <w14:solidFill>
              <w14:schemeClr w14:val="accent1"/>
            </w14:solidFill>
          </w14:textFill>
        </w:rPr>
        <w:t>月</w:t>
      </w:r>
      <w:r>
        <w:rPr>
          <w:rFonts w:hint="eastAsia"/>
          <w:color w:val="4874CB" w:themeColor="accent1"/>
          <w:spacing w:val="-2"/>
          <w:sz w:val="23"/>
          <w:szCs w:val="23"/>
          <w:highlight w:val="none"/>
          <w:u w:val="single"/>
          <w:lang w:val="en-US" w:eastAsia="zh-CN"/>
          <w14:textFill>
            <w14:solidFill>
              <w14:schemeClr w14:val="accent1"/>
            </w14:solidFill>
          </w14:textFill>
        </w:rPr>
        <w:t xml:space="preserve"> 28 </w:t>
      </w:r>
      <w:r>
        <w:rPr>
          <w:rFonts w:hint="eastAsia"/>
          <w:color w:val="4874CB" w:themeColor="accent1"/>
          <w:spacing w:val="-2"/>
          <w:sz w:val="23"/>
          <w:szCs w:val="23"/>
          <w:highlight w:val="none"/>
          <w14:textFill>
            <w14:solidFill>
              <w14:schemeClr w14:val="accent1"/>
            </w14:solidFill>
          </w14:textFill>
        </w:rPr>
        <w:t>日</w:t>
      </w:r>
      <w:r>
        <w:rPr>
          <w:color w:val="4874CB" w:themeColor="accent1"/>
          <w:spacing w:val="-2"/>
          <w:sz w:val="23"/>
          <w:szCs w:val="23"/>
          <w:highlight w:val="none"/>
          <w14:textFill>
            <w14:solidFill>
              <w14:schemeClr w14:val="accent1"/>
            </w14:solidFill>
          </w14:textFill>
        </w:rPr>
        <w:t>（提供期限自本公告发布之日起不</w:t>
      </w:r>
      <w:r>
        <w:rPr>
          <w:color w:val="4874CB" w:themeColor="accent1"/>
          <w:spacing w:val="1"/>
          <w:sz w:val="23"/>
          <w:szCs w:val="23"/>
          <w:highlight w:val="none"/>
          <w14:textFill>
            <w14:solidFill>
              <w14:schemeClr w14:val="accent1"/>
            </w14:solidFill>
          </w14:textFill>
        </w:rPr>
        <w:t>得少于</w:t>
      </w:r>
      <w:r>
        <w:rPr>
          <w:color w:val="4874CB" w:themeColor="accent1"/>
          <w:spacing w:val="-42"/>
          <w:sz w:val="23"/>
          <w:szCs w:val="23"/>
          <w:highlight w:val="none"/>
          <w14:textFill>
            <w14:solidFill>
              <w14:schemeClr w14:val="accent1"/>
            </w14:solidFill>
          </w14:textFill>
        </w:rPr>
        <w:t xml:space="preserve"> </w:t>
      </w:r>
      <w:r>
        <w:rPr>
          <w:color w:val="4874CB" w:themeColor="accent1"/>
          <w:spacing w:val="1"/>
          <w:sz w:val="23"/>
          <w:szCs w:val="23"/>
          <w:highlight w:val="none"/>
          <w14:textFill>
            <w14:solidFill>
              <w14:schemeClr w14:val="accent1"/>
            </w14:solidFill>
          </w14:textFill>
        </w:rPr>
        <w:t>5</w:t>
      </w:r>
      <w:r>
        <w:rPr>
          <w:color w:val="4874CB" w:themeColor="accent1"/>
          <w:spacing w:val="-38"/>
          <w:sz w:val="23"/>
          <w:szCs w:val="23"/>
          <w:highlight w:val="none"/>
          <w14:textFill>
            <w14:solidFill>
              <w14:schemeClr w14:val="accent1"/>
            </w14:solidFill>
          </w14:textFill>
        </w:rPr>
        <w:t xml:space="preserve"> </w:t>
      </w:r>
      <w:r>
        <w:rPr>
          <w:color w:val="4874CB" w:themeColor="accent1"/>
          <w:spacing w:val="1"/>
          <w:sz w:val="23"/>
          <w:szCs w:val="23"/>
          <w:highlight w:val="none"/>
          <w14:textFill>
            <w14:solidFill>
              <w14:schemeClr w14:val="accent1"/>
            </w14:solidFill>
          </w14:textFill>
        </w:rPr>
        <w:t>个工作日</w:t>
      </w:r>
      <w:r>
        <w:rPr>
          <w:color w:val="4874CB" w:themeColor="accent1"/>
          <w:spacing w:val="-52"/>
          <w:sz w:val="23"/>
          <w:szCs w:val="23"/>
          <w:highlight w:val="none"/>
          <w14:textFill>
            <w14:solidFill>
              <w14:schemeClr w14:val="accent1"/>
            </w14:solidFill>
          </w14:textFill>
        </w:rPr>
        <w:t>），</w:t>
      </w:r>
      <w:r>
        <w:rPr>
          <w:color w:val="4874CB" w:themeColor="accent1"/>
          <w:spacing w:val="1"/>
          <w:sz w:val="23"/>
          <w:szCs w:val="23"/>
          <w:highlight w:val="none"/>
          <w14:textFill>
            <w14:solidFill>
              <w14:schemeClr w14:val="accent1"/>
            </w14:solidFill>
          </w14:textFill>
        </w:rPr>
        <w:t>每天上午</w:t>
      </w:r>
      <w:r>
        <w:rPr>
          <w:color w:val="4874CB" w:themeColor="accent1"/>
          <w:spacing w:val="-29"/>
          <w:sz w:val="23"/>
          <w:szCs w:val="23"/>
          <w:highlight w:val="none"/>
          <w14:textFill>
            <w14:solidFill>
              <w14:schemeClr w14:val="accent1"/>
            </w14:solidFill>
          </w14:textFill>
        </w:rPr>
        <w:t xml:space="preserve"> </w:t>
      </w:r>
      <w:r>
        <w:rPr>
          <w:rFonts w:hint="eastAsia"/>
          <w:color w:val="4874CB" w:themeColor="accent1"/>
          <w:spacing w:val="1"/>
          <w:sz w:val="23"/>
          <w:szCs w:val="23"/>
          <w:highlight w:val="none"/>
          <w:lang w:val="en-US" w:eastAsia="zh-CN"/>
          <w14:textFill>
            <w14:solidFill>
              <w14:schemeClr w14:val="accent1"/>
            </w14:solidFill>
          </w14:textFill>
        </w:rPr>
        <w:t>10</w:t>
      </w:r>
      <w:r>
        <w:rPr>
          <w:color w:val="4874CB" w:themeColor="accent1"/>
          <w:spacing w:val="1"/>
          <w:sz w:val="23"/>
          <w:szCs w:val="23"/>
          <w:highlight w:val="none"/>
          <w14:textFill>
            <w14:solidFill>
              <w14:schemeClr w14:val="accent1"/>
            </w14:solidFill>
          </w14:textFill>
        </w:rPr>
        <w:t>:00</w:t>
      </w:r>
      <w:r>
        <w:rPr>
          <w:color w:val="4874CB" w:themeColor="accent1"/>
          <w:spacing w:val="-29"/>
          <w:sz w:val="23"/>
          <w:szCs w:val="23"/>
          <w:highlight w:val="none"/>
          <w14:textFill>
            <w14:solidFill>
              <w14:schemeClr w14:val="accent1"/>
            </w14:solidFill>
          </w14:textFill>
        </w:rPr>
        <w:t xml:space="preserve"> </w:t>
      </w:r>
      <w:r>
        <w:rPr>
          <w:color w:val="4874CB" w:themeColor="accent1"/>
          <w:spacing w:val="1"/>
          <w:sz w:val="23"/>
          <w:szCs w:val="23"/>
          <w:highlight w:val="none"/>
          <w14:textFill>
            <w14:solidFill>
              <w14:schemeClr w14:val="accent1"/>
            </w14:solidFill>
          </w14:textFill>
        </w:rPr>
        <w:t>至</w:t>
      </w:r>
      <w:r>
        <w:rPr>
          <w:color w:val="4874CB" w:themeColor="accent1"/>
          <w:spacing w:val="-29"/>
          <w:sz w:val="23"/>
          <w:szCs w:val="23"/>
          <w:highlight w:val="none"/>
          <w14:textFill>
            <w14:solidFill>
              <w14:schemeClr w14:val="accent1"/>
            </w14:solidFill>
          </w14:textFill>
        </w:rPr>
        <w:t xml:space="preserve"> </w:t>
      </w:r>
      <w:r>
        <w:rPr>
          <w:color w:val="4874CB" w:themeColor="accent1"/>
          <w:spacing w:val="1"/>
          <w:sz w:val="23"/>
          <w:szCs w:val="23"/>
          <w:highlight w:val="none"/>
          <w14:textFill>
            <w14:solidFill>
              <w14:schemeClr w14:val="accent1"/>
            </w14:solidFill>
          </w14:textFill>
        </w:rPr>
        <w:t>1</w:t>
      </w:r>
      <w:r>
        <w:rPr>
          <w:rFonts w:hint="eastAsia"/>
          <w:color w:val="4874CB" w:themeColor="accent1"/>
          <w:spacing w:val="1"/>
          <w:sz w:val="23"/>
          <w:szCs w:val="23"/>
          <w:highlight w:val="none"/>
          <w:lang w:val="en-US" w:eastAsia="zh-CN"/>
          <w14:textFill>
            <w14:solidFill>
              <w14:schemeClr w14:val="accent1"/>
            </w14:solidFill>
          </w14:textFill>
        </w:rPr>
        <w:t>4</w:t>
      </w:r>
      <w:r>
        <w:rPr>
          <w:color w:val="4874CB" w:themeColor="accent1"/>
          <w:spacing w:val="1"/>
          <w:sz w:val="23"/>
          <w:szCs w:val="23"/>
          <w:highlight w:val="none"/>
          <w14:textFill>
            <w14:solidFill>
              <w14:schemeClr w14:val="accent1"/>
            </w14:solidFill>
          </w14:textFill>
        </w:rPr>
        <w:t>:00，下午</w:t>
      </w:r>
      <w:r>
        <w:rPr>
          <w:color w:val="4874CB" w:themeColor="accent1"/>
          <w:spacing w:val="-28"/>
          <w:sz w:val="23"/>
          <w:szCs w:val="23"/>
          <w:highlight w:val="none"/>
          <w14:textFill>
            <w14:solidFill>
              <w14:schemeClr w14:val="accent1"/>
            </w14:solidFill>
          </w14:textFill>
        </w:rPr>
        <w:t xml:space="preserve"> </w:t>
      </w:r>
      <w:r>
        <w:rPr>
          <w:color w:val="4874CB" w:themeColor="accent1"/>
          <w:spacing w:val="1"/>
          <w:sz w:val="23"/>
          <w:szCs w:val="23"/>
          <w:highlight w:val="none"/>
          <w14:textFill>
            <w14:solidFill>
              <w14:schemeClr w14:val="accent1"/>
            </w14:solidFill>
          </w14:textFill>
        </w:rPr>
        <w:t>1</w:t>
      </w:r>
      <w:r>
        <w:rPr>
          <w:rFonts w:hint="eastAsia"/>
          <w:color w:val="4874CB" w:themeColor="accent1"/>
          <w:spacing w:val="1"/>
          <w:sz w:val="23"/>
          <w:szCs w:val="23"/>
          <w:highlight w:val="none"/>
          <w:lang w:val="en-US" w:eastAsia="zh-CN"/>
          <w14:textFill>
            <w14:solidFill>
              <w14:schemeClr w14:val="accent1"/>
            </w14:solidFill>
          </w14:textFill>
        </w:rPr>
        <w:t>6</w:t>
      </w:r>
      <w:r>
        <w:rPr>
          <w:color w:val="4874CB" w:themeColor="accent1"/>
          <w:spacing w:val="1"/>
          <w:sz w:val="23"/>
          <w:szCs w:val="23"/>
          <w:highlight w:val="none"/>
          <w14:textFill>
            <w14:solidFill>
              <w14:schemeClr w14:val="accent1"/>
            </w14:solidFill>
          </w14:textFill>
        </w:rPr>
        <w:t>:00</w:t>
      </w:r>
      <w:r>
        <w:rPr>
          <w:color w:val="4874CB" w:themeColor="accent1"/>
          <w:spacing w:val="-30"/>
          <w:sz w:val="23"/>
          <w:szCs w:val="23"/>
          <w:highlight w:val="none"/>
          <w14:textFill>
            <w14:solidFill>
              <w14:schemeClr w14:val="accent1"/>
            </w14:solidFill>
          </w14:textFill>
        </w:rPr>
        <w:t xml:space="preserve"> </w:t>
      </w:r>
      <w:r>
        <w:rPr>
          <w:color w:val="4874CB" w:themeColor="accent1"/>
          <w:spacing w:val="1"/>
          <w:sz w:val="23"/>
          <w:szCs w:val="23"/>
          <w:highlight w:val="none"/>
          <w14:textFill>
            <w14:solidFill>
              <w14:schemeClr w14:val="accent1"/>
            </w14:solidFill>
          </w14:textFill>
        </w:rPr>
        <w:t>至</w:t>
      </w:r>
      <w:r>
        <w:rPr>
          <w:color w:val="4874CB" w:themeColor="accent1"/>
          <w:spacing w:val="-43"/>
          <w:sz w:val="23"/>
          <w:szCs w:val="23"/>
          <w:highlight w:val="none"/>
          <w14:textFill>
            <w14:solidFill>
              <w14:schemeClr w14:val="accent1"/>
            </w14:solidFill>
          </w14:textFill>
        </w:rPr>
        <w:t xml:space="preserve"> </w:t>
      </w:r>
      <w:r>
        <w:rPr>
          <w:color w:val="4874CB" w:themeColor="accent1"/>
          <w:spacing w:val="1"/>
          <w:sz w:val="23"/>
          <w:szCs w:val="23"/>
          <w:highlight w:val="none"/>
          <w14:textFill>
            <w14:solidFill>
              <w14:schemeClr w14:val="accent1"/>
            </w14:solidFill>
          </w14:textFill>
        </w:rPr>
        <w:t>2</w:t>
      </w:r>
      <w:r>
        <w:rPr>
          <w:rFonts w:hint="eastAsia"/>
          <w:color w:val="4874CB" w:themeColor="accent1"/>
          <w:spacing w:val="1"/>
          <w:sz w:val="23"/>
          <w:szCs w:val="23"/>
          <w:highlight w:val="none"/>
          <w:lang w:val="en-US" w:eastAsia="zh-CN"/>
          <w14:textFill>
            <w14:solidFill>
              <w14:schemeClr w14:val="accent1"/>
            </w14:solidFill>
          </w14:textFill>
        </w:rPr>
        <w:t>0</w:t>
      </w:r>
      <w:r>
        <w:rPr>
          <w:color w:val="4874CB" w:themeColor="accent1"/>
          <w:spacing w:val="1"/>
          <w:sz w:val="23"/>
          <w:szCs w:val="23"/>
          <w:highlight w:val="none"/>
          <w14:textFill>
            <w14:solidFill>
              <w14:schemeClr w14:val="accent1"/>
            </w14:solidFill>
          </w14:textFill>
        </w:rPr>
        <w:t>:</w:t>
      </w:r>
      <w:r>
        <w:rPr>
          <w:rFonts w:hint="eastAsia"/>
          <w:color w:val="4874CB" w:themeColor="accent1"/>
          <w:spacing w:val="1"/>
          <w:sz w:val="23"/>
          <w:szCs w:val="23"/>
          <w:highlight w:val="none"/>
          <w:lang w:val="en-US" w:eastAsia="zh-CN"/>
          <w14:textFill>
            <w14:solidFill>
              <w14:schemeClr w14:val="accent1"/>
            </w14:solidFill>
          </w14:textFill>
        </w:rPr>
        <w:t>00</w:t>
      </w:r>
      <w:r>
        <w:rPr>
          <w:color w:val="4874CB" w:themeColor="accent1"/>
          <w:sz w:val="23"/>
          <w:szCs w:val="23"/>
          <w:highlight w:val="none"/>
          <w14:textFill>
            <w14:solidFill>
              <w14:schemeClr w14:val="accent1"/>
            </w14:solidFill>
          </w14:textFill>
        </w:rPr>
        <w:t>（北京时间，法</w:t>
      </w:r>
      <w:r>
        <w:rPr>
          <w:color w:val="4874CB" w:themeColor="accent1"/>
          <w:spacing w:val="4"/>
          <w:sz w:val="23"/>
          <w:szCs w:val="23"/>
          <w:highlight w:val="none"/>
          <w14:textFill>
            <w14:solidFill>
              <w14:schemeClr w14:val="accent1"/>
            </w14:solidFill>
          </w14:textFill>
        </w:rPr>
        <w:t>定节假日除外）</w:t>
      </w:r>
    </w:p>
    <w:p w14:paraId="39183F35">
      <w:pPr>
        <w:pStyle w:val="7"/>
        <w:spacing w:before="45" w:line="223" w:lineRule="auto"/>
        <w:ind w:left="490"/>
        <w:rPr>
          <w:color w:val="000000" w:themeColor="text1"/>
          <w:sz w:val="23"/>
          <w:szCs w:val="23"/>
          <w:highlight w:val="none"/>
          <w14:textFill>
            <w14:solidFill>
              <w14:schemeClr w14:val="tx1"/>
            </w14:solidFill>
          </w14:textFill>
        </w:rPr>
      </w:pPr>
      <w:r>
        <w:rPr>
          <w:color w:val="000000" w:themeColor="text1"/>
          <w:spacing w:val="12"/>
          <w:sz w:val="23"/>
          <w:szCs w:val="23"/>
          <w:highlight w:val="none"/>
          <w14:textFill>
            <w14:solidFill>
              <w14:schemeClr w14:val="tx1"/>
            </w14:solidFill>
          </w14:textFill>
        </w:rPr>
        <w:t>地点：新疆政府采购网政采云平台（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"http://www.ccgp-xinjiang.gov.cn/" </w:instrText>
      </w:r>
      <w:r>
        <w:rPr>
          <w:color w:val="000000" w:themeColor="text1"/>
          <w:highlight w:val="none"/>
          <w14:textFill>
            <w14:solidFill>
              <w14:schemeClr w14:val="tx1"/>
            </w14:solidFill>
          </w14:textFill>
        </w:rPr>
        <w:fldChar w:fldCharType="separate"/>
      </w:r>
      <w:r>
        <w:rPr>
          <w:color w:val="000000" w:themeColor="text1"/>
          <w:sz w:val="23"/>
          <w:szCs w:val="23"/>
          <w:highlight w:val="none"/>
          <w14:textFill>
            <w14:solidFill>
              <w14:schemeClr w14:val="tx1"/>
            </w14:solidFill>
          </w14:textFill>
        </w:rPr>
        <w:t>http</w:t>
      </w:r>
      <w:r>
        <w:rPr>
          <w:color w:val="000000" w:themeColor="text1"/>
          <w:spacing w:val="12"/>
          <w:sz w:val="23"/>
          <w:szCs w:val="23"/>
          <w:highlight w:val="none"/>
          <w14:textFill>
            <w14:solidFill>
              <w14:schemeClr w14:val="tx1"/>
            </w14:solidFill>
          </w14:textFill>
        </w:rPr>
        <w:t>://</w:t>
      </w:r>
      <w:r>
        <w:rPr>
          <w:color w:val="000000" w:themeColor="text1"/>
          <w:sz w:val="23"/>
          <w:szCs w:val="23"/>
          <w:highlight w:val="none"/>
          <w14:textFill>
            <w14:solidFill>
              <w14:schemeClr w14:val="tx1"/>
            </w14:solidFill>
          </w14:textFill>
        </w:rPr>
        <w:t>www</w:t>
      </w:r>
      <w:r>
        <w:rPr>
          <w:color w:val="000000" w:themeColor="text1"/>
          <w:spacing w:val="12"/>
          <w:sz w:val="23"/>
          <w:szCs w:val="23"/>
          <w:highlight w:val="none"/>
          <w14:textFill>
            <w14:solidFill>
              <w14:schemeClr w14:val="tx1"/>
            </w14:solidFill>
          </w14:textFill>
        </w:rPr>
        <w:t>.</w:t>
      </w:r>
      <w:r>
        <w:rPr>
          <w:color w:val="000000" w:themeColor="text1"/>
          <w:sz w:val="23"/>
          <w:szCs w:val="23"/>
          <w:highlight w:val="none"/>
          <w14:textFill>
            <w14:solidFill>
              <w14:schemeClr w14:val="tx1"/>
            </w14:solidFill>
          </w14:textFill>
        </w:rPr>
        <w:t>ccgp</w:t>
      </w:r>
      <w:r>
        <w:rPr>
          <w:color w:val="000000" w:themeColor="text1"/>
          <w:spacing w:val="12"/>
          <w:sz w:val="23"/>
          <w:szCs w:val="23"/>
          <w:highlight w:val="none"/>
          <w14:textFill>
            <w14:solidFill>
              <w14:schemeClr w14:val="tx1"/>
            </w14:solidFill>
          </w14:textFill>
        </w:rPr>
        <w:t>-</w:t>
      </w:r>
      <w:r>
        <w:rPr>
          <w:color w:val="000000" w:themeColor="text1"/>
          <w:sz w:val="23"/>
          <w:szCs w:val="23"/>
          <w:highlight w:val="none"/>
          <w14:textFill>
            <w14:solidFill>
              <w14:schemeClr w14:val="tx1"/>
            </w14:solidFill>
          </w14:textFill>
        </w:rPr>
        <w:t>xinjiang</w:t>
      </w:r>
      <w:r>
        <w:rPr>
          <w:color w:val="000000" w:themeColor="text1"/>
          <w:spacing w:val="12"/>
          <w:sz w:val="23"/>
          <w:szCs w:val="23"/>
          <w:highlight w:val="none"/>
          <w14:textFill>
            <w14:solidFill>
              <w14:schemeClr w14:val="tx1"/>
            </w14:solidFill>
          </w14:textFill>
        </w:rPr>
        <w:t>.</w:t>
      </w:r>
      <w:r>
        <w:rPr>
          <w:color w:val="000000" w:themeColor="text1"/>
          <w:sz w:val="23"/>
          <w:szCs w:val="23"/>
          <w:highlight w:val="none"/>
          <w14:textFill>
            <w14:solidFill>
              <w14:schemeClr w14:val="tx1"/>
            </w14:solidFill>
          </w14:textFill>
        </w:rPr>
        <w:t>gov</w:t>
      </w:r>
      <w:r>
        <w:rPr>
          <w:color w:val="000000" w:themeColor="text1"/>
          <w:spacing w:val="12"/>
          <w:sz w:val="23"/>
          <w:szCs w:val="23"/>
          <w:highlight w:val="none"/>
          <w14:textFill>
            <w14:solidFill>
              <w14:schemeClr w14:val="tx1"/>
            </w14:solidFill>
          </w14:textFill>
        </w:rPr>
        <w:t>.</w:t>
      </w:r>
      <w:r>
        <w:rPr>
          <w:color w:val="000000" w:themeColor="text1"/>
          <w:sz w:val="23"/>
          <w:szCs w:val="23"/>
          <w:highlight w:val="none"/>
          <w14:textFill>
            <w14:solidFill>
              <w14:schemeClr w14:val="tx1"/>
            </w14:solidFill>
          </w14:textFill>
        </w:rPr>
        <w:t>cn</w:t>
      </w:r>
      <w:r>
        <w:rPr>
          <w:color w:val="000000" w:themeColor="text1"/>
          <w:spacing w:val="12"/>
          <w:sz w:val="23"/>
          <w:szCs w:val="23"/>
          <w:highlight w:val="none"/>
          <w14:textFill>
            <w14:solidFill>
              <w14:schemeClr w14:val="tx1"/>
            </w14:solidFill>
          </w14:textFill>
        </w:rPr>
        <w:t>/</w:t>
      </w:r>
      <w:r>
        <w:rPr>
          <w:color w:val="000000" w:themeColor="text1"/>
          <w:spacing w:val="12"/>
          <w:sz w:val="23"/>
          <w:szCs w:val="23"/>
          <w:highlight w:val="none"/>
          <w14:textFill>
            <w14:solidFill>
              <w14:schemeClr w14:val="tx1"/>
            </w14:solidFill>
          </w14:textFill>
        </w:rPr>
        <w:fldChar w:fldCharType="end"/>
      </w:r>
      <w:r>
        <w:rPr>
          <w:color w:val="000000" w:themeColor="text1"/>
          <w:spacing w:val="12"/>
          <w:sz w:val="23"/>
          <w:szCs w:val="23"/>
          <w:highlight w:val="none"/>
          <w14:textFill>
            <w14:solidFill>
              <w14:schemeClr w14:val="tx1"/>
            </w14:solidFill>
          </w14:textFill>
        </w:rPr>
        <w:t>）</w:t>
      </w:r>
    </w:p>
    <w:p w14:paraId="6365BC51">
      <w:pPr>
        <w:pStyle w:val="7"/>
        <w:spacing w:before="119" w:line="306" w:lineRule="auto"/>
        <w:ind w:left="14" w:right="83" w:firstLine="480"/>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方式：线上获取（登录政府采购云平台→项目采购→获</w:t>
      </w:r>
      <w:r>
        <w:rPr>
          <w:color w:val="000000" w:themeColor="text1"/>
          <w:spacing w:val="4"/>
          <w:sz w:val="23"/>
          <w:szCs w:val="23"/>
          <w:highlight w:val="none"/>
          <w14:textFill>
            <w14:solidFill>
              <w14:schemeClr w14:val="tx1"/>
            </w14:solidFill>
          </w14:textFill>
        </w:rPr>
        <w:t>取采购文件→</w:t>
      </w:r>
      <w:r>
        <w:rPr>
          <w:color w:val="000000" w:themeColor="text1"/>
          <w:spacing w:val="-65"/>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申请，审核</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通过后可下载采购文件）</w:t>
      </w:r>
    </w:p>
    <w:p w14:paraId="7C0E9160">
      <w:pPr>
        <w:pStyle w:val="7"/>
        <w:spacing w:before="40" w:line="229" w:lineRule="auto"/>
        <w:ind w:left="502"/>
        <w:rPr>
          <w:color w:val="000000" w:themeColor="text1"/>
          <w:spacing w:val="-31"/>
          <w:sz w:val="23"/>
          <w:szCs w:val="23"/>
          <w:highlight w:val="none"/>
          <w14:textFill>
            <w14:solidFill>
              <w14:schemeClr w14:val="tx1"/>
            </w14:solidFill>
          </w14:textFill>
        </w:rPr>
      </w:pPr>
      <w:r>
        <w:rPr>
          <w:color w:val="000000" w:themeColor="text1"/>
          <w:spacing w:val="2"/>
          <w:sz w:val="23"/>
          <w:szCs w:val="23"/>
          <w:highlight w:val="none"/>
          <w14:textFill>
            <w14:solidFill>
              <w14:schemeClr w14:val="tx1"/>
            </w14:solidFill>
          </w14:textFill>
        </w:rPr>
        <w:t>售价：0.00</w:t>
      </w:r>
      <w:r>
        <w:rPr>
          <w:color w:val="000000" w:themeColor="text1"/>
          <w:spacing w:val="-32"/>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元</w:t>
      </w:r>
    </w:p>
    <w:p w14:paraId="50A87F3B">
      <w:pPr>
        <w:keepNext/>
        <w:keepLines/>
        <w:pageBreakBefore w:val="0"/>
        <w:widowControl w:val="0"/>
        <w:kinsoku/>
        <w:wordWrap/>
        <w:overflowPunct/>
        <w:topLinePunct w:val="0"/>
        <w:autoSpaceDE/>
        <w:autoSpaceDN/>
        <w:bidi w:val="0"/>
        <w:adjustRightInd/>
        <w:snapToGrid/>
        <w:spacing w:before="0" w:after="0" w:line="440" w:lineRule="exact"/>
        <w:jc w:val="left"/>
        <w:textAlignment w:val="auto"/>
        <w:outlineLvl w:val="1"/>
        <w:rPr>
          <w:rStyle w:val="17"/>
          <w:rFonts w:hint="eastAsia" w:ascii="仿宋" w:hAnsi="仿宋" w:eastAsia="仿宋" w:cs="仿宋"/>
          <w:i w:val="0"/>
          <w:caps w:val="0"/>
          <w:color w:val="000000" w:themeColor="text1"/>
          <w:spacing w:val="0"/>
          <w:kern w:val="0"/>
          <w:sz w:val="24"/>
          <w:szCs w:val="24"/>
          <w:lang w:val="en-US" w:eastAsia="zh-CN" w:bidi="ar-SA"/>
          <w14:textFill>
            <w14:solidFill>
              <w14:schemeClr w14:val="tx1"/>
            </w14:solidFill>
          </w14:textFill>
        </w:rPr>
      </w:pPr>
      <w:r>
        <w:rPr>
          <w:rStyle w:val="17"/>
          <w:rFonts w:hint="eastAsia" w:ascii="仿宋" w:hAnsi="仿宋" w:eastAsia="仿宋" w:cs="仿宋"/>
          <w:i w:val="0"/>
          <w:caps w:val="0"/>
          <w:color w:val="000000" w:themeColor="text1"/>
          <w:spacing w:val="0"/>
          <w:kern w:val="0"/>
          <w:sz w:val="24"/>
          <w:szCs w:val="24"/>
          <w:lang w:val="en-US" w:eastAsia="zh-CN" w:bidi="ar-SA"/>
          <w14:textFill>
            <w14:solidFill>
              <w14:schemeClr w14:val="tx1"/>
            </w14:solidFill>
          </w14:textFill>
        </w:rPr>
        <w:t>四、响应文件提交</w:t>
      </w:r>
    </w:p>
    <w:p w14:paraId="66E1CDB6">
      <w:pPr>
        <w:pStyle w:val="7"/>
        <w:spacing w:before="119" w:line="306" w:lineRule="auto"/>
        <w:ind w:left="14" w:right="83" w:firstLine="480"/>
        <w:rPr>
          <w:rFonts w:hint="eastAsia"/>
          <w:color w:val="000000" w:themeColor="text1"/>
          <w:spacing w:val="5"/>
          <w:sz w:val="23"/>
          <w:szCs w:val="23"/>
          <w:highlight w:val="none"/>
          <w14:textFill>
            <w14:solidFill>
              <w14:schemeClr w14:val="tx1"/>
            </w14:solidFill>
          </w14:textFill>
        </w:rPr>
      </w:pPr>
      <w:r>
        <w:rPr>
          <w:rFonts w:hint="eastAsia"/>
          <w:color w:val="000000" w:themeColor="text1"/>
          <w:spacing w:val="5"/>
          <w:sz w:val="23"/>
          <w:szCs w:val="23"/>
          <w:highlight w:val="none"/>
          <w14:textFill>
            <w14:solidFill>
              <w14:schemeClr w14:val="tx1"/>
            </w14:solidFill>
          </w14:textFill>
        </w:rPr>
        <w:t>提交投标文件截止时间</w:t>
      </w:r>
      <w:r>
        <w:rPr>
          <w:rFonts w:hint="eastAsia"/>
          <w:color w:val="4874CB" w:themeColor="accent1"/>
          <w:spacing w:val="5"/>
          <w:sz w:val="23"/>
          <w:szCs w:val="23"/>
          <w:highlight w:val="none"/>
          <w14:textFill>
            <w14:solidFill>
              <w14:schemeClr w14:val="accent1"/>
            </w14:solidFill>
          </w14:textFill>
        </w:rPr>
        <w:t>：202</w:t>
      </w:r>
      <w:r>
        <w:rPr>
          <w:rFonts w:hint="eastAsia"/>
          <w:color w:val="4874CB" w:themeColor="accent1"/>
          <w:spacing w:val="5"/>
          <w:sz w:val="23"/>
          <w:szCs w:val="23"/>
          <w:highlight w:val="none"/>
          <w:lang w:val="en-US" w:eastAsia="zh-CN"/>
          <w14:textFill>
            <w14:solidFill>
              <w14:schemeClr w14:val="accent1"/>
            </w14:solidFill>
          </w14:textFill>
        </w:rPr>
        <w:t>5</w:t>
      </w:r>
      <w:r>
        <w:rPr>
          <w:rFonts w:hint="eastAsia"/>
          <w:color w:val="4874CB" w:themeColor="accent1"/>
          <w:spacing w:val="5"/>
          <w:sz w:val="23"/>
          <w:szCs w:val="23"/>
          <w:highlight w:val="none"/>
          <w14:textFill>
            <w14:solidFill>
              <w14:schemeClr w14:val="accent1"/>
            </w14:solidFill>
          </w14:textFill>
        </w:rPr>
        <w:t>年</w:t>
      </w:r>
      <w:r>
        <w:rPr>
          <w:rFonts w:hint="eastAsia"/>
          <w:color w:val="4874CB" w:themeColor="accent1"/>
          <w:spacing w:val="5"/>
          <w:sz w:val="23"/>
          <w:szCs w:val="23"/>
          <w:highlight w:val="none"/>
          <w:u w:val="single"/>
          <w:lang w:val="en-US" w:eastAsia="zh-CN"/>
          <w14:textFill>
            <w14:solidFill>
              <w14:schemeClr w14:val="accent1"/>
            </w14:solidFill>
          </w14:textFill>
        </w:rPr>
        <w:t>05</w:t>
      </w:r>
      <w:r>
        <w:rPr>
          <w:rFonts w:hint="eastAsia"/>
          <w:color w:val="4874CB" w:themeColor="accent1"/>
          <w:spacing w:val="5"/>
          <w:sz w:val="23"/>
          <w:szCs w:val="23"/>
          <w:highlight w:val="none"/>
          <w14:textFill>
            <w14:solidFill>
              <w14:schemeClr w14:val="accent1"/>
            </w14:solidFill>
          </w14:textFill>
        </w:rPr>
        <w:t>月</w:t>
      </w:r>
      <w:r>
        <w:rPr>
          <w:rFonts w:hint="eastAsia"/>
          <w:color w:val="4874CB" w:themeColor="accent1"/>
          <w:spacing w:val="5"/>
          <w:sz w:val="23"/>
          <w:szCs w:val="23"/>
          <w:highlight w:val="none"/>
          <w:u w:val="single"/>
          <w:lang w:val="en-US" w:eastAsia="zh-CN"/>
          <w14:textFill>
            <w14:solidFill>
              <w14:schemeClr w14:val="accent1"/>
            </w14:solidFill>
          </w14:textFill>
        </w:rPr>
        <w:t>06</w:t>
      </w:r>
      <w:r>
        <w:rPr>
          <w:rFonts w:hint="eastAsia"/>
          <w:color w:val="4874CB" w:themeColor="accent1"/>
          <w:spacing w:val="5"/>
          <w:sz w:val="23"/>
          <w:szCs w:val="23"/>
          <w:highlight w:val="none"/>
          <w14:textFill>
            <w14:solidFill>
              <w14:schemeClr w14:val="accent1"/>
            </w14:solidFill>
          </w14:textFill>
        </w:rPr>
        <w:t>日11时00分（北京时间）</w:t>
      </w:r>
    </w:p>
    <w:p w14:paraId="1A3FEDDF">
      <w:pPr>
        <w:pStyle w:val="7"/>
        <w:spacing w:before="119" w:line="306" w:lineRule="auto"/>
        <w:ind w:left="14" w:right="83" w:firstLine="480"/>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地点：供应商登录政采云平台 </w:t>
      </w: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"https://www.zcygov.cn/"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highlight w:val="none"/>
          <w14:textFill>
            <w14:solidFill>
              <w14:schemeClr w14:val="tx1"/>
            </w14:solidFill>
          </w14:textFill>
        </w:rPr>
        <w:t>https://www.zcygov.cn/</w:t>
      </w:r>
      <w:r>
        <w:rPr>
          <w:rFonts w:hint="eastAsia" w:ascii="宋体" w:hAnsi="宋体" w:eastAsia="宋体" w:cs="宋体"/>
          <w:color w:val="000000" w:themeColor="text1"/>
          <w:highlight w:val="none"/>
          <w14:textFill>
            <w14:solidFill>
              <w14:schemeClr w14:val="tx1"/>
            </w14:solidFill>
          </w14:textFill>
        </w:rPr>
        <w:fldChar w:fldCharType="end"/>
      </w:r>
      <w:r>
        <w:rPr>
          <w:rFonts w:hint="eastAsia" w:ascii="宋体" w:hAnsi="宋体" w:eastAsia="宋体" w:cs="宋体"/>
          <w:color w:val="000000" w:themeColor="text1"/>
          <w:highlight w:val="none"/>
          <w14:textFill>
            <w14:solidFill>
              <w14:schemeClr w14:val="tx1"/>
            </w14:solidFill>
          </w14:textFill>
        </w:rPr>
        <w:t>在线提</w:t>
      </w:r>
      <w:r>
        <w:rPr>
          <w:rFonts w:hint="eastAsia" w:ascii="宋体" w:hAnsi="宋体" w:eastAsia="宋体" w:cs="宋体"/>
          <w:color w:val="000000" w:themeColor="text1"/>
          <w:highlight w:val="none"/>
          <w:lang w:val="en-US" w:eastAsia="zh-CN"/>
          <w14:textFill>
            <w14:solidFill>
              <w14:schemeClr w14:val="tx1"/>
            </w14:solidFill>
          </w14:textFill>
        </w:rPr>
        <w:t>交</w:t>
      </w:r>
    </w:p>
    <w:p w14:paraId="7AA1F3F1">
      <w:pPr>
        <w:keepNext/>
        <w:keepLines/>
        <w:pageBreakBefore w:val="0"/>
        <w:widowControl w:val="0"/>
        <w:kinsoku/>
        <w:wordWrap/>
        <w:overflowPunct/>
        <w:topLinePunct w:val="0"/>
        <w:autoSpaceDE/>
        <w:autoSpaceDN/>
        <w:bidi w:val="0"/>
        <w:adjustRightInd/>
        <w:snapToGrid/>
        <w:spacing w:before="0" w:after="0" w:line="440" w:lineRule="exact"/>
        <w:jc w:val="left"/>
        <w:textAlignment w:val="auto"/>
        <w:outlineLvl w:val="1"/>
        <w:rPr>
          <w:rStyle w:val="17"/>
          <w:rFonts w:hint="eastAsia" w:ascii="仿宋" w:hAnsi="仿宋" w:eastAsia="仿宋" w:cs="仿宋"/>
          <w:i w:val="0"/>
          <w:caps w:val="0"/>
          <w:color w:val="000000" w:themeColor="text1"/>
          <w:spacing w:val="0"/>
          <w:kern w:val="0"/>
          <w:sz w:val="24"/>
          <w:szCs w:val="24"/>
          <w:lang w:val="en-US" w:eastAsia="zh-CN" w:bidi="ar-SA"/>
          <w14:textFill>
            <w14:solidFill>
              <w14:schemeClr w14:val="tx1"/>
            </w14:solidFill>
          </w14:textFill>
        </w:rPr>
      </w:pPr>
      <w:bookmarkStart w:id="114" w:name="_Toc15729"/>
      <w:r>
        <w:rPr>
          <w:rStyle w:val="17"/>
          <w:rFonts w:hint="eastAsia" w:ascii="仿宋" w:hAnsi="仿宋" w:eastAsia="仿宋" w:cs="仿宋"/>
          <w:i w:val="0"/>
          <w:caps w:val="0"/>
          <w:color w:val="000000" w:themeColor="text1"/>
          <w:spacing w:val="0"/>
          <w:kern w:val="0"/>
          <w:sz w:val="24"/>
          <w:szCs w:val="24"/>
          <w:lang w:val="en-US" w:eastAsia="zh-CN" w:bidi="ar-SA"/>
          <w14:textFill>
            <w14:solidFill>
              <w14:schemeClr w14:val="tx1"/>
            </w14:solidFill>
          </w14:textFill>
        </w:rPr>
        <w:t>五、响应文件开</w:t>
      </w:r>
      <w:bookmarkEnd w:id="114"/>
      <w:r>
        <w:rPr>
          <w:rStyle w:val="17"/>
          <w:rFonts w:hint="eastAsia" w:ascii="仿宋" w:hAnsi="仿宋" w:eastAsia="仿宋" w:cs="仿宋"/>
          <w:i w:val="0"/>
          <w:caps w:val="0"/>
          <w:color w:val="000000" w:themeColor="text1"/>
          <w:spacing w:val="0"/>
          <w:kern w:val="0"/>
          <w:sz w:val="24"/>
          <w:szCs w:val="24"/>
          <w:lang w:val="en-US" w:eastAsia="zh-CN" w:bidi="ar-SA"/>
          <w14:textFill>
            <w14:solidFill>
              <w14:schemeClr w14:val="tx1"/>
            </w14:solidFill>
          </w14:textFill>
        </w:rPr>
        <w:t>启</w:t>
      </w:r>
    </w:p>
    <w:p w14:paraId="4302A374">
      <w:pPr>
        <w:pStyle w:val="7"/>
        <w:spacing w:before="119" w:line="306" w:lineRule="auto"/>
        <w:ind w:left="14" w:right="83" w:firstLine="480"/>
        <w:rPr>
          <w:color w:val="000000" w:themeColor="text1"/>
          <w:spacing w:val="5"/>
          <w:sz w:val="23"/>
          <w:szCs w:val="23"/>
          <w:highlight w:val="none"/>
          <w14:textFill>
            <w14:solidFill>
              <w14:schemeClr w14:val="tx1"/>
            </w14:solidFill>
          </w14:textFill>
        </w:rPr>
      </w:pPr>
      <w:r>
        <w:rPr>
          <w:rFonts w:hint="eastAsia" w:eastAsia="宋体"/>
          <w:color w:val="000000" w:themeColor="text1"/>
          <w:spacing w:val="5"/>
          <w:sz w:val="23"/>
          <w:szCs w:val="23"/>
          <w:highlight w:val="none"/>
          <w:lang w:val="en-US" w:eastAsia="zh-CN"/>
          <w14:textFill>
            <w14:solidFill>
              <w14:schemeClr w14:val="tx1"/>
            </w14:solidFill>
          </w14:textFill>
        </w:rPr>
        <w:t>截止</w:t>
      </w:r>
      <w:r>
        <w:rPr>
          <w:rFonts w:hint="eastAsia"/>
          <w:color w:val="000000" w:themeColor="text1"/>
          <w:spacing w:val="5"/>
          <w:sz w:val="23"/>
          <w:szCs w:val="23"/>
          <w:highlight w:val="none"/>
          <w14:textFill>
            <w14:solidFill>
              <w14:schemeClr w14:val="tx1"/>
            </w14:solidFill>
          </w14:textFill>
        </w:rPr>
        <w:t>时间：</w:t>
      </w:r>
      <w:r>
        <w:rPr>
          <w:rFonts w:hint="eastAsia"/>
          <w:color w:val="4874CB" w:themeColor="accent1"/>
          <w:spacing w:val="5"/>
          <w:sz w:val="23"/>
          <w:szCs w:val="23"/>
          <w:highlight w:val="none"/>
          <w14:textFill>
            <w14:solidFill>
              <w14:schemeClr w14:val="accent1"/>
            </w14:solidFill>
          </w14:textFill>
        </w:rPr>
        <w:t>202</w:t>
      </w:r>
      <w:r>
        <w:rPr>
          <w:rFonts w:hint="eastAsia"/>
          <w:color w:val="4874CB" w:themeColor="accent1"/>
          <w:spacing w:val="5"/>
          <w:sz w:val="23"/>
          <w:szCs w:val="23"/>
          <w:highlight w:val="none"/>
          <w:lang w:val="en-US" w:eastAsia="zh-CN"/>
          <w14:textFill>
            <w14:solidFill>
              <w14:schemeClr w14:val="accent1"/>
            </w14:solidFill>
          </w14:textFill>
        </w:rPr>
        <w:t>5</w:t>
      </w:r>
      <w:r>
        <w:rPr>
          <w:rFonts w:hint="eastAsia"/>
          <w:color w:val="4874CB" w:themeColor="accent1"/>
          <w:spacing w:val="5"/>
          <w:sz w:val="23"/>
          <w:szCs w:val="23"/>
          <w:highlight w:val="none"/>
          <w14:textFill>
            <w14:solidFill>
              <w14:schemeClr w14:val="accent1"/>
            </w14:solidFill>
          </w14:textFill>
        </w:rPr>
        <w:t>年</w:t>
      </w:r>
      <w:r>
        <w:rPr>
          <w:rFonts w:hint="eastAsia"/>
          <w:color w:val="4874CB" w:themeColor="accent1"/>
          <w:spacing w:val="5"/>
          <w:sz w:val="23"/>
          <w:szCs w:val="23"/>
          <w:highlight w:val="none"/>
          <w:u w:val="single"/>
          <w:lang w:val="en-US" w:eastAsia="zh-CN"/>
          <w14:textFill>
            <w14:solidFill>
              <w14:schemeClr w14:val="accent1"/>
            </w14:solidFill>
          </w14:textFill>
        </w:rPr>
        <w:t>05</w:t>
      </w:r>
      <w:r>
        <w:rPr>
          <w:rFonts w:hint="eastAsia"/>
          <w:color w:val="4874CB" w:themeColor="accent1"/>
          <w:spacing w:val="5"/>
          <w:sz w:val="23"/>
          <w:szCs w:val="23"/>
          <w:highlight w:val="none"/>
          <w14:textFill>
            <w14:solidFill>
              <w14:schemeClr w14:val="accent1"/>
            </w14:solidFill>
          </w14:textFill>
        </w:rPr>
        <w:t>月</w:t>
      </w:r>
      <w:r>
        <w:rPr>
          <w:rFonts w:hint="eastAsia"/>
          <w:color w:val="4874CB" w:themeColor="accent1"/>
          <w:spacing w:val="5"/>
          <w:sz w:val="23"/>
          <w:szCs w:val="23"/>
          <w:highlight w:val="none"/>
          <w:u w:val="single"/>
          <w:lang w:val="en-US" w:eastAsia="zh-CN"/>
          <w14:textFill>
            <w14:solidFill>
              <w14:schemeClr w14:val="accent1"/>
            </w14:solidFill>
          </w14:textFill>
        </w:rPr>
        <w:t>06</w:t>
      </w:r>
      <w:r>
        <w:rPr>
          <w:rFonts w:hint="eastAsia"/>
          <w:color w:val="4874CB" w:themeColor="accent1"/>
          <w:spacing w:val="5"/>
          <w:sz w:val="23"/>
          <w:szCs w:val="23"/>
          <w:highlight w:val="none"/>
          <w14:textFill>
            <w14:solidFill>
              <w14:schemeClr w14:val="accent1"/>
            </w14:solidFill>
          </w14:textFill>
        </w:rPr>
        <w:t>日 11：00（北京时间）</w:t>
      </w:r>
    </w:p>
    <w:p w14:paraId="78361B86">
      <w:pPr>
        <w:pStyle w:val="7"/>
        <w:spacing w:before="119" w:line="306" w:lineRule="auto"/>
        <w:ind w:left="14" w:right="83" w:firstLine="480"/>
        <w:rPr>
          <w:rFonts w:hint="default" w:eastAsia="宋体"/>
          <w:color w:val="000000" w:themeColor="text1"/>
          <w:spacing w:val="5"/>
          <w:sz w:val="23"/>
          <w:szCs w:val="23"/>
          <w:highlight w:val="none"/>
          <w:lang w:val="en-US" w:eastAsia="zh-CN"/>
          <w14:textFill>
            <w14:solidFill>
              <w14:schemeClr w14:val="tx1"/>
            </w14:solidFill>
          </w14:textFill>
        </w:rPr>
      </w:pPr>
      <w:r>
        <w:rPr>
          <w:color w:val="000000" w:themeColor="text1"/>
          <w:spacing w:val="5"/>
          <w:sz w:val="23"/>
          <w:szCs w:val="23"/>
          <w:highlight w:val="none"/>
          <w14:textFill>
            <w14:solidFill>
              <w14:schemeClr w14:val="tx1"/>
            </w14:solidFill>
          </w14:textFill>
        </w:rPr>
        <w:t>地点：政采云平台（</w:t>
      </w:r>
      <w:r>
        <w:rPr>
          <w:color w:val="000000" w:themeColor="text1"/>
          <w:spacing w:val="5"/>
          <w:sz w:val="23"/>
          <w:szCs w:val="23"/>
          <w:highlight w:val="none"/>
          <w14:textFill>
            <w14:solidFill>
              <w14:schemeClr w14:val="tx1"/>
            </w14:solidFill>
          </w14:textFill>
        </w:rPr>
        <w:fldChar w:fldCharType="begin"/>
      </w:r>
      <w:r>
        <w:rPr>
          <w:color w:val="000000" w:themeColor="text1"/>
          <w:spacing w:val="5"/>
          <w:sz w:val="23"/>
          <w:szCs w:val="23"/>
          <w:highlight w:val="none"/>
          <w14:textFill>
            <w14:solidFill>
              <w14:schemeClr w14:val="tx1"/>
            </w14:solidFill>
          </w14:textFill>
        </w:rPr>
        <w:instrText xml:space="preserve"> HYPERLINK "https://login.zcygov.cn/user-login/#/login" </w:instrText>
      </w:r>
      <w:r>
        <w:rPr>
          <w:color w:val="000000" w:themeColor="text1"/>
          <w:spacing w:val="5"/>
          <w:sz w:val="23"/>
          <w:szCs w:val="23"/>
          <w:highlight w:val="none"/>
          <w14:textFill>
            <w14:solidFill>
              <w14:schemeClr w14:val="tx1"/>
            </w14:solidFill>
          </w14:textFill>
        </w:rPr>
        <w:fldChar w:fldCharType="separate"/>
      </w:r>
      <w:r>
        <w:rPr>
          <w:color w:val="000000" w:themeColor="text1"/>
          <w:spacing w:val="5"/>
          <w:sz w:val="23"/>
          <w:szCs w:val="23"/>
          <w:highlight w:val="none"/>
          <w14:textFill>
            <w14:solidFill>
              <w14:schemeClr w14:val="tx1"/>
            </w14:solidFill>
          </w14:textFill>
        </w:rPr>
        <w:t>https://login.zcygov.cn</w:t>
      </w:r>
      <w:r>
        <w:rPr>
          <w:color w:val="000000" w:themeColor="text1"/>
          <w:spacing w:val="5"/>
          <w:sz w:val="23"/>
          <w:szCs w:val="23"/>
          <w:highlight w:val="none"/>
          <w14:textFill>
            <w14:solidFill>
              <w14:schemeClr w14:val="tx1"/>
            </w14:solidFill>
          </w14:textFill>
        </w:rPr>
        <w:fldChar w:fldCharType="end"/>
      </w:r>
      <w:r>
        <w:rPr>
          <w:color w:val="000000" w:themeColor="text1"/>
          <w:spacing w:val="5"/>
          <w:sz w:val="23"/>
          <w:szCs w:val="23"/>
          <w:highlight w:val="none"/>
          <w14:textFill>
            <w14:solidFill>
              <w14:schemeClr w14:val="tx1"/>
            </w14:solidFill>
          </w14:textFill>
        </w:rPr>
        <w:t>）</w:t>
      </w:r>
      <w:r>
        <w:rPr>
          <w:rFonts w:hint="eastAsia" w:eastAsia="宋体"/>
          <w:color w:val="000000" w:themeColor="text1"/>
          <w:spacing w:val="5"/>
          <w:sz w:val="23"/>
          <w:szCs w:val="23"/>
          <w:highlight w:val="none"/>
          <w:lang w:val="en-US" w:eastAsia="zh-CN"/>
          <w14:textFill>
            <w14:solidFill>
              <w14:schemeClr w14:val="tx1"/>
            </w14:solidFill>
          </w14:textFill>
        </w:rPr>
        <w:t>不见面开标</w:t>
      </w:r>
    </w:p>
    <w:p w14:paraId="1EB1B02D">
      <w:pPr>
        <w:keepNext/>
        <w:keepLines/>
        <w:pageBreakBefore w:val="0"/>
        <w:widowControl w:val="0"/>
        <w:kinsoku/>
        <w:wordWrap/>
        <w:overflowPunct/>
        <w:topLinePunct w:val="0"/>
        <w:autoSpaceDE/>
        <w:autoSpaceDN/>
        <w:bidi w:val="0"/>
        <w:adjustRightInd/>
        <w:snapToGrid/>
        <w:spacing w:before="0" w:after="0" w:line="440" w:lineRule="exact"/>
        <w:jc w:val="left"/>
        <w:textAlignment w:val="auto"/>
        <w:outlineLvl w:val="1"/>
        <w:rPr>
          <w:rStyle w:val="17"/>
          <w:rFonts w:hint="eastAsia" w:ascii="仿宋" w:hAnsi="仿宋" w:eastAsia="仿宋" w:cs="仿宋"/>
          <w:i w:val="0"/>
          <w:caps w:val="0"/>
          <w:color w:val="000000" w:themeColor="text1"/>
          <w:spacing w:val="0"/>
          <w:kern w:val="0"/>
          <w:sz w:val="24"/>
          <w:szCs w:val="24"/>
          <w:lang w:val="en-US" w:eastAsia="zh-CN" w:bidi="ar-SA"/>
          <w14:textFill>
            <w14:solidFill>
              <w14:schemeClr w14:val="tx1"/>
            </w14:solidFill>
          </w14:textFill>
        </w:rPr>
      </w:pPr>
      <w:r>
        <w:rPr>
          <w:rStyle w:val="17"/>
          <w:rFonts w:hint="eastAsia" w:ascii="仿宋" w:hAnsi="仿宋" w:eastAsia="仿宋" w:cs="仿宋"/>
          <w:i w:val="0"/>
          <w:caps w:val="0"/>
          <w:color w:val="000000" w:themeColor="text1"/>
          <w:spacing w:val="0"/>
          <w:kern w:val="0"/>
          <w:sz w:val="24"/>
          <w:szCs w:val="24"/>
          <w:lang w:val="en-US" w:eastAsia="zh-CN" w:bidi="ar-SA"/>
          <w14:textFill>
            <w14:solidFill>
              <w14:schemeClr w14:val="tx1"/>
            </w14:solidFill>
          </w14:textFill>
        </w:rPr>
        <w:t>六、公告期限</w:t>
      </w:r>
    </w:p>
    <w:p w14:paraId="543F3AE7">
      <w:pPr>
        <w:pStyle w:val="7"/>
        <w:spacing w:before="104" w:line="228" w:lineRule="auto"/>
        <w:ind w:left="534"/>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自本公告发布之日起</w:t>
      </w:r>
      <w:r>
        <w:rPr>
          <w:color w:val="000000" w:themeColor="text1"/>
          <w:spacing w:val="-40"/>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5</w:t>
      </w:r>
      <w:r>
        <w:rPr>
          <w:color w:val="000000" w:themeColor="text1"/>
          <w:spacing w:val="-39"/>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个工作日。</w:t>
      </w:r>
    </w:p>
    <w:p w14:paraId="1F75FBC0">
      <w:pPr>
        <w:keepNext/>
        <w:keepLines/>
        <w:pageBreakBefore w:val="0"/>
        <w:widowControl w:val="0"/>
        <w:kinsoku/>
        <w:wordWrap/>
        <w:overflowPunct/>
        <w:topLinePunct w:val="0"/>
        <w:autoSpaceDE/>
        <w:autoSpaceDN/>
        <w:bidi w:val="0"/>
        <w:adjustRightInd/>
        <w:snapToGrid/>
        <w:spacing w:before="0" w:after="0" w:line="440" w:lineRule="exact"/>
        <w:jc w:val="left"/>
        <w:textAlignment w:val="auto"/>
        <w:outlineLvl w:val="1"/>
        <w:rPr>
          <w:rStyle w:val="17"/>
          <w:rFonts w:hint="eastAsia" w:ascii="仿宋" w:hAnsi="仿宋" w:eastAsia="仿宋" w:cs="仿宋"/>
          <w:i w:val="0"/>
          <w:caps w:val="0"/>
          <w:color w:val="000000" w:themeColor="text1"/>
          <w:spacing w:val="0"/>
          <w:kern w:val="0"/>
          <w:sz w:val="24"/>
          <w:szCs w:val="24"/>
          <w:lang w:val="en-US" w:eastAsia="zh-CN" w:bidi="ar-SA"/>
          <w14:textFill>
            <w14:solidFill>
              <w14:schemeClr w14:val="tx1"/>
            </w14:solidFill>
          </w14:textFill>
        </w:rPr>
      </w:pPr>
      <w:r>
        <w:rPr>
          <w:rStyle w:val="17"/>
          <w:rFonts w:hint="eastAsia" w:ascii="仿宋" w:hAnsi="仿宋" w:eastAsia="仿宋" w:cs="仿宋"/>
          <w:i w:val="0"/>
          <w:caps w:val="0"/>
          <w:color w:val="000000" w:themeColor="text1"/>
          <w:spacing w:val="0"/>
          <w:kern w:val="0"/>
          <w:sz w:val="24"/>
          <w:szCs w:val="24"/>
          <w:lang w:val="en-US" w:eastAsia="zh-CN" w:bidi="ar-SA"/>
          <w14:textFill>
            <w14:solidFill>
              <w14:schemeClr w14:val="tx1"/>
            </w14:solidFill>
          </w14:textFill>
        </w:rPr>
        <w:t>七、其他补充事宜</w:t>
      </w:r>
    </w:p>
    <w:p w14:paraId="373E3669">
      <w:pPr>
        <w:pStyle w:val="7"/>
        <w:spacing w:before="106" w:line="309" w:lineRule="auto"/>
        <w:ind w:left="16" w:firstLine="483"/>
        <w:jc w:val="both"/>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1.本项目为电子招投标，供应商需要使用</w:t>
      </w:r>
      <w:r>
        <w:rPr>
          <w:rFonts w:hint="eastAsia" w:ascii="仿宋" w:hAnsi="仿宋" w:eastAsia="仿宋" w:cs="仿宋"/>
          <w:color w:val="000000" w:themeColor="text1"/>
          <w:spacing w:val="-49"/>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14:textFill>
            <w14:solidFill>
              <w14:schemeClr w14:val="tx1"/>
            </w14:solidFill>
          </w14:textFill>
        </w:rPr>
        <w:t>CA</w:t>
      </w:r>
      <w:r>
        <w:rPr>
          <w:rFonts w:hint="eastAsia" w:ascii="仿宋" w:hAnsi="仿宋" w:eastAsia="仿宋" w:cs="仿宋"/>
          <w:color w:val="000000" w:themeColor="text1"/>
          <w:spacing w:val="-3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
          <w:sz w:val="23"/>
          <w:szCs w:val="23"/>
          <w:highlight w:val="none"/>
          <w14:textFill>
            <w14:solidFill>
              <w14:schemeClr w14:val="tx1"/>
            </w14:solidFill>
          </w14:textFill>
        </w:rPr>
        <w:t>加密</w:t>
      </w:r>
      <w:r>
        <w:rPr>
          <w:rFonts w:hint="eastAsia" w:ascii="仿宋" w:hAnsi="仿宋" w:eastAsia="仿宋" w:cs="仿宋"/>
          <w:color w:val="000000" w:themeColor="text1"/>
          <w:spacing w:val="8"/>
          <w:sz w:val="23"/>
          <w:szCs w:val="23"/>
          <w:highlight w:val="none"/>
          <w14:textFill>
            <w14:solidFill>
              <w14:schemeClr w14:val="tx1"/>
            </w14:solidFill>
          </w14:textFill>
        </w:rPr>
        <w:t>设备，凡参加本项目必须可自</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主通过新疆</w:t>
      </w:r>
      <w:r>
        <w:rPr>
          <w:rFonts w:hint="eastAsia" w:ascii="仿宋" w:hAnsi="仿宋" w:eastAsia="仿宋" w:cs="仿宋"/>
          <w:color w:val="000000" w:themeColor="text1"/>
          <w:spacing w:val="-48"/>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14:textFill>
            <w14:solidFill>
              <w14:schemeClr w14:val="tx1"/>
            </w14:solidFill>
          </w14:textFill>
        </w:rPr>
        <w:t>CA</w:t>
      </w:r>
      <w:r>
        <w:rPr>
          <w:rFonts w:hint="eastAsia" w:ascii="仿宋" w:hAnsi="仿宋" w:eastAsia="仿宋" w:cs="仿宋"/>
          <w:color w:val="000000" w:themeColor="text1"/>
          <w:spacing w:val="3"/>
          <w:sz w:val="23"/>
          <w:szCs w:val="23"/>
          <w:highlight w:val="none"/>
          <w14:textFill>
            <w14:solidFill>
              <w14:schemeClr w14:val="tx1"/>
            </w14:solidFill>
          </w14:textFill>
        </w:rPr>
        <w:t xml:space="preserve"> 申领渠道“新疆政务通</w:t>
      </w:r>
      <w:r>
        <w:rPr>
          <w:rFonts w:hint="eastAsia" w:ascii="仿宋" w:hAnsi="仿宋" w:eastAsia="仿宋" w:cs="仿宋"/>
          <w:color w:val="000000" w:themeColor="text1"/>
          <w:spacing w:val="-8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”申请政采云平台可使用的</w:t>
      </w:r>
      <w:r>
        <w:rPr>
          <w:rFonts w:hint="eastAsia" w:ascii="仿宋" w:hAnsi="仿宋" w:eastAsia="仿宋" w:cs="仿宋"/>
          <w:color w:val="000000" w:themeColor="text1"/>
          <w:spacing w:val="-49"/>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14:textFill>
            <w14:solidFill>
              <w14:schemeClr w14:val="tx1"/>
            </w14:solidFill>
          </w14:textFill>
        </w:rPr>
        <w:t>CA</w:t>
      </w:r>
      <w:r>
        <w:rPr>
          <w:rFonts w:hint="eastAsia" w:ascii="仿宋" w:hAnsi="仿宋" w:eastAsia="仿宋" w:cs="仿宋"/>
          <w:color w:val="000000" w:themeColor="text1"/>
          <w:spacing w:val="-3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设备，如原有兵</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团或公共资源使用的</w:t>
      </w:r>
      <w:r>
        <w:rPr>
          <w:rFonts w:hint="eastAsia" w:ascii="仿宋" w:hAnsi="仿宋" w:eastAsia="仿宋" w:cs="仿宋"/>
          <w:color w:val="000000" w:themeColor="text1"/>
          <w:spacing w:val="-46"/>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14:textFill>
            <w14:solidFill>
              <w14:schemeClr w14:val="tx1"/>
            </w14:solidFill>
          </w14:textFill>
        </w:rPr>
        <w:t>CA</w:t>
      </w:r>
      <w:r>
        <w:rPr>
          <w:rFonts w:hint="eastAsia" w:ascii="仿宋" w:hAnsi="仿宋" w:eastAsia="仿宋" w:cs="仿宋"/>
          <w:color w:val="000000" w:themeColor="text1"/>
          <w:spacing w:val="3"/>
          <w:sz w:val="23"/>
          <w:szCs w:val="23"/>
          <w:highlight w:val="none"/>
          <w14:textFill>
            <w14:solidFill>
              <w14:schemeClr w14:val="tx1"/>
            </w14:solidFill>
          </w14:textFill>
        </w:rPr>
        <w:t>，可与新疆</w:t>
      </w:r>
      <w:r>
        <w:rPr>
          <w:rFonts w:hint="eastAsia" w:ascii="仿宋" w:hAnsi="仿宋" w:eastAsia="仿宋" w:cs="仿宋"/>
          <w:color w:val="000000" w:themeColor="text1"/>
          <w:spacing w:val="-49"/>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14:textFill>
            <w14:solidFill>
              <w14:schemeClr w14:val="tx1"/>
            </w14:solidFill>
          </w14:textFill>
        </w:rPr>
        <w:t>CA</w:t>
      </w:r>
      <w:r>
        <w:rPr>
          <w:rFonts w:hint="eastAsia" w:ascii="仿宋" w:hAnsi="仿宋" w:eastAsia="仿宋" w:cs="仿宋"/>
          <w:color w:val="000000" w:themeColor="text1"/>
          <w:spacing w:val="-39"/>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联系，申请增加电子证书即可，无需重复申领</w:t>
      </w:r>
      <w:r>
        <w:rPr>
          <w:rFonts w:hint="eastAsia" w:ascii="仿宋" w:hAnsi="仿宋" w:eastAsia="仿宋" w:cs="仿宋"/>
          <w:color w:val="000000" w:themeColor="text1"/>
          <w:spacing w:val="3"/>
          <w:sz w:val="23"/>
          <w:szCs w:val="23"/>
          <w:highlight w:val="none"/>
          <w:lang w:eastAsia="zh-CN"/>
          <w14:textFill>
            <w14:solidFill>
              <w14:schemeClr w14:val="tx1"/>
            </w14:solidFill>
          </w14:textFill>
        </w:rPr>
        <w:t>。</w:t>
      </w:r>
    </w:p>
    <w:p w14:paraId="1EC700EF">
      <w:pPr>
        <w:pStyle w:val="7"/>
        <w:spacing w:before="43" w:line="303" w:lineRule="auto"/>
        <w:ind w:left="10" w:right="83" w:firstLine="474"/>
        <w:jc w:val="both"/>
        <w:rPr>
          <w:rFonts w:hint="eastAsia" w:ascii="仿宋" w:hAnsi="仿宋" w:eastAsia="仿宋" w:cs="仿宋"/>
          <w:color w:val="000000" w:themeColor="text1"/>
          <w:spacing w:val="8"/>
          <w:sz w:val="23"/>
          <w:szCs w:val="23"/>
          <w:highlight w:val="none"/>
          <w:lang w:eastAsia="zh-CN"/>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2.本项目实行网上投标，采用电子投标文件(供应商须使用</w:t>
      </w:r>
      <w:r>
        <w:rPr>
          <w:rFonts w:hint="eastAsia" w:ascii="仿宋" w:hAnsi="仿宋" w:eastAsia="仿宋" w:cs="仿宋"/>
          <w:color w:val="000000" w:themeColor="text1"/>
          <w:sz w:val="23"/>
          <w:szCs w:val="23"/>
          <w:highlight w:val="none"/>
          <w14:textFill>
            <w14:solidFill>
              <w14:schemeClr w14:val="tx1"/>
            </w14:solidFill>
          </w14:textFill>
        </w:rPr>
        <w:t>CA</w:t>
      </w:r>
      <w:r>
        <w:rPr>
          <w:rFonts w:hint="eastAsia" w:ascii="仿宋" w:hAnsi="仿宋" w:eastAsia="仿宋" w:cs="仿宋"/>
          <w:color w:val="000000" w:themeColor="text1"/>
          <w:spacing w:val="-2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加密设备通过政采</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8"/>
          <w:sz w:val="23"/>
          <w:szCs w:val="23"/>
          <w:highlight w:val="none"/>
          <w14:textFill>
            <w14:solidFill>
              <w14:schemeClr w14:val="tx1"/>
            </w14:solidFill>
          </w14:textFill>
        </w:rPr>
        <w:t>云电子投标客户端制作投标文件)。若供应商参与投标，自行承担投标一切费用</w:t>
      </w:r>
      <w:r>
        <w:rPr>
          <w:rFonts w:hint="eastAsia" w:ascii="仿宋" w:hAnsi="仿宋" w:eastAsia="仿宋" w:cs="仿宋"/>
          <w:color w:val="000000" w:themeColor="text1"/>
          <w:spacing w:val="8"/>
          <w:sz w:val="23"/>
          <w:szCs w:val="23"/>
          <w:highlight w:val="none"/>
          <w:lang w:eastAsia="zh-CN"/>
          <w14:textFill>
            <w14:solidFill>
              <w14:schemeClr w14:val="tx1"/>
            </w14:solidFill>
          </w14:textFill>
        </w:rPr>
        <w:t>。</w:t>
      </w:r>
    </w:p>
    <w:p w14:paraId="6B09B661">
      <w:pPr>
        <w:pStyle w:val="7"/>
        <w:spacing w:before="75" w:line="310" w:lineRule="auto"/>
        <w:ind w:right="54" w:firstLine="496" w:firstLineChars="200"/>
        <w:jc w:val="both"/>
        <w:rPr>
          <w:rFonts w:hint="eastAsia" w:ascii="仿宋" w:hAnsi="仿宋" w:eastAsia="仿宋" w:cs="仿宋"/>
          <w:snapToGrid w:val="0"/>
          <w:color w:val="000000" w:themeColor="text1"/>
          <w:spacing w:val="9"/>
          <w:kern w:val="0"/>
          <w:sz w:val="23"/>
          <w:szCs w:val="23"/>
          <w:highlight w:val="none"/>
          <w:lang w:val="en-US" w:eastAsia="zh-CN" w:bidi="ar-SA"/>
          <w14:textFill>
            <w14:solidFill>
              <w14:schemeClr w14:val="tx1"/>
            </w14:solidFill>
          </w14:textFill>
        </w:rPr>
      </w:pPr>
      <w:r>
        <w:rPr>
          <w:rFonts w:hint="eastAsia" w:ascii="仿宋" w:hAnsi="仿宋" w:eastAsia="仿宋" w:cs="仿宋"/>
          <w:snapToGrid w:val="0"/>
          <w:color w:val="000000" w:themeColor="text1"/>
          <w:spacing w:val="9"/>
          <w:kern w:val="0"/>
          <w:sz w:val="23"/>
          <w:szCs w:val="23"/>
          <w:highlight w:val="none"/>
          <w:lang w:val="en-US" w:eastAsia="en-US" w:bidi="ar-SA"/>
          <w14:textFill>
            <w14:solidFill>
              <w14:schemeClr w14:val="tx1"/>
            </w14:solidFill>
          </w14:textFill>
        </w:rPr>
        <w:t>3.各供应商应在开标前应确保成为新疆政府采购网正式注册入库供应商，并完成 CA 数字证书申领。因未注册入库、未办理 CA 数字证书等原因造成无法投标或投标失 败等后果由供应商自行承担</w:t>
      </w:r>
      <w:r>
        <w:rPr>
          <w:rFonts w:hint="eastAsia" w:ascii="仿宋" w:hAnsi="仿宋" w:eastAsia="仿宋" w:cs="仿宋"/>
          <w:snapToGrid w:val="0"/>
          <w:color w:val="000000" w:themeColor="text1"/>
          <w:spacing w:val="9"/>
          <w:kern w:val="0"/>
          <w:sz w:val="23"/>
          <w:szCs w:val="23"/>
          <w:highlight w:val="none"/>
          <w:lang w:val="en-US" w:eastAsia="zh-CN" w:bidi="ar-SA"/>
          <w14:textFill>
            <w14:solidFill>
              <w14:schemeClr w14:val="tx1"/>
            </w14:solidFill>
          </w14:textFill>
        </w:rPr>
        <w:t>。</w:t>
      </w:r>
    </w:p>
    <w:p w14:paraId="7AF242A0">
      <w:pPr>
        <w:pStyle w:val="7"/>
        <w:spacing w:before="75" w:line="310" w:lineRule="auto"/>
        <w:ind w:right="54" w:firstLine="496" w:firstLineChars="200"/>
        <w:jc w:val="both"/>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4.供应商将政采云电子交易客户端下载、安装完成后，可通过账号密码或</w:t>
      </w:r>
      <w:r>
        <w:rPr>
          <w:rFonts w:hint="eastAsia" w:ascii="仿宋" w:hAnsi="仿宋" w:eastAsia="仿宋" w:cs="仿宋"/>
          <w:color w:val="000000" w:themeColor="text1"/>
          <w:spacing w:val="-48"/>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14:textFill>
            <w14:solidFill>
              <w14:schemeClr w14:val="tx1"/>
            </w14:solidFill>
          </w14:textFill>
        </w:rPr>
        <w:t>CA</w:t>
      </w:r>
      <w:r>
        <w:rPr>
          <w:rFonts w:hint="eastAsia" w:ascii="仿宋" w:hAnsi="仿宋" w:eastAsia="仿宋" w:cs="仿宋"/>
          <w:color w:val="000000" w:themeColor="text1"/>
          <w:spacing w:val="-32"/>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
          <w:sz w:val="23"/>
          <w:szCs w:val="23"/>
          <w:highlight w:val="none"/>
          <w14:textFill>
            <w14:solidFill>
              <w14:schemeClr w14:val="tx1"/>
            </w14:solidFill>
          </w14:textFill>
        </w:rPr>
        <w:t>登</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 xml:space="preserve">录客户端进行投标文件制作。在使用政采云投标客户端时，建议使用 </w:t>
      </w:r>
      <w:r>
        <w:rPr>
          <w:rFonts w:hint="eastAsia" w:ascii="仿宋" w:hAnsi="仿宋" w:eastAsia="仿宋" w:cs="仿宋"/>
          <w:color w:val="000000" w:themeColor="text1"/>
          <w:sz w:val="23"/>
          <w:szCs w:val="23"/>
          <w:highlight w:val="none"/>
          <w14:textFill>
            <w14:solidFill>
              <w14:schemeClr w14:val="tx1"/>
            </w14:solidFill>
          </w14:textFill>
        </w:rPr>
        <w:t>WIN</w:t>
      </w:r>
      <w:r>
        <w:rPr>
          <w:rFonts w:hint="eastAsia" w:ascii="仿宋" w:hAnsi="仿宋" w:eastAsia="仿宋" w:cs="仿宋"/>
          <w:color w:val="000000" w:themeColor="text1"/>
          <w:spacing w:val="7"/>
          <w:sz w:val="23"/>
          <w:szCs w:val="23"/>
          <w:highlight w:val="none"/>
          <w14:textFill>
            <w14:solidFill>
              <w14:schemeClr w14:val="tx1"/>
            </w14:solidFill>
          </w14:textFill>
        </w:rPr>
        <w:t>7</w:t>
      </w:r>
      <w:r>
        <w:rPr>
          <w:rFonts w:hint="eastAsia" w:ascii="仿宋" w:hAnsi="仿宋" w:eastAsia="仿宋" w:cs="仿宋"/>
          <w:color w:val="000000" w:themeColor="text1"/>
          <w:spacing w:val="-1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及以上操</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作系统。客户端请至新疆政府采购网</w:t>
      </w:r>
      <w:r>
        <w:rPr>
          <w:rFonts w:hint="eastAsia" w:ascii="仿宋" w:hAnsi="仿宋" w:eastAsia="仿宋" w:cs="仿宋"/>
          <w:color w:val="000000" w:themeColor="text1"/>
          <w:spacing w:val="-27"/>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95763</w:t>
      </w:r>
      <w:r>
        <w:rPr>
          <w:rFonts w:hint="eastAsia" w:ascii="仿宋" w:hAnsi="仿宋" w:eastAsia="仿宋" w:cs="仿宋"/>
          <w:color w:val="000000" w:themeColor="text1"/>
          <w:spacing w:val="-35"/>
          <w:sz w:val="23"/>
          <w:szCs w:val="23"/>
          <w:highlight w:val="none"/>
          <w14:textFill>
            <w14:solidFill>
              <w14:schemeClr w14:val="tx1"/>
            </w14:solidFill>
          </w14:textFill>
        </w:rPr>
        <w:t xml:space="preserve"> </w:t>
      </w:r>
      <w:r>
        <w:rPr>
          <w:rFonts w:hint="eastAsia" w:ascii="仿宋" w:hAnsi="仿宋" w:eastAsia="仿宋" w:cs="仿宋"/>
          <w:color w:val="000000" w:themeColor="text1"/>
          <w:spacing w:val="5"/>
          <w:sz w:val="23"/>
          <w:szCs w:val="23"/>
          <w:highlight w:val="none"/>
          <w14:textFill>
            <w14:solidFill>
              <w14:schemeClr w14:val="tx1"/>
            </w14:solidFill>
          </w14:textFill>
        </w:rPr>
        <w:t>进行咨询。</w:t>
      </w:r>
    </w:p>
    <w:p w14:paraId="348229AA">
      <w:pPr>
        <w:pStyle w:val="7"/>
        <w:spacing w:before="41" w:line="305" w:lineRule="auto"/>
        <w:ind w:left="22" w:right="54" w:firstLine="475"/>
        <w:jc w:val="both"/>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5.供应商在开标时须使用制作加密电子投标文件所使用的</w:t>
      </w:r>
      <w:r>
        <w:rPr>
          <w:rFonts w:hint="eastAsia" w:ascii="仿宋" w:hAnsi="仿宋" w:eastAsia="仿宋" w:cs="仿宋"/>
          <w:color w:val="000000" w:themeColor="text1"/>
          <w:spacing w:val="-48"/>
          <w:sz w:val="23"/>
          <w:szCs w:val="23"/>
          <w:highlight w:val="none"/>
          <w14:textFill>
            <w14:solidFill>
              <w14:schemeClr w14:val="tx1"/>
            </w14:solidFill>
          </w14:textFill>
        </w:rPr>
        <w:t xml:space="preserve"> </w:t>
      </w:r>
      <w:r>
        <w:rPr>
          <w:rFonts w:hint="eastAsia" w:ascii="仿宋" w:hAnsi="仿宋" w:eastAsia="仿宋" w:cs="仿宋"/>
          <w:color w:val="000000" w:themeColor="text1"/>
          <w:sz w:val="23"/>
          <w:szCs w:val="23"/>
          <w:highlight w:val="none"/>
          <w14:textFill>
            <w14:solidFill>
              <w14:schemeClr w14:val="tx1"/>
            </w14:solidFill>
          </w14:textFill>
        </w:rPr>
        <w:t>CA</w:t>
      </w:r>
      <w:r>
        <w:rPr>
          <w:rFonts w:hint="eastAsia" w:ascii="仿宋" w:hAnsi="仿宋" w:eastAsia="仿宋" w:cs="仿宋"/>
          <w:color w:val="000000" w:themeColor="text1"/>
          <w:spacing w:val="-36"/>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
          <w:sz w:val="23"/>
          <w:szCs w:val="23"/>
          <w:highlight w:val="none"/>
          <w14:textFill>
            <w14:solidFill>
              <w14:schemeClr w14:val="tx1"/>
            </w14:solidFill>
          </w14:textFill>
        </w:rPr>
        <w:t>锁及电脑，电脑须</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8"/>
          <w:sz w:val="23"/>
          <w:szCs w:val="23"/>
          <w:highlight w:val="none"/>
          <w14:textFill>
            <w14:solidFill>
              <w14:schemeClr w14:val="tx1"/>
            </w14:solidFill>
          </w14:textFill>
        </w:rPr>
        <w:t>提前配置好浏览器（建议使用谷歌浏览器</w:t>
      </w:r>
      <w:r>
        <w:rPr>
          <w:rFonts w:hint="eastAsia" w:ascii="仿宋" w:hAnsi="仿宋" w:eastAsia="仿宋" w:cs="仿宋"/>
          <w:color w:val="000000" w:themeColor="text1"/>
          <w:spacing w:val="-52"/>
          <w:sz w:val="23"/>
          <w:szCs w:val="23"/>
          <w:highlight w:val="none"/>
          <w14:textFill>
            <w14:solidFill>
              <w14:schemeClr w14:val="tx1"/>
            </w14:solidFill>
          </w14:textFill>
        </w:rPr>
        <w:t>），</w:t>
      </w:r>
      <w:r>
        <w:rPr>
          <w:rFonts w:hint="eastAsia" w:ascii="仿宋" w:hAnsi="仿宋" w:eastAsia="仿宋" w:cs="仿宋"/>
          <w:color w:val="000000" w:themeColor="text1"/>
          <w:spacing w:val="8"/>
          <w:sz w:val="23"/>
          <w:szCs w:val="23"/>
          <w:highlight w:val="none"/>
          <w14:textFill>
            <w14:solidFill>
              <w14:schemeClr w14:val="tx1"/>
            </w14:solidFill>
          </w14:textFill>
        </w:rPr>
        <w:t>以便开标时解锁。</w:t>
      </w:r>
    </w:p>
    <w:p w14:paraId="7B3D6477">
      <w:pPr>
        <w:pStyle w:val="7"/>
        <w:spacing w:before="39" w:line="310" w:lineRule="auto"/>
        <w:ind w:left="19" w:right="54" w:firstLine="475"/>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6"/>
          <w:sz w:val="23"/>
          <w:szCs w:val="23"/>
          <w:highlight w:val="none"/>
          <w14:textFill>
            <w14:solidFill>
              <w14:schemeClr w14:val="tx1"/>
            </w14:solidFill>
          </w14:textFill>
        </w:rPr>
        <w:t>6.投标保证金缴纳及确认时间：凡拟参加本次招标项目的供应商，必须在开标前</w:t>
      </w:r>
      <w:r>
        <w:rPr>
          <w:rFonts w:hint="eastAsia" w:ascii="仿宋" w:hAnsi="仿宋" w:eastAsia="仿宋" w:cs="仿宋"/>
          <w:color w:val="000000" w:themeColor="text1"/>
          <w:spacing w:val="9"/>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3"/>
          <w:sz w:val="23"/>
          <w:szCs w:val="23"/>
          <w:highlight w:val="none"/>
          <w14:textFill>
            <w14:solidFill>
              <w14:schemeClr w14:val="tx1"/>
            </w14:solidFill>
          </w14:textFill>
        </w:rPr>
        <w:t>将投标保证金汇入指定账户。投标保证金汇款凭证上用途栏</w:t>
      </w:r>
      <w:r>
        <w:rPr>
          <w:rFonts w:hint="eastAsia" w:ascii="仿宋" w:hAnsi="仿宋" w:eastAsia="仿宋" w:cs="仿宋"/>
          <w:color w:val="000000" w:themeColor="text1"/>
          <w:spacing w:val="12"/>
          <w:sz w:val="23"/>
          <w:szCs w:val="23"/>
          <w:highlight w:val="none"/>
          <w14:textFill>
            <w14:solidFill>
              <w14:schemeClr w14:val="tx1"/>
            </w14:solidFill>
          </w14:textFill>
        </w:rPr>
        <w:t>应注明:招标项目名称+</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磋商保证金。否则，届时其投标将被拒绝。</w:t>
      </w:r>
    </w:p>
    <w:p w14:paraId="02E9499E">
      <w:pPr>
        <w:pStyle w:val="7"/>
        <w:spacing w:before="43" w:line="228" w:lineRule="auto"/>
        <w:ind w:left="438"/>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pacing w:val="9"/>
          <w:sz w:val="23"/>
          <w:szCs w:val="23"/>
          <w:highlight w:val="none"/>
          <w14:textFill>
            <w14:solidFill>
              <w14:schemeClr w14:val="tx1"/>
            </w14:solidFill>
          </w14:textFill>
        </w:rPr>
        <w:t>7.供应商对不见面开评标系统的技术操作咨询，可通过</w:t>
      </w:r>
    </w:p>
    <w:p w14:paraId="01C48E34">
      <w:pPr>
        <w:pStyle w:val="7"/>
        <w:spacing w:before="112" w:line="305" w:lineRule="auto"/>
        <w:ind w:left="24" w:right="54" w:hanging="15"/>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z w:val="23"/>
          <w:szCs w:val="23"/>
          <w:highlight w:val="none"/>
          <w14:textFill>
            <w14:solidFill>
              <w14:schemeClr w14:val="tx1"/>
            </w14:solidFill>
          </w14:textFill>
        </w:rPr>
        <w:fldChar w:fldCharType="begin"/>
      </w:r>
      <w:r>
        <w:rPr>
          <w:rFonts w:hint="eastAsia" w:ascii="仿宋" w:hAnsi="仿宋" w:eastAsia="仿宋" w:cs="仿宋"/>
          <w:color w:val="000000" w:themeColor="text1"/>
          <w:sz w:val="23"/>
          <w:szCs w:val="23"/>
          <w:highlight w:val="none"/>
          <w14:textFill>
            <w14:solidFill>
              <w14:schemeClr w14:val="tx1"/>
            </w14:solidFill>
          </w14:textFill>
        </w:rPr>
        <w:instrText xml:space="preserve"> HYPERLINK "https://edu.zcygov.cn/luban/xinjiang-e-biding" </w:instrText>
      </w:r>
      <w:r>
        <w:rPr>
          <w:rFonts w:hint="eastAsia" w:ascii="仿宋" w:hAnsi="仿宋" w:eastAsia="仿宋" w:cs="仿宋"/>
          <w:color w:val="000000" w:themeColor="text1"/>
          <w:sz w:val="23"/>
          <w:szCs w:val="23"/>
          <w:highlight w:val="none"/>
          <w14:textFill>
            <w14:solidFill>
              <w14:schemeClr w14:val="tx1"/>
            </w14:solidFill>
          </w14:textFill>
        </w:rPr>
        <w:fldChar w:fldCharType="separate"/>
      </w:r>
      <w:r>
        <w:rPr>
          <w:rFonts w:hint="eastAsia" w:ascii="仿宋" w:hAnsi="仿宋" w:eastAsia="仿宋" w:cs="仿宋"/>
          <w:color w:val="000000" w:themeColor="text1"/>
          <w:sz w:val="23"/>
          <w:szCs w:val="23"/>
          <w:highlight w:val="none"/>
          <w14:textFill>
            <w14:solidFill>
              <w14:schemeClr w14:val="tx1"/>
            </w14:solidFill>
          </w14:textFill>
        </w:rPr>
        <w:t>https</w:t>
      </w:r>
      <w:r>
        <w:rPr>
          <w:rFonts w:hint="eastAsia" w:ascii="仿宋" w:hAnsi="仿宋" w:eastAsia="仿宋" w:cs="仿宋"/>
          <w:color w:val="000000" w:themeColor="text1"/>
          <w:spacing w:val="10"/>
          <w:sz w:val="23"/>
          <w:szCs w:val="23"/>
          <w:highlight w:val="none"/>
          <w14:textFill>
            <w14:solidFill>
              <w14:schemeClr w14:val="tx1"/>
            </w14:solidFill>
          </w14:textFill>
        </w:rPr>
        <w:t>://</w:t>
      </w:r>
      <w:r>
        <w:rPr>
          <w:rFonts w:hint="eastAsia" w:ascii="仿宋" w:hAnsi="仿宋" w:eastAsia="仿宋" w:cs="仿宋"/>
          <w:color w:val="000000" w:themeColor="text1"/>
          <w:sz w:val="23"/>
          <w:szCs w:val="23"/>
          <w:highlight w:val="none"/>
          <w14:textFill>
            <w14:solidFill>
              <w14:schemeClr w14:val="tx1"/>
            </w14:solidFill>
          </w14:textFill>
        </w:rPr>
        <w:t>edu</w:t>
      </w:r>
      <w:r>
        <w:rPr>
          <w:rFonts w:hint="eastAsia" w:ascii="仿宋" w:hAnsi="仿宋" w:eastAsia="仿宋" w:cs="仿宋"/>
          <w:color w:val="000000" w:themeColor="text1"/>
          <w:spacing w:val="10"/>
          <w:sz w:val="23"/>
          <w:szCs w:val="23"/>
          <w:highlight w:val="none"/>
          <w14:textFill>
            <w14:solidFill>
              <w14:schemeClr w14:val="tx1"/>
            </w14:solidFill>
          </w14:textFill>
        </w:rPr>
        <w:t>.</w:t>
      </w:r>
      <w:r>
        <w:rPr>
          <w:rFonts w:hint="eastAsia" w:ascii="仿宋" w:hAnsi="仿宋" w:eastAsia="仿宋" w:cs="仿宋"/>
          <w:color w:val="000000" w:themeColor="text1"/>
          <w:sz w:val="23"/>
          <w:szCs w:val="23"/>
          <w:highlight w:val="none"/>
          <w14:textFill>
            <w14:solidFill>
              <w14:schemeClr w14:val="tx1"/>
            </w14:solidFill>
          </w14:textFill>
        </w:rPr>
        <w:t>zcygov</w:t>
      </w:r>
      <w:r>
        <w:rPr>
          <w:rFonts w:hint="eastAsia" w:ascii="仿宋" w:hAnsi="仿宋" w:eastAsia="仿宋" w:cs="仿宋"/>
          <w:color w:val="000000" w:themeColor="text1"/>
          <w:spacing w:val="10"/>
          <w:sz w:val="23"/>
          <w:szCs w:val="23"/>
          <w:highlight w:val="none"/>
          <w14:textFill>
            <w14:solidFill>
              <w14:schemeClr w14:val="tx1"/>
            </w14:solidFill>
          </w14:textFill>
        </w:rPr>
        <w:t>.</w:t>
      </w:r>
      <w:r>
        <w:rPr>
          <w:rFonts w:hint="eastAsia" w:ascii="仿宋" w:hAnsi="仿宋" w:eastAsia="仿宋" w:cs="仿宋"/>
          <w:color w:val="000000" w:themeColor="text1"/>
          <w:sz w:val="23"/>
          <w:szCs w:val="23"/>
          <w:highlight w:val="none"/>
          <w14:textFill>
            <w14:solidFill>
              <w14:schemeClr w14:val="tx1"/>
            </w14:solidFill>
          </w14:textFill>
        </w:rPr>
        <w:t>cn</w:t>
      </w:r>
      <w:r>
        <w:rPr>
          <w:rFonts w:hint="eastAsia" w:ascii="仿宋" w:hAnsi="仿宋" w:eastAsia="仿宋" w:cs="仿宋"/>
          <w:color w:val="000000" w:themeColor="text1"/>
          <w:spacing w:val="10"/>
          <w:sz w:val="23"/>
          <w:szCs w:val="23"/>
          <w:highlight w:val="none"/>
          <w14:textFill>
            <w14:solidFill>
              <w14:schemeClr w14:val="tx1"/>
            </w14:solidFill>
          </w14:textFill>
        </w:rPr>
        <w:t>/</w:t>
      </w:r>
      <w:r>
        <w:rPr>
          <w:rFonts w:hint="eastAsia" w:ascii="仿宋" w:hAnsi="仿宋" w:eastAsia="仿宋" w:cs="仿宋"/>
          <w:color w:val="000000" w:themeColor="text1"/>
          <w:sz w:val="23"/>
          <w:szCs w:val="23"/>
          <w:highlight w:val="none"/>
          <w14:textFill>
            <w14:solidFill>
              <w14:schemeClr w14:val="tx1"/>
            </w14:solidFill>
          </w14:textFill>
        </w:rPr>
        <w:t>luban</w:t>
      </w:r>
      <w:r>
        <w:rPr>
          <w:rFonts w:hint="eastAsia" w:ascii="仿宋" w:hAnsi="仿宋" w:eastAsia="仿宋" w:cs="仿宋"/>
          <w:color w:val="000000" w:themeColor="text1"/>
          <w:spacing w:val="10"/>
          <w:sz w:val="23"/>
          <w:szCs w:val="23"/>
          <w:highlight w:val="none"/>
          <w14:textFill>
            <w14:solidFill>
              <w14:schemeClr w14:val="tx1"/>
            </w14:solidFill>
          </w14:textFill>
        </w:rPr>
        <w:t>/</w:t>
      </w:r>
      <w:r>
        <w:rPr>
          <w:rFonts w:hint="eastAsia" w:ascii="仿宋" w:hAnsi="仿宋" w:eastAsia="仿宋" w:cs="仿宋"/>
          <w:color w:val="000000" w:themeColor="text1"/>
          <w:sz w:val="23"/>
          <w:szCs w:val="23"/>
          <w:highlight w:val="none"/>
          <w14:textFill>
            <w14:solidFill>
              <w14:schemeClr w14:val="tx1"/>
            </w14:solidFill>
          </w14:textFill>
        </w:rPr>
        <w:t>xinjiang</w:t>
      </w:r>
      <w:r>
        <w:rPr>
          <w:rFonts w:hint="eastAsia" w:ascii="仿宋" w:hAnsi="仿宋" w:eastAsia="仿宋" w:cs="仿宋"/>
          <w:color w:val="000000" w:themeColor="text1"/>
          <w:spacing w:val="10"/>
          <w:sz w:val="23"/>
          <w:szCs w:val="23"/>
          <w:highlight w:val="none"/>
          <w14:textFill>
            <w14:solidFill>
              <w14:schemeClr w14:val="tx1"/>
            </w14:solidFill>
          </w14:textFill>
        </w:rPr>
        <w:t>-e-</w:t>
      </w:r>
      <w:r>
        <w:rPr>
          <w:rFonts w:hint="eastAsia" w:ascii="仿宋" w:hAnsi="仿宋" w:eastAsia="仿宋" w:cs="仿宋"/>
          <w:color w:val="000000" w:themeColor="text1"/>
          <w:sz w:val="23"/>
          <w:szCs w:val="23"/>
          <w:highlight w:val="none"/>
          <w14:textFill>
            <w14:solidFill>
              <w14:schemeClr w14:val="tx1"/>
            </w14:solidFill>
          </w14:textFill>
        </w:rPr>
        <w:t>biding</w:t>
      </w:r>
      <w:r>
        <w:rPr>
          <w:rFonts w:hint="eastAsia" w:ascii="仿宋" w:hAnsi="仿宋" w:eastAsia="仿宋" w:cs="仿宋"/>
          <w:color w:val="000000" w:themeColor="text1"/>
          <w:sz w:val="23"/>
          <w:szCs w:val="23"/>
          <w:highlight w:val="none"/>
          <w14:textFill>
            <w14:solidFill>
              <w14:schemeClr w14:val="tx1"/>
            </w14:solidFill>
          </w14:textFill>
        </w:rPr>
        <w:fldChar w:fldCharType="end"/>
      </w:r>
      <w:r>
        <w:rPr>
          <w:rFonts w:hint="eastAsia" w:ascii="仿宋" w:hAnsi="仿宋" w:eastAsia="仿宋" w:cs="仿宋"/>
          <w:color w:val="000000" w:themeColor="text1"/>
          <w:spacing w:val="10"/>
          <w:sz w:val="23"/>
          <w:szCs w:val="23"/>
          <w:highlight w:val="none"/>
          <w14:textFill>
            <w14:solidFill>
              <w14:schemeClr w14:val="tx1"/>
            </w14:solidFill>
          </w14:textFill>
        </w:rPr>
        <w:t xml:space="preserve"> 自助查询，也可在政采云帮助中</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心常见问题解答和操作流程讲解视频中自助查询，网</w:t>
      </w:r>
      <w:r>
        <w:rPr>
          <w:rFonts w:hint="eastAsia" w:ascii="仿宋" w:hAnsi="仿宋" w:eastAsia="仿宋" w:cs="仿宋"/>
          <w:color w:val="000000" w:themeColor="text1"/>
          <w:spacing w:val="6"/>
          <w:sz w:val="23"/>
          <w:szCs w:val="23"/>
          <w:highlight w:val="none"/>
          <w14:textFill>
            <w14:solidFill>
              <w14:schemeClr w14:val="tx1"/>
            </w14:solidFill>
          </w14:textFill>
        </w:rPr>
        <w:t>址为：</w:t>
      </w:r>
    </w:p>
    <w:p w14:paraId="775C5EAD">
      <w:pPr>
        <w:pStyle w:val="7"/>
        <w:spacing w:before="40" w:line="316" w:lineRule="auto"/>
        <w:ind w:firstLine="9"/>
        <w:jc w:val="both"/>
        <w:rPr>
          <w:rFonts w:hint="eastAsia" w:ascii="仿宋" w:hAnsi="仿宋" w:eastAsia="仿宋" w:cs="仿宋"/>
          <w:color w:val="000000" w:themeColor="text1"/>
          <w:spacing w:val="3"/>
          <w:sz w:val="23"/>
          <w:szCs w:val="23"/>
          <w:highlight w:val="none"/>
          <w14:textFill>
            <w14:solidFill>
              <w14:schemeClr w14:val="tx1"/>
            </w14:solidFill>
          </w14:textFill>
        </w:rPr>
      </w:pPr>
      <w:r>
        <w:rPr>
          <w:rFonts w:hint="eastAsia" w:ascii="仿宋" w:hAnsi="仿宋" w:eastAsia="仿宋" w:cs="仿宋"/>
          <w:color w:val="000000" w:themeColor="text1"/>
          <w:sz w:val="23"/>
          <w:szCs w:val="23"/>
          <w:highlight w:val="none"/>
          <w14:textFill>
            <w14:solidFill>
              <w14:schemeClr w14:val="tx1"/>
            </w14:solidFill>
          </w14:textFill>
        </w:rPr>
        <w:fldChar w:fldCharType="begin"/>
      </w:r>
      <w:r>
        <w:rPr>
          <w:rFonts w:hint="eastAsia" w:ascii="仿宋" w:hAnsi="仿宋" w:eastAsia="仿宋" w:cs="仿宋"/>
          <w:color w:val="000000" w:themeColor="text1"/>
          <w:sz w:val="23"/>
          <w:szCs w:val="23"/>
          <w:highlight w:val="none"/>
          <w14:textFill>
            <w14:solidFill>
              <w14:schemeClr w14:val="tx1"/>
            </w14:solidFill>
          </w14:textFill>
        </w:rPr>
        <w:instrText xml:space="preserve"> HYPERLINK "https://service.zcygov.cn/#/help" </w:instrText>
      </w:r>
      <w:r>
        <w:rPr>
          <w:rFonts w:hint="eastAsia" w:ascii="仿宋" w:hAnsi="仿宋" w:eastAsia="仿宋" w:cs="仿宋"/>
          <w:color w:val="000000" w:themeColor="text1"/>
          <w:sz w:val="23"/>
          <w:szCs w:val="23"/>
          <w:highlight w:val="none"/>
          <w14:textFill>
            <w14:solidFill>
              <w14:schemeClr w14:val="tx1"/>
            </w14:solidFill>
          </w14:textFill>
        </w:rPr>
        <w:fldChar w:fldCharType="separate"/>
      </w:r>
      <w:r>
        <w:rPr>
          <w:rFonts w:hint="eastAsia" w:ascii="仿宋" w:hAnsi="仿宋" w:eastAsia="仿宋" w:cs="仿宋"/>
          <w:color w:val="000000" w:themeColor="text1"/>
          <w:sz w:val="23"/>
          <w:szCs w:val="23"/>
          <w:highlight w:val="none"/>
          <w14:textFill>
            <w14:solidFill>
              <w14:schemeClr w14:val="tx1"/>
            </w14:solidFill>
          </w14:textFill>
        </w:rPr>
        <w:t>https</w:t>
      </w:r>
      <w:r>
        <w:rPr>
          <w:rFonts w:hint="eastAsia" w:ascii="仿宋" w:hAnsi="仿宋" w:eastAsia="仿宋" w:cs="仿宋"/>
          <w:color w:val="000000" w:themeColor="text1"/>
          <w:spacing w:val="10"/>
          <w:sz w:val="23"/>
          <w:szCs w:val="23"/>
          <w:highlight w:val="none"/>
          <w14:textFill>
            <w14:solidFill>
              <w14:schemeClr w14:val="tx1"/>
            </w14:solidFill>
          </w14:textFill>
        </w:rPr>
        <w:t>://</w:t>
      </w:r>
      <w:r>
        <w:rPr>
          <w:rFonts w:hint="eastAsia" w:ascii="仿宋" w:hAnsi="仿宋" w:eastAsia="仿宋" w:cs="仿宋"/>
          <w:color w:val="000000" w:themeColor="text1"/>
          <w:sz w:val="23"/>
          <w:szCs w:val="23"/>
          <w:highlight w:val="none"/>
          <w14:textFill>
            <w14:solidFill>
              <w14:schemeClr w14:val="tx1"/>
            </w14:solidFill>
          </w14:textFill>
        </w:rPr>
        <w:t>service</w:t>
      </w:r>
      <w:r>
        <w:rPr>
          <w:rFonts w:hint="eastAsia" w:ascii="仿宋" w:hAnsi="仿宋" w:eastAsia="仿宋" w:cs="仿宋"/>
          <w:color w:val="000000" w:themeColor="text1"/>
          <w:spacing w:val="10"/>
          <w:sz w:val="23"/>
          <w:szCs w:val="23"/>
          <w:highlight w:val="none"/>
          <w14:textFill>
            <w14:solidFill>
              <w14:schemeClr w14:val="tx1"/>
            </w14:solidFill>
          </w14:textFill>
        </w:rPr>
        <w:t>.</w:t>
      </w:r>
      <w:r>
        <w:rPr>
          <w:rFonts w:hint="eastAsia" w:ascii="仿宋" w:hAnsi="仿宋" w:eastAsia="仿宋" w:cs="仿宋"/>
          <w:color w:val="000000" w:themeColor="text1"/>
          <w:sz w:val="23"/>
          <w:szCs w:val="23"/>
          <w:highlight w:val="none"/>
          <w14:textFill>
            <w14:solidFill>
              <w14:schemeClr w14:val="tx1"/>
            </w14:solidFill>
          </w14:textFill>
        </w:rPr>
        <w:t>zcygov</w:t>
      </w:r>
      <w:r>
        <w:rPr>
          <w:rFonts w:hint="eastAsia" w:ascii="仿宋" w:hAnsi="仿宋" w:eastAsia="仿宋" w:cs="仿宋"/>
          <w:color w:val="000000" w:themeColor="text1"/>
          <w:spacing w:val="10"/>
          <w:sz w:val="23"/>
          <w:szCs w:val="23"/>
          <w:highlight w:val="none"/>
          <w14:textFill>
            <w14:solidFill>
              <w14:schemeClr w14:val="tx1"/>
            </w14:solidFill>
          </w14:textFill>
        </w:rPr>
        <w:t>.</w:t>
      </w:r>
      <w:r>
        <w:rPr>
          <w:rFonts w:hint="eastAsia" w:ascii="仿宋" w:hAnsi="仿宋" w:eastAsia="仿宋" w:cs="仿宋"/>
          <w:color w:val="000000" w:themeColor="text1"/>
          <w:sz w:val="23"/>
          <w:szCs w:val="23"/>
          <w:highlight w:val="none"/>
          <w14:textFill>
            <w14:solidFill>
              <w14:schemeClr w14:val="tx1"/>
            </w14:solidFill>
          </w14:textFill>
        </w:rPr>
        <w:t>cn</w:t>
      </w:r>
      <w:r>
        <w:rPr>
          <w:rFonts w:hint="eastAsia" w:ascii="仿宋" w:hAnsi="仿宋" w:eastAsia="仿宋" w:cs="仿宋"/>
          <w:color w:val="000000" w:themeColor="text1"/>
          <w:spacing w:val="10"/>
          <w:sz w:val="23"/>
          <w:szCs w:val="23"/>
          <w:highlight w:val="none"/>
          <w14:textFill>
            <w14:solidFill>
              <w14:schemeClr w14:val="tx1"/>
            </w14:solidFill>
          </w14:textFill>
        </w:rPr>
        <w:t>/#/</w:t>
      </w:r>
      <w:r>
        <w:rPr>
          <w:rFonts w:hint="eastAsia" w:ascii="仿宋" w:hAnsi="仿宋" w:eastAsia="仿宋" w:cs="仿宋"/>
          <w:color w:val="000000" w:themeColor="text1"/>
          <w:sz w:val="23"/>
          <w:szCs w:val="23"/>
          <w:highlight w:val="none"/>
          <w14:textFill>
            <w14:solidFill>
              <w14:schemeClr w14:val="tx1"/>
            </w14:solidFill>
          </w14:textFill>
        </w:rPr>
        <w:t>help</w:t>
      </w:r>
      <w:r>
        <w:rPr>
          <w:rFonts w:hint="eastAsia" w:ascii="仿宋" w:hAnsi="仿宋" w:eastAsia="仿宋" w:cs="仿宋"/>
          <w:color w:val="000000" w:themeColor="text1"/>
          <w:sz w:val="23"/>
          <w:szCs w:val="23"/>
          <w:highlight w:val="none"/>
          <w14:textFill>
            <w14:solidFill>
              <w14:schemeClr w14:val="tx1"/>
            </w14:solidFill>
          </w14:textFill>
        </w:rPr>
        <w:fldChar w:fldCharType="end"/>
      </w:r>
      <w:r>
        <w:rPr>
          <w:rFonts w:hint="eastAsia" w:ascii="仿宋" w:hAnsi="仿宋" w:eastAsia="仿宋" w:cs="仿宋"/>
          <w:color w:val="000000" w:themeColor="text1"/>
          <w:spacing w:val="10"/>
          <w:sz w:val="23"/>
          <w:szCs w:val="23"/>
          <w:highlight w:val="none"/>
          <w14:textFill>
            <w14:solidFill>
              <w14:schemeClr w14:val="tx1"/>
            </w14:solidFill>
          </w14:textFill>
        </w:rPr>
        <w:t>，“项目采购</w:t>
      </w:r>
      <w:r>
        <w:rPr>
          <w:rFonts w:hint="eastAsia" w:ascii="仿宋" w:hAnsi="仿宋" w:eastAsia="仿宋" w:cs="仿宋"/>
          <w:color w:val="000000" w:themeColor="text1"/>
          <w:spacing w:val="-79"/>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0"/>
          <w:sz w:val="23"/>
          <w:szCs w:val="23"/>
          <w:highlight w:val="none"/>
          <w14:textFill>
            <w14:solidFill>
              <w14:schemeClr w14:val="tx1"/>
            </w14:solidFill>
          </w14:textFill>
        </w:rPr>
        <w:t>”—“操作流程-电子招投标</w:t>
      </w:r>
      <w:r>
        <w:rPr>
          <w:rFonts w:hint="eastAsia" w:ascii="仿宋" w:hAnsi="仿宋" w:eastAsia="仿宋" w:cs="仿宋"/>
          <w:color w:val="000000" w:themeColor="text1"/>
          <w:spacing w:val="-83"/>
          <w:sz w:val="23"/>
          <w:szCs w:val="23"/>
          <w:highlight w:val="none"/>
          <w14:textFill>
            <w14:solidFill>
              <w14:schemeClr w14:val="tx1"/>
            </w14:solidFill>
          </w14:textFill>
        </w:rPr>
        <w:t xml:space="preserve"> </w:t>
      </w:r>
      <w:r>
        <w:rPr>
          <w:rFonts w:hint="eastAsia" w:ascii="仿宋" w:hAnsi="仿宋" w:eastAsia="仿宋" w:cs="仿宋"/>
          <w:color w:val="000000" w:themeColor="text1"/>
          <w:spacing w:val="10"/>
          <w:sz w:val="23"/>
          <w:szCs w:val="23"/>
          <w:highlight w:val="none"/>
          <w14:textFill>
            <w14:solidFill>
              <w14:schemeClr w14:val="tx1"/>
            </w14:solidFill>
          </w14:textFill>
        </w:rPr>
        <w:t>”—</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
          <w:sz w:val="23"/>
          <w:szCs w:val="23"/>
          <w:highlight w:val="none"/>
          <w14:textFill>
            <w14:solidFill>
              <w14:schemeClr w14:val="tx1"/>
            </w14:solidFill>
          </w14:textFill>
        </w:rPr>
        <w:t>“政府采购项目电子交易管理操作指南-供应商</w:t>
      </w:r>
      <w:r>
        <w:rPr>
          <w:rFonts w:hint="eastAsia" w:ascii="仿宋" w:hAnsi="仿宋" w:eastAsia="仿宋" w:cs="仿宋"/>
          <w:color w:val="000000" w:themeColor="text1"/>
          <w:spacing w:val="-80"/>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
          <w:sz w:val="23"/>
          <w:szCs w:val="23"/>
          <w:highlight w:val="none"/>
          <w14:textFill>
            <w14:solidFill>
              <w14:schemeClr w14:val="tx1"/>
            </w14:solidFill>
          </w14:textFill>
        </w:rPr>
        <w:t>”版面获取操作指南。同时对自助查</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8"/>
          <w:sz w:val="23"/>
          <w:szCs w:val="23"/>
          <w:highlight w:val="none"/>
          <w14:textFill>
            <w14:solidFill>
              <w14:schemeClr w14:val="tx1"/>
            </w14:solidFill>
          </w14:textFill>
        </w:rPr>
        <w:t>询无法解决的问题可通过钉钉群及政采云在线客服获取服务支持。供应商钉钉群号：</w:t>
      </w:r>
      <w:r>
        <w:rPr>
          <w:rFonts w:hint="eastAsia" w:ascii="仿宋" w:hAnsi="仿宋" w:eastAsia="仿宋" w:cs="仿宋"/>
          <w:color w:val="000000" w:themeColor="text1"/>
          <w:spacing w:val="18"/>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政采云新疆供应商服务 1 号群：30349928（如已加入</w:t>
      </w:r>
      <w:r>
        <w:rPr>
          <w:rFonts w:hint="eastAsia" w:ascii="仿宋" w:hAnsi="仿宋" w:eastAsia="仿宋" w:cs="仿宋"/>
          <w:color w:val="000000" w:themeColor="text1"/>
          <w:spacing w:val="60"/>
          <w:sz w:val="23"/>
          <w:szCs w:val="23"/>
          <w:highlight w:val="none"/>
          <w14:textFill>
            <w14:solidFill>
              <w14:schemeClr w14:val="tx1"/>
            </w14:solidFill>
          </w14:textFill>
        </w:rPr>
        <w:t xml:space="preserve"> </w:t>
      </w:r>
      <w:r>
        <w:rPr>
          <w:rFonts w:hint="eastAsia" w:ascii="仿宋" w:hAnsi="仿宋" w:eastAsia="仿宋" w:cs="仿宋"/>
          <w:color w:val="000000" w:themeColor="text1"/>
          <w:spacing w:val="7"/>
          <w:sz w:val="23"/>
          <w:szCs w:val="23"/>
          <w:highlight w:val="none"/>
          <w14:textFill>
            <w14:solidFill>
              <w14:schemeClr w14:val="tx1"/>
            </w14:solidFill>
          </w14:textFill>
        </w:rPr>
        <w:t>1-11 群，无需重复加入，十</w:t>
      </w:r>
      <w:r>
        <w:rPr>
          <w:rFonts w:hint="eastAsia" w:ascii="仿宋" w:hAnsi="仿宋" w:eastAsia="仿宋" w:cs="仿宋"/>
          <w:color w:val="000000" w:themeColor="text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9"/>
          <w:sz w:val="23"/>
          <w:szCs w:val="23"/>
          <w:highlight w:val="none"/>
          <w14:textFill>
            <w14:solidFill>
              <w14:schemeClr w14:val="tx1"/>
            </w14:solidFill>
          </w14:textFill>
        </w:rPr>
        <w:t>一个群联动直播</w:t>
      </w:r>
      <w:r>
        <w:rPr>
          <w:rFonts w:hint="eastAsia" w:ascii="仿宋" w:hAnsi="仿宋" w:eastAsia="仿宋" w:cs="仿宋"/>
          <w:color w:val="000000" w:themeColor="text1"/>
          <w:spacing w:val="-22"/>
          <w:sz w:val="23"/>
          <w:szCs w:val="23"/>
          <w:highlight w:val="none"/>
          <w14:textFill>
            <w14:solidFill>
              <w14:schemeClr w14:val="tx1"/>
            </w14:solidFill>
          </w14:textFill>
        </w:rPr>
        <w:t>），</w:t>
      </w:r>
      <w:r>
        <w:rPr>
          <w:rFonts w:hint="eastAsia" w:ascii="仿宋" w:hAnsi="仿宋" w:eastAsia="仿宋" w:cs="仿宋"/>
          <w:color w:val="000000" w:themeColor="text1"/>
          <w:spacing w:val="9"/>
          <w:sz w:val="23"/>
          <w:szCs w:val="23"/>
          <w:highlight w:val="none"/>
          <w14:textFill>
            <w14:solidFill>
              <w14:schemeClr w14:val="tx1"/>
            </w14:solidFill>
          </w14:textFill>
        </w:rPr>
        <w:t>钉钉工具软件具有回放功能，直播培</w:t>
      </w:r>
      <w:r>
        <w:rPr>
          <w:rFonts w:hint="eastAsia" w:ascii="仿宋" w:hAnsi="仿宋" w:eastAsia="仿宋" w:cs="仿宋"/>
          <w:color w:val="000000" w:themeColor="text1"/>
          <w:spacing w:val="8"/>
          <w:sz w:val="23"/>
          <w:szCs w:val="23"/>
          <w:highlight w:val="none"/>
          <w14:textFill>
            <w14:solidFill>
              <w14:schemeClr w14:val="tx1"/>
            </w14:solidFill>
          </w14:textFill>
        </w:rPr>
        <w:t>训结束后可在钉钉群中回放</w:t>
      </w:r>
      <w:r>
        <w:rPr>
          <w:rFonts w:hint="eastAsia" w:ascii="仿宋" w:hAnsi="仿宋" w:eastAsia="仿宋" w:cs="仿宋"/>
          <w:color w:val="000000" w:themeColor="text1"/>
          <w:spacing w:val="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3"/>
          <w:sz w:val="23"/>
          <w:szCs w:val="23"/>
          <w:highlight w:val="none"/>
          <w14:textFill>
            <w14:solidFill>
              <w14:schemeClr w14:val="tx1"/>
            </w14:solidFill>
          </w14:textFill>
        </w:rPr>
        <w:t>观看学习。</w:t>
      </w:r>
    </w:p>
    <w:p w14:paraId="6ADFBAD5">
      <w:pPr>
        <w:keepNext w:val="0"/>
        <w:keepLines w:val="0"/>
        <w:pageBreakBefore w:val="0"/>
        <w:widowControl/>
        <w:kinsoku w:val="0"/>
        <w:wordWrap/>
        <w:overflowPunct/>
        <w:topLinePunct w:val="0"/>
        <w:autoSpaceDE w:val="0"/>
        <w:autoSpaceDN w:val="0"/>
        <w:bidi w:val="0"/>
        <w:adjustRightInd w:val="0"/>
        <w:snapToGrid w:val="0"/>
        <w:spacing w:line="380" w:lineRule="exact"/>
        <w:ind w:firstLine="460" w:firstLineChars="200"/>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z w:val="23"/>
          <w:szCs w:val="23"/>
          <w:highlight w:val="none"/>
          <w14:textFill>
            <w14:solidFill>
              <w14:schemeClr w14:val="tx1"/>
            </w14:solidFill>
          </w14:textFill>
        </w:rPr>
        <w:t>特别提示：</w:t>
      </w:r>
    </w:p>
    <w:p w14:paraId="3EC046C3">
      <w:pPr>
        <w:keepNext w:val="0"/>
        <w:keepLines w:val="0"/>
        <w:pageBreakBefore w:val="0"/>
        <w:widowControl/>
        <w:kinsoku w:val="0"/>
        <w:wordWrap/>
        <w:overflowPunct/>
        <w:topLinePunct w:val="0"/>
        <w:autoSpaceDE w:val="0"/>
        <w:autoSpaceDN w:val="0"/>
        <w:bidi w:val="0"/>
        <w:adjustRightInd w:val="0"/>
        <w:snapToGrid w:val="0"/>
        <w:spacing w:line="380" w:lineRule="exact"/>
        <w:ind w:firstLine="460" w:firstLineChars="200"/>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z w:val="23"/>
          <w:szCs w:val="23"/>
          <w:highlight w:val="none"/>
          <w14:textFill>
            <w14:solidFill>
              <w14:schemeClr w14:val="tx1"/>
            </w14:solidFill>
          </w14:textFill>
        </w:rPr>
        <w:t>1、采购限额标准以上，200万元以下的货物和服务采购项目、400万元以下的工程采购项目，适宜由中小企业提供的，采购人应当专门面向中小企业采购。</w:t>
      </w:r>
    </w:p>
    <w:p w14:paraId="2CCA30EF">
      <w:pPr>
        <w:keepNext w:val="0"/>
        <w:keepLines w:val="0"/>
        <w:pageBreakBefore w:val="0"/>
        <w:widowControl/>
        <w:kinsoku w:val="0"/>
        <w:wordWrap/>
        <w:overflowPunct/>
        <w:topLinePunct w:val="0"/>
        <w:autoSpaceDE w:val="0"/>
        <w:autoSpaceDN w:val="0"/>
        <w:bidi w:val="0"/>
        <w:adjustRightInd w:val="0"/>
        <w:snapToGrid w:val="0"/>
        <w:spacing w:line="380" w:lineRule="exact"/>
        <w:ind w:firstLine="460" w:firstLineChars="200"/>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z w:val="23"/>
          <w:szCs w:val="23"/>
          <w:highlight w:val="none"/>
          <w14:textFill>
            <w14:solidFill>
              <w14:schemeClr w14:val="tx1"/>
            </w14:solidFill>
          </w14:textFill>
        </w:rPr>
        <w:t>2、超过200万元的货物和服务采购项目，预留该部分采购项目预算总额的30%以上专门面向中小企业采购，其中预留给小微企业的比例不低于60%。</w:t>
      </w:r>
    </w:p>
    <w:p w14:paraId="540DF14C">
      <w:pPr>
        <w:keepNext w:val="0"/>
        <w:keepLines w:val="0"/>
        <w:pageBreakBefore w:val="0"/>
        <w:widowControl/>
        <w:kinsoku w:val="0"/>
        <w:wordWrap/>
        <w:overflowPunct/>
        <w:topLinePunct w:val="0"/>
        <w:autoSpaceDE w:val="0"/>
        <w:autoSpaceDN w:val="0"/>
        <w:bidi w:val="0"/>
        <w:adjustRightInd w:val="0"/>
        <w:snapToGrid w:val="0"/>
        <w:spacing w:line="380" w:lineRule="exact"/>
        <w:ind w:firstLine="460" w:firstLineChars="200"/>
        <w:textAlignment w:val="baseline"/>
        <w:outlineLvl w:val="1"/>
        <w:rPr>
          <w:rFonts w:hint="eastAsia"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000000" w:themeColor="text1"/>
          <w:sz w:val="23"/>
          <w:szCs w:val="23"/>
          <w:highlight w:val="none"/>
          <w14:textFill>
            <w14:solidFill>
              <w14:schemeClr w14:val="tx1"/>
            </w14:solidFill>
          </w14:textFill>
        </w:rPr>
        <w:t>3、超过400万元的工程采购项目中适宜由中小企业提供的，预留该部分采购项目预算总额的40%以上专门面向中小企业采购，其中预留给小微企业的比例不低于60%。</w:t>
      </w:r>
    </w:p>
    <w:p w14:paraId="0FECA670">
      <w:pPr>
        <w:keepNext w:val="0"/>
        <w:keepLines w:val="0"/>
        <w:pageBreakBefore w:val="0"/>
        <w:widowControl/>
        <w:kinsoku w:val="0"/>
        <w:wordWrap/>
        <w:overflowPunct/>
        <w:topLinePunct w:val="0"/>
        <w:autoSpaceDE w:val="0"/>
        <w:autoSpaceDN w:val="0"/>
        <w:bidi w:val="0"/>
        <w:adjustRightInd w:val="0"/>
        <w:snapToGrid w:val="0"/>
        <w:spacing w:line="380" w:lineRule="exact"/>
        <w:ind w:firstLine="460" w:firstLineChars="200"/>
        <w:textAlignment w:val="baseline"/>
        <w:outlineLvl w:val="1"/>
        <w:rPr>
          <w:rFonts w:hint="eastAsia" w:ascii="仿宋" w:hAnsi="仿宋" w:eastAsia="仿宋" w:cs="仿宋"/>
          <w:color w:val="000000" w:themeColor="text1"/>
          <w:sz w:val="23"/>
          <w:szCs w:val="23"/>
          <w:highlight w:val="none"/>
          <w:lang w:eastAsia="zh-CN"/>
          <w14:textFill>
            <w14:solidFill>
              <w14:schemeClr w14:val="tx1"/>
            </w14:solidFill>
          </w14:textFill>
        </w:rPr>
      </w:pPr>
      <w:r>
        <w:rPr>
          <w:rFonts w:hint="eastAsia" w:ascii="仿宋" w:hAnsi="仿宋" w:eastAsia="仿宋" w:cs="仿宋"/>
          <w:color w:val="000000" w:themeColor="text1"/>
          <w:sz w:val="23"/>
          <w:szCs w:val="23"/>
          <w:highlight w:val="none"/>
          <w14:textFill>
            <w14:solidFill>
              <w14:schemeClr w14:val="tx1"/>
            </w14:solidFill>
          </w14:textFill>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DE952F9">
      <w:pPr>
        <w:pStyle w:val="7"/>
        <w:spacing w:before="40" w:line="316" w:lineRule="auto"/>
        <w:ind w:firstLine="9"/>
        <w:jc w:val="both"/>
        <w:rPr>
          <w:rFonts w:hint="eastAsia" w:ascii="仿宋" w:hAnsi="仿宋" w:eastAsia="仿宋" w:cs="仿宋"/>
          <w:color w:val="000000" w:themeColor="text1"/>
          <w:spacing w:val="3"/>
          <w:sz w:val="23"/>
          <w:szCs w:val="23"/>
          <w:highlight w:val="none"/>
          <w14:textFill>
            <w14:solidFill>
              <w14:schemeClr w14:val="tx1"/>
            </w14:solidFill>
          </w14:textFill>
        </w:rPr>
      </w:pPr>
      <w:r>
        <w:rPr>
          <w:rFonts w:hint="eastAsia" w:ascii="仿宋" w:hAnsi="仿宋" w:eastAsia="仿宋" w:cs="仿宋"/>
          <w:color w:val="000000" w:themeColor="text1"/>
          <w:sz w:val="23"/>
          <w:szCs w:val="23"/>
          <w:highlight w:val="none"/>
          <w14:textFill>
            <w14:solidFill>
              <w14:schemeClr w14:val="tx1"/>
            </w14:solidFill>
          </w14:textFill>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69E9705">
      <w:pPr>
        <w:pStyle w:val="7"/>
        <w:spacing w:before="12" w:line="290" w:lineRule="auto"/>
        <w:ind w:left="30" w:right="3169" w:hanging="3"/>
        <w:rPr>
          <w:rStyle w:val="17"/>
          <w:rFonts w:hint="eastAsia" w:ascii="仿宋" w:hAnsi="仿宋" w:eastAsia="仿宋" w:cs="仿宋"/>
          <w:i w:val="0"/>
          <w:caps w:val="0"/>
          <w:snapToGrid w:val="0"/>
          <w:color w:val="000000" w:themeColor="text1"/>
          <w:spacing w:val="0"/>
          <w:kern w:val="0"/>
          <w:sz w:val="24"/>
          <w:szCs w:val="24"/>
          <w:lang w:val="en-US" w:eastAsia="zh-CN" w:bidi="ar-SA"/>
          <w14:textFill>
            <w14:solidFill>
              <w14:schemeClr w14:val="tx1"/>
            </w14:solidFill>
          </w14:textFill>
        </w:rPr>
      </w:pPr>
      <w:r>
        <w:rPr>
          <w:rStyle w:val="17"/>
          <w:rFonts w:hint="eastAsia" w:ascii="仿宋" w:hAnsi="仿宋" w:eastAsia="仿宋" w:cs="仿宋"/>
          <w:i w:val="0"/>
          <w:caps w:val="0"/>
          <w:snapToGrid w:val="0"/>
          <w:color w:val="000000" w:themeColor="text1"/>
          <w:spacing w:val="0"/>
          <w:kern w:val="0"/>
          <w:sz w:val="24"/>
          <w:szCs w:val="24"/>
          <w:lang w:val="en-US" w:eastAsia="zh-CN" w:bidi="ar-SA"/>
          <w14:textFill>
            <w14:solidFill>
              <w14:schemeClr w14:val="tx1"/>
            </w14:solidFill>
          </w14:textFill>
        </w:rPr>
        <w:t>八、凡对本次招标提出询问，请按以下方式</w:t>
      </w:r>
    </w:p>
    <w:p w14:paraId="6134F809">
      <w:pPr>
        <w:pStyle w:val="7"/>
        <w:spacing w:before="12" w:line="290" w:lineRule="auto"/>
        <w:ind w:left="30" w:right="3169" w:hanging="3"/>
        <w:rPr>
          <w:rFonts w:hint="eastAsia" w:asciiTheme="minorEastAsia" w:hAnsiTheme="minorEastAsia" w:eastAsiaTheme="minorEastAsia" w:cstheme="minorEastAsia"/>
          <w:b w:val="0"/>
          <w:bCs w:val="0"/>
          <w:color w:val="000000" w:themeColor="text1"/>
          <w:sz w:val="23"/>
          <w:szCs w:val="23"/>
          <w:highlight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pacing w:val="3"/>
          <w:sz w:val="23"/>
          <w:szCs w:val="23"/>
          <w:highlight w:val="none"/>
          <w:lang w:val="en-US" w:eastAsia="zh-CN"/>
          <w14:textFill>
            <w14:solidFill>
              <w14:schemeClr w14:val="tx1"/>
            </w14:solidFill>
          </w14:textFill>
        </w:rPr>
        <w:t>1.</w:t>
      </w:r>
      <w:r>
        <w:rPr>
          <w:rFonts w:hint="eastAsia" w:asciiTheme="minorEastAsia" w:hAnsiTheme="minorEastAsia" w:eastAsiaTheme="minorEastAsia" w:cstheme="minorEastAsia"/>
          <w:b w:val="0"/>
          <w:bCs w:val="0"/>
          <w:color w:val="000000" w:themeColor="text1"/>
          <w:spacing w:val="3"/>
          <w:sz w:val="23"/>
          <w:szCs w:val="23"/>
          <w:highlight w:val="none"/>
          <w14:textFill>
            <w14:solidFill>
              <w14:schemeClr w14:val="tx1"/>
            </w14:solidFill>
          </w14:textFill>
        </w:rPr>
        <w:t>采购人信息</w:t>
      </w:r>
    </w:p>
    <w:p w14:paraId="104CCFF9">
      <w:pPr>
        <w:pStyle w:val="7"/>
        <w:spacing w:before="58" w:line="229" w:lineRule="auto"/>
        <w:ind w:left="21"/>
        <w:rPr>
          <w:rFonts w:hint="eastAsia" w:asciiTheme="minorEastAsia" w:hAnsiTheme="minorEastAsia" w:eastAsiaTheme="minorEastAsia" w:cstheme="minorEastAsia"/>
          <w:color w:val="000000" w:themeColor="text1"/>
          <w:spacing w:val="8"/>
          <w:sz w:val="23"/>
          <w:szCs w:val="23"/>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8"/>
          <w:sz w:val="23"/>
          <w:szCs w:val="23"/>
          <w:highlight w:val="none"/>
          <w14:textFill>
            <w14:solidFill>
              <w14:schemeClr w14:val="tx1"/>
            </w14:solidFill>
          </w14:textFill>
        </w:rPr>
        <w:t>名 称：</w:t>
      </w:r>
      <w:r>
        <w:rPr>
          <w:rFonts w:hint="eastAsia" w:asciiTheme="minorEastAsia" w:hAnsiTheme="minorEastAsia" w:eastAsiaTheme="minorEastAsia" w:cstheme="minorEastAsia"/>
          <w:color w:val="4874CB" w:themeColor="accent1"/>
          <w:spacing w:val="8"/>
          <w:sz w:val="23"/>
          <w:szCs w:val="23"/>
          <w:highlight w:val="none"/>
          <w:lang w:val="en-US" w:eastAsia="zh-CN"/>
          <w14:textFill>
            <w14:solidFill>
              <w14:schemeClr w14:val="accent1"/>
            </w14:solidFill>
          </w14:textFill>
        </w:rPr>
        <w:t>泽普县教育局</w:t>
      </w:r>
    </w:p>
    <w:p w14:paraId="13DEDBE1">
      <w:pPr>
        <w:pStyle w:val="7"/>
        <w:spacing w:before="112" w:line="231" w:lineRule="auto"/>
        <w:ind w:left="21"/>
        <w:rPr>
          <w:rFonts w:hint="default" w:asciiTheme="minorEastAsia" w:hAnsiTheme="minorEastAsia" w:eastAsiaTheme="minorEastAsia" w:cstheme="minorEastAsia"/>
          <w:color w:val="4874CB" w:themeColor="accent1"/>
          <w:spacing w:val="8"/>
          <w:sz w:val="23"/>
          <w:szCs w:val="23"/>
          <w:highlight w:val="none"/>
          <w:u w:val="single"/>
          <w:lang w:val="en-US" w:eastAsia="zh-CN"/>
          <w14:textFill>
            <w14:solidFill>
              <w14:schemeClr w14:val="accent1"/>
            </w14:solidFill>
          </w14:textFill>
        </w:rPr>
      </w:pPr>
      <w:r>
        <w:rPr>
          <w:rFonts w:hint="eastAsia" w:asciiTheme="minorEastAsia" w:hAnsiTheme="minorEastAsia" w:eastAsiaTheme="minorEastAsia" w:cstheme="minorEastAsia"/>
          <w:color w:val="000000" w:themeColor="text1"/>
          <w:spacing w:val="4"/>
          <w:sz w:val="23"/>
          <w:szCs w:val="23"/>
          <w:highlight w:val="none"/>
          <w14:textFill>
            <w14:solidFill>
              <w14:schemeClr w14:val="tx1"/>
            </w14:solidFill>
          </w14:textFill>
        </w:rPr>
        <w:t>地</w:t>
      </w:r>
      <w:r>
        <w:rPr>
          <w:rFonts w:hint="eastAsia" w:asciiTheme="minorEastAsia" w:hAnsiTheme="minorEastAsia" w:eastAsiaTheme="minorEastAsia" w:cstheme="minorEastAsia"/>
          <w:color w:val="000000" w:themeColor="text1"/>
          <w:spacing w:val="28"/>
          <w:sz w:val="23"/>
          <w:szCs w:val="23"/>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4"/>
          <w:sz w:val="23"/>
          <w:szCs w:val="23"/>
          <w:highlight w:val="none"/>
          <w14:textFill>
            <w14:solidFill>
              <w14:schemeClr w14:val="tx1"/>
            </w14:solidFill>
          </w14:textFill>
        </w:rPr>
        <w:t>址：</w:t>
      </w:r>
      <w:r>
        <w:rPr>
          <w:rFonts w:hint="eastAsia" w:asciiTheme="minorEastAsia" w:hAnsiTheme="minorEastAsia" w:eastAsiaTheme="minorEastAsia" w:cstheme="minorEastAsia"/>
          <w:color w:val="4874CB" w:themeColor="accent1"/>
          <w:spacing w:val="4"/>
          <w:sz w:val="23"/>
          <w:szCs w:val="23"/>
          <w:highlight w:val="none"/>
          <w:u w:val="single"/>
          <w:lang w:val="en-US" w:eastAsia="zh-CN"/>
          <w14:textFill>
            <w14:solidFill>
              <w14:schemeClr w14:val="accent1"/>
            </w14:solidFill>
          </w14:textFill>
        </w:rPr>
        <w:t>泽普县</w:t>
      </w:r>
    </w:p>
    <w:p w14:paraId="2C71B23E">
      <w:pPr>
        <w:pStyle w:val="7"/>
        <w:spacing w:before="116" w:line="231" w:lineRule="auto"/>
        <w:ind w:left="17"/>
        <w:rPr>
          <w:rFonts w:hint="eastAsia" w:asciiTheme="minorEastAsia" w:hAnsiTheme="minorEastAsia" w:eastAsiaTheme="minorEastAsia" w:cstheme="minorEastAsia"/>
          <w:color w:val="000000" w:themeColor="text1"/>
          <w:sz w:val="23"/>
          <w:szCs w:val="23"/>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pacing w:val="8"/>
          <w:sz w:val="23"/>
          <w:szCs w:val="23"/>
          <w:highlight w:val="none"/>
          <w14:textFill>
            <w14:solidFill>
              <w14:schemeClr w14:val="tx1"/>
            </w14:solidFill>
          </w14:textFill>
        </w:rPr>
        <w:t>联系人：</w:t>
      </w:r>
      <w:r>
        <w:rPr>
          <w:rFonts w:hint="eastAsia" w:asciiTheme="minorEastAsia" w:hAnsiTheme="minorEastAsia" w:eastAsiaTheme="minorEastAsia" w:cstheme="minorEastAsia"/>
          <w:color w:val="4874CB" w:themeColor="accent1"/>
          <w:spacing w:val="8"/>
          <w:sz w:val="23"/>
          <w:szCs w:val="23"/>
          <w:highlight w:val="none"/>
          <w14:textFill>
            <w14:solidFill>
              <w14:schemeClr w14:val="accent1"/>
            </w14:solidFill>
          </w14:textFill>
        </w:rPr>
        <w:t>吐</w:t>
      </w:r>
      <w:r>
        <w:rPr>
          <w:rFonts w:hint="eastAsia" w:asciiTheme="minorEastAsia" w:hAnsiTheme="minorEastAsia" w:eastAsiaTheme="minorEastAsia" w:cstheme="minorEastAsia"/>
          <w:color w:val="4874CB" w:themeColor="accent1"/>
          <w:spacing w:val="8"/>
          <w:sz w:val="23"/>
          <w:szCs w:val="23"/>
          <w:highlight w:val="none"/>
          <w:lang w:val="en-US" w:eastAsia="zh-CN"/>
          <w14:textFill>
            <w14:solidFill>
              <w14:schemeClr w14:val="accent1"/>
            </w14:solidFill>
          </w14:textFill>
        </w:rPr>
        <w:t>先生</w:t>
      </w:r>
    </w:p>
    <w:p w14:paraId="0D0069B9">
      <w:pPr>
        <w:pStyle w:val="7"/>
        <w:spacing w:before="110" w:line="231" w:lineRule="auto"/>
        <w:ind w:left="17"/>
        <w:rPr>
          <w:rFonts w:hint="eastAsia" w:asciiTheme="minorEastAsia" w:hAnsiTheme="minorEastAsia" w:eastAsiaTheme="minorEastAsia" w:cstheme="minorEastAsia"/>
          <w:color w:val="4874CB" w:themeColor="accent1"/>
          <w:spacing w:val="8"/>
          <w:sz w:val="23"/>
          <w:szCs w:val="23"/>
          <w:highlight w:val="none"/>
          <w:lang w:val="en-US" w:eastAsia="zh-CN"/>
          <w14:textFill>
            <w14:solidFill>
              <w14:schemeClr w14:val="accent1"/>
            </w14:solidFill>
          </w14:textFill>
        </w:rPr>
      </w:pPr>
      <w:r>
        <w:rPr>
          <w:rFonts w:hint="eastAsia" w:asciiTheme="minorEastAsia" w:hAnsiTheme="minorEastAsia" w:eastAsiaTheme="minorEastAsia" w:cstheme="minorEastAsia"/>
          <w:color w:val="000000" w:themeColor="text1"/>
          <w:spacing w:val="1"/>
          <w:sz w:val="23"/>
          <w:szCs w:val="23"/>
          <w:highlight w:val="none"/>
          <w14:textFill>
            <w14:solidFill>
              <w14:schemeClr w14:val="tx1"/>
            </w14:solidFill>
          </w14:textFill>
        </w:rPr>
        <w:t>联系方式：</w:t>
      </w:r>
      <w:r>
        <w:rPr>
          <w:rFonts w:hint="eastAsia" w:asciiTheme="minorEastAsia" w:hAnsiTheme="minorEastAsia" w:eastAsiaTheme="minorEastAsia" w:cstheme="minorEastAsia"/>
          <w:color w:val="4874CB" w:themeColor="accent1"/>
          <w:spacing w:val="8"/>
          <w:sz w:val="23"/>
          <w:szCs w:val="23"/>
          <w:highlight w:val="none"/>
          <w:lang w:val="en-US" w:eastAsia="zh-CN"/>
          <w14:textFill>
            <w14:solidFill>
              <w14:schemeClr w14:val="accent1"/>
            </w14:solidFill>
          </w14:textFill>
        </w:rPr>
        <w:t>0998-8255447</w:t>
      </w:r>
    </w:p>
    <w:p w14:paraId="51B8C433">
      <w:pPr>
        <w:pStyle w:val="7"/>
        <w:spacing w:before="114" w:line="230" w:lineRule="auto"/>
        <w:ind w:left="15"/>
        <w:rPr>
          <w:rFonts w:hint="eastAsia" w:asciiTheme="minorEastAsia" w:hAnsiTheme="minorEastAsia" w:eastAsiaTheme="minorEastAsia" w:cstheme="minorEastAsia"/>
          <w:b w:val="0"/>
          <w:bCs w:val="0"/>
          <w:color w:val="000000" w:themeColor="text1"/>
          <w:sz w:val="23"/>
          <w:szCs w:val="23"/>
          <w:highlight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pacing w:val="6"/>
          <w:sz w:val="23"/>
          <w:szCs w:val="23"/>
          <w:highlight w:val="none"/>
          <w14:textFill>
            <w14:solidFill>
              <w14:schemeClr w14:val="tx1"/>
            </w14:solidFill>
          </w14:textFill>
        </w:rPr>
        <w:t>2.采购代理机构信息</w:t>
      </w:r>
    </w:p>
    <w:p w14:paraId="6CC17557">
      <w:pPr>
        <w:pStyle w:val="7"/>
        <w:spacing w:before="112" w:line="229" w:lineRule="auto"/>
        <w:ind w:left="21"/>
        <w:rPr>
          <w:rFonts w:hint="eastAsia" w:asciiTheme="minorEastAsia" w:hAnsiTheme="minorEastAsia" w:eastAsiaTheme="minorEastAsia" w:cstheme="minorEastAsia"/>
          <w:color w:val="000000" w:themeColor="text1"/>
          <w:sz w:val="23"/>
          <w:szCs w:val="23"/>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8"/>
          <w:sz w:val="23"/>
          <w:szCs w:val="23"/>
          <w:highlight w:val="none"/>
          <w14:textFill>
            <w14:solidFill>
              <w14:schemeClr w14:val="tx1"/>
            </w14:solidFill>
          </w14:textFill>
        </w:rPr>
        <w:t>名 称：</w:t>
      </w:r>
      <w:r>
        <w:rPr>
          <w:rFonts w:hint="eastAsia" w:asciiTheme="minorEastAsia" w:hAnsiTheme="minorEastAsia" w:eastAsiaTheme="minorEastAsia" w:cstheme="minorEastAsia"/>
          <w:color w:val="4874CB" w:themeColor="accent1"/>
          <w:spacing w:val="8"/>
          <w:sz w:val="23"/>
          <w:szCs w:val="23"/>
          <w:highlight w:val="none"/>
          <w14:textFill>
            <w14:solidFill>
              <w14:schemeClr w14:val="accent1"/>
            </w14:solidFill>
          </w14:textFill>
        </w:rPr>
        <w:t>新疆天述项目管理咨询有限公司</w:t>
      </w:r>
    </w:p>
    <w:p w14:paraId="04621087">
      <w:pPr>
        <w:pStyle w:val="7"/>
        <w:spacing w:before="116" w:line="231" w:lineRule="auto"/>
        <w:ind w:left="21"/>
        <w:rPr>
          <w:rFonts w:hint="eastAsia" w:asciiTheme="minorEastAsia" w:hAnsiTheme="minorEastAsia" w:eastAsiaTheme="minorEastAsia" w:cstheme="minorEastAsia"/>
          <w:color w:val="000000" w:themeColor="text1"/>
          <w:spacing w:val="7"/>
          <w:sz w:val="23"/>
          <w:szCs w:val="23"/>
          <w:highlight w:val="none"/>
          <w14:textFill>
            <w14:solidFill>
              <w14:schemeClr w14:val="tx1"/>
            </w14:solidFill>
          </w14:textFill>
        </w:rPr>
      </w:pPr>
      <w:r>
        <w:rPr>
          <w:rFonts w:hint="eastAsia" w:asciiTheme="minorEastAsia" w:hAnsiTheme="minorEastAsia" w:eastAsiaTheme="minorEastAsia" w:cstheme="minorEastAsia"/>
          <w:color w:val="000000" w:themeColor="text1"/>
          <w:spacing w:val="7"/>
          <w:sz w:val="23"/>
          <w:szCs w:val="23"/>
          <w:highlight w:val="none"/>
          <w14:textFill>
            <w14:solidFill>
              <w14:schemeClr w14:val="tx1"/>
            </w14:solidFill>
          </w14:textFill>
        </w:rPr>
        <w:t>地  址：</w:t>
      </w:r>
      <w:r>
        <w:rPr>
          <w:rFonts w:hint="eastAsia" w:asciiTheme="minorEastAsia" w:hAnsiTheme="minorEastAsia" w:eastAsiaTheme="minorEastAsia" w:cstheme="minorEastAsia"/>
          <w:color w:val="4874CB" w:themeColor="accent1"/>
          <w:spacing w:val="7"/>
          <w:sz w:val="23"/>
          <w:szCs w:val="23"/>
          <w:highlight w:val="none"/>
          <w14:textFill>
            <w14:solidFill>
              <w14:schemeClr w14:val="accent1"/>
            </w14:solidFill>
          </w14:textFill>
        </w:rPr>
        <w:t>新疆喀什市徕宁饭店向东150米</w:t>
      </w:r>
    </w:p>
    <w:p w14:paraId="53D5A0E3">
      <w:pPr>
        <w:pStyle w:val="7"/>
        <w:spacing w:before="116" w:line="231" w:lineRule="auto"/>
        <w:ind w:left="21"/>
        <w:rPr>
          <w:rFonts w:hint="eastAsia" w:asciiTheme="minorEastAsia" w:hAnsiTheme="minorEastAsia" w:eastAsiaTheme="minorEastAsia" w:cstheme="minorEastAsia"/>
          <w:color w:val="4874CB" w:themeColor="accent1"/>
          <w:sz w:val="23"/>
          <w:szCs w:val="23"/>
          <w:highlight w:val="none"/>
          <w:lang w:val="en-US" w:eastAsia="zh-CN"/>
          <w14:textFill>
            <w14:solidFill>
              <w14:schemeClr w14:val="accent1"/>
            </w14:solidFill>
          </w14:textFill>
        </w:rPr>
      </w:pPr>
      <w:r>
        <w:rPr>
          <w:rFonts w:hint="eastAsia" w:asciiTheme="minorEastAsia" w:hAnsiTheme="minorEastAsia" w:eastAsiaTheme="minorEastAsia" w:cstheme="minorEastAsia"/>
          <w:color w:val="000000" w:themeColor="text1"/>
          <w:spacing w:val="7"/>
          <w:sz w:val="23"/>
          <w:szCs w:val="23"/>
          <w:highlight w:val="none"/>
          <w14:textFill>
            <w14:solidFill>
              <w14:schemeClr w14:val="tx1"/>
            </w14:solidFill>
          </w14:textFill>
        </w:rPr>
        <w:t>联系人：</w:t>
      </w:r>
      <w:r>
        <w:rPr>
          <w:rFonts w:hint="eastAsia" w:asciiTheme="minorEastAsia" w:hAnsiTheme="minorEastAsia" w:eastAsiaTheme="minorEastAsia" w:cstheme="minorEastAsia"/>
          <w:color w:val="4874CB" w:themeColor="accent1"/>
          <w:spacing w:val="7"/>
          <w:sz w:val="23"/>
          <w:szCs w:val="23"/>
          <w:highlight w:val="none"/>
          <w:lang w:val="en-US" w:eastAsia="zh-CN"/>
          <w14:textFill>
            <w14:solidFill>
              <w14:schemeClr w14:val="accent1"/>
            </w14:solidFill>
          </w14:textFill>
        </w:rPr>
        <w:t>李先生</w:t>
      </w:r>
    </w:p>
    <w:p w14:paraId="6F3A4912">
      <w:pPr>
        <w:pStyle w:val="7"/>
        <w:spacing w:before="111" w:line="231" w:lineRule="auto"/>
        <w:ind w:left="17"/>
        <w:rPr>
          <w:rFonts w:hint="eastAsia" w:asciiTheme="minorEastAsia" w:hAnsiTheme="minorEastAsia" w:eastAsiaTheme="minorEastAsia" w:cstheme="minorEastAsia"/>
          <w:color w:val="4874CB" w:themeColor="accent1"/>
          <w:sz w:val="23"/>
          <w:szCs w:val="23"/>
          <w:highlight w:val="none"/>
          <w:lang w:val="en-US" w:eastAsia="zh-CN"/>
          <w14:textFill>
            <w14:solidFill>
              <w14:schemeClr w14:val="accent1"/>
            </w14:solidFill>
          </w14:textFill>
        </w:rPr>
      </w:pPr>
      <w:r>
        <w:rPr>
          <w:rFonts w:hint="eastAsia" w:asciiTheme="minorEastAsia" w:hAnsiTheme="minorEastAsia" w:eastAsiaTheme="minorEastAsia" w:cstheme="minorEastAsia"/>
          <w:color w:val="000000" w:themeColor="text1"/>
          <w:spacing w:val="2"/>
          <w:sz w:val="23"/>
          <w:szCs w:val="23"/>
          <w:highlight w:val="none"/>
          <w14:textFill>
            <w14:solidFill>
              <w14:schemeClr w14:val="tx1"/>
            </w14:solidFill>
          </w14:textFill>
        </w:rPr>
        <w:t>联系方式：</w:t>
      </w:r>
      <w:r>
        <w:rPr>
          <w:rFonts w:hint="eastAsia" w:asciiTheme="minorEastAsia" w:hAnsiTheme="minorEastAsia" w:eastAsiaTheme="minorEastAsia" w:cstheme="minorEastAsia"/>
          <w:color w:val="4874CB" w:themeColor="accent1"/>
          <w:spacing w:val="2"/>
          <w:sz w:val="23"/>
          <w:szCs w:val="23"/>
          <w:highlight w:val="none"/>
          <w14:textFill>
            <w14:solidFill>
              <w14:schemeClr w14:val="accent1"/>
            </w14:solidFill>
          </w14:textFill>
        </w:rPr>
        <w:t>15199861001</w:t>
      </w:r>
    </w:p>
    <w:p w14:paraId="27F9BE28">
      <w:pPr>
        <w:pStyle w:val="7"/>
        <w:spacing w:before="43" w:line="303" w:lineRule="auto"/>
        <w:ind w:left="10" w:right="83" w:firstLine="474"/>
        <w:rPr>
          <w:rFonts w:hint="eastAsia" w:ascii="仿宋" w:hAnsi="仿宋" w:eastAsia="仿宋" w:cs="仿宋"/>
          <w:snapToGrid w:val="0"/>
          <w:color w:val="000000" w:themeColor="text1"/>
          <w:spacing w:val="9"/>
          <w:kern w:val="0"/>
          <w:sz w:val="23"/>
          <w:szCs w:val="23"/>
          <w:highlight w:val="none"/>
          <w:lang w:val="en-US" w:eastAsia="zh-CN" w:bidi="ar-SA"/>
          <w14:textFill>
            <w14:solidFill>
              <w14:schemeClr w14:val="tx1"/>
            </w14:solidFill>
          </w14:textFill>
        </w:rPr>
      </w:pPr>
    </w:p>
    <w:p w14:paraId="5EF77D63">
      <w:pPr>
        <w:bidi w:val="0"/>
        <w:rPr>
          <w:rFonts w:hint="eastAsia"/>
          <w:lang w:val="en-US" w:eastAsia="zh-CN"/>
        </w:rPr>
      </w:pPr>
    </w:p>
    <w:p w14:paraId="4ECC5E42">
      <w:pPr>
        <w:bidi w:val="0"/>
        <w:rPr>
          <w:rFonts w:hint="eastAsia"/>
          <w:lang w:val="en-US" w:eastAsia="zh-CN"/>
        </w:rPr>
      </w:pPr>
    </w:p>
    <w:p w14:paraId="432BAC2C">
      <w:pPr>
        <w:bidi w:val="0"/>
        <w:rPr>
          <w:rFonts w:hint="eastAsia"/>
          <w:lang w:val="en-US" w:eastAsia="zh-CN"/>
        </w:rPr>
      </w:pPr>
    </w:p>
    <w:p w14:paraId="3C93AD4E">
      <w:pPr>
        <w:bidi w:val="0"/>
        <w:rPr>
          <w:rFonts w:hint="eastAsia"/>
          <w:lang w:val="en-US" w:eastAsia="zh-CN"/>
        </w:rPr>
      </w:pPr>
    </w:p>
    <w:p w14:paraId="09F8257B">
      <w:pPr>
        <w:bidi w:val="0"/>
        <w:rPr>
          <w:rFonts w:hint="eastAsia"/>
          <w:lang w:val="en-US" w:eastAsia="zh-CN"/>
        </w:rPr>
      </w:pPr>
    </w:p>
    <w:p w14:paraId="3A392DFC">
      <w:pPr>
        <w:bidi w:val="0"/>
        <w:rPr>
          <w:rFonts w:hint="eastAsia"/>
          <w:lang w:val="en-US" w:eastAsia="zh-CN"/>
        </w:rPr>
      </w:pPr>
    </w:p>
    <w:p w14:paraId="05535BAB">
      <w:pPr>
        <w:bidi w:val="0"/>
        <w:rPr>
          <w:rFonts w:hint="eastAsia"/>
          <w:lang w:val="en-US" w:eastAsia="zh-CN"/>
        </w:rPr>
      </w:pPr>
    </w:p>
    <w:p w14:paraId="2327F7F5">
      <w:pPr>
        <w:bidi w:val="0"/>
        <w:rPr>
          <w:rFonts w:hint="eastAsia"/>
          <w:lang w:val="en-US" w:eastAsia="zh-CN"/>
        </w:rPr>
      </w:pPr>
    </w:p>
    <w:p w14:paraId="47F110D7">
      <w:pPr>
        <w:bidi w:val="0"/>
        <w:rPr>
          <w:rFonts w:hint="eastAsia"/>
          <w:lang w:val="en-US" w:eastAsia="zh-CN"/>
        </w:rPr>
      </w:pPr>
    </w:p>
    <w:p w14:paraId="56DA3AAE">
      <w:pPr>
        <w:bidi w:val="0"/>
        <w:rPr>
          <w:rFonts w:hint="eastAsia"/>
          <w:lang w:val="en-US" w:eastAsia="zh-CN"/>
        </w:rPr>
      </w:pPr>
    </w:p>
    <w:p w14:paraId="28CA0B40">
      <w:pPr>
        <w:bidi w:val="0"/>
        <w:rPr>
          <w:rFonts w:hint="eastAsia"/>
          <w:lang w:val="en-US" w:eastAsia="zh-CN"/>
        </w:rPr>
      </w:pPr>
    </w:p>
    <w:p w14:paraId="5E28981E">
      <w:pPr>
        <w:bidi w:val="0"/>
        <w:rPr>
          <w:rFonts w:hint="eastAsia"/>
          <w:lang w:val="en-US" w:eastAsia="zh-CN"/>
        </w:rPr>
      </w:pPr>
    </w:p>
    <w:p w14:paraId="18D606DD">
      <w:pPr>
        <w:bidi w:val="0"/>
        <w:rPr>
          <w:rFonts w:hint="eastAsia"/>
          <w:lang w:val="en-US" w:eastAsia="zh-CN"/>
        </w:rPr>
      </w:pPr>
    </w:p>
    <w:p w14:paraId="66F7DEE9">
      <w:pPr>
        <w:bidi w:val="0"/>
        <w:rPr>
          <w:rFonts w:hint="eastAsia"/>
          <w:lang w:val="en-US" w:eastAsia="zh-CN"/>
        </w:rPr>
      </w:pPr>
    </w:p>
    <w:p w14:paraId="3FD52EC6">
      <w:pPr>
        <w:bidi w:val="0"/>
        <w:rPr>
          <w:rFonts w:hint="eastAsia"/>
          <w:lang w:val="en-US" w:eastAsia="zh-CN"/>
        </w:rPr>
      </w:pPr>
    </w:p>
    <w:p w14:paraId="27D2E001">
      <w:pPr>
        <w:bidi w:val="0"/>
        <w:rPr>
          <w:rFonts w:hint="eastAsia"/>
          <w:lang w:val="en-US" w:eastAsia="zh-CN"/>
        </w:rPr>
      </w:pPr>
    </w:p>
    <w:p w14:paraId="55ACA52B">
      <w:pPr>
        <w:tabs>
          <w:tab w:val="left" w:pos="2002"/>
        </w:tabs>
        <w:bidi w:val="0"/>
        <w:jc w:val="left"/>
        <w:rPr>
          <w:rFonts w:hint="eastAsia"/>
          <w:lang w:val="en-US" w:eastAsia="zh-CN"/>
        </w:rPr>
        <w:sectPr>
          <w:footerReference r:id="rId30" w:type="default"/>
          <w:pgSz w:w="11906" w:h="16838"/>
          <w:pgMar w:top="1440" w:right="1800" w:bottom="1440" w:left="1800" w:header="0" w:footer="991" w:gutter="0"/>
          <w:pgNumType w:fmt="decimal"/>
          <w:cols w:space="720" w:num="1"/>
        </w:sectPr>
      </w:pPr>
      <w:r>
        <w:rPr>
          <w:rFonts w:hint="eastAsia"/>
          <w:lang w:val="en-US" w:eastAsia="zh-CN"/>
        </w:rPr>
        <w:tab/>
      </w:r>
    </w:p>
    <w:bookmarkEnd w:id="105"/>
    <w:p w14:paraId="6BE6A2D5">
      <w:pPr>
        <w:pStyle w:val="7"/>
        <w:spacing w:before="140" w:line="224" w:lineRule="auto"/>
        <w:ind w:left="1827"/>
        <w:outlineLvl w:val="0"/>
        <w:rPr>
          <w:color w:val="000000" w:themeColor="text1"/>
          <w:sz w:val="43"/>
          <w:szCs w:val="43"/>
          <w:highlight w:val="none"/>
          <w14:textFill>
            <w14:solidFill>
              <w14:schemeClr w14:val="tx1"/>
            </w14:solidFill>
          </w14:textFill>
        </w:rPr>
      </w:pPr>
      <w:bookmarkStart w:id="115" w:name="_Toc26149"/>
      <w:r>
        <w:rPr>
          <w:b/>
          <w:bCs/>
          <w:color w:val="000000" w:themeColor="text1"/>
          <w:spacing w:val="3"/>
          <w:sz w:val="43"/>
          <w:szCs w:val="43"/>
          <w:highlight w:val="none"/>
          <w14:textFill>
            <w14:solidFill>
              <w14:schemeClr w14:val="tx1"/>
            </w14:solidFill>
          </w14:textFill>
        </w:rPr>
        <w:t>第四章</w:t>
      </w:r>
      <w:r>
        <w:rPr>
          <w:color w:val="000000" w:themeColor="text1"/>
          <w:spacing w:val="3"/>
          <w:sz w:val="43"/>
          <w:szCs w:val="43"/>
          <w:highlight w:val="none"/>
          <w14:textFill>
            <w14:solidFill>
              <w14:schemeClr w14:val="tx1"/>
            </w14:solidFill>
          </w14:textFill>
        </w:rPr>
        <w:t xml:space="preserve">  </w:t>
      </w:r>
      <w:r>
        <w:rPr>
          <w:b/>
          <w:bCs/>
          <w:color w:val="000000" w:themeColor="text1"/>
          <w:spacing w:val="3"/>
          <w:sz w:val="43"/>
          <w:szCs w:val="43"/>
          <w:highlight w:val="none"/>
          <w14:textFill>
            <w14:solidFill>
              <w14:schemeClr w14:val="tx1"/>
            </w14:solidFill>
          </w14:textFill>
        </w:rPr>
        <w:t>投标人须知资料表</w:t>
      </w:r>
    </w:p>
    <w:p w14:paraId="0AE7C52B">
      <w:pPr>
        <w:pStyle w:val="7"/>
        <w:spacing w:before="50" w:line="246" w:lineRule="auto"/>
        <w:ind w:left="57" w:firstLine="480"/>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本表是本招标项目的具体资料，是对投标人须知的具体补充和修改，如有</w:t>
      </w:r>
      <w:r>
        <w:rPr>
          <w:color w:val="000000" w:themeColor="text1"/>
          <w:spacing w:val="7"/>
          <w:sz w:val="23"/>
          <w:szCs w:val="23"/>
          <w:highlight w:val="none"/>
          <w14:textFill>
            <w14:solidFill>
              <w14:schemeClr w14:val="tx1"/>
            </w14:solidFill>
          </w14:textFill>
        </w:rPr>
        <w:t>矛盾，</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应</w:t>
      </w:r>
      <w:r>
        <w:rPr>
          <w:b/>
          <w:bCs/>
          <w:color w:val="000000" w:themeColor="text1"/>
          <w:spacing w:val="6"/>
          <w:sz w:val="23"/>
          <w:szCs w:val="23"/>
          <w:highlight w:val="none"/>
          <w14:textFill>
            <w14:solidFill>
              <w14:schemeClr w14:val="tx1"/>
            </w14:solidFill>
          </w14:textFill>
        </w:rPr>
        <w:t>以本资料表为准</w:t>
      </w:r>
    </w:p>
    <w:tbl>
      <w:tblPr>
        <w:tblStyle w:val="21"/>
        <w:tblW w:w="8676"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42"/>
        <w:gridCol w:w="7434"/>
      </w:tblGrid>
      <w:tr w14:paraId="136D0B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0" w:hRule="atLeast"/>
        </w:trPr>
        <w:tc>
          <w:tcPr>
            <w:tcW w:w="1242" w:type="dxa"/>
            <w:tcBorders>
              <w:top w:val="single" w:color="000000" w:sz="10" w:space="0"/>
              <w:left w:val="single" w:color="000000" w:sz="10" w:space="0"/>
            </w:tcBorders>
            <w:vAlign w:val="top"/>
          </w:tcPr>
          <w:p w14:paraId="1CC7EB1B">
            <w:pPr>
              <w:spacing w:before="239" w:line="231" w:lineRule="auto"/>
              <w:ind w:left="27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条款号</w:t>
            </w:r>
          </w:p>
        </w:tc>
        <w:tc>
          <w:tcPr>
            <w:tcW w:w="7434" w:type="dxa"/>
            <w:tcBorders>
              <w:top w:val="single" w:color="000000" w:sz="10" w:space="0"/>
              <w:right w:val="single" w:color="000000" w:sz="10" w:space="0"/>
            </w:tcBorders>
            <w:vAlign w:val="top"/>
          </w:tcPr>
          <w:p w14:paraId="17D31688">
            <w:pPr>
              <w:spacing w:before="238" w:line="231" w:lineRule="auto"/>
              <w:ind w:left="3418"/>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20"/>
                <w:sz w:val="23"/>
                <w:szCs w:val="23"/>
                <w:highlight w:val="none"/>
                <w14:textFill>
                  <w14:solidFill>
                    <w14:schemeClr w14:val="tx1"/>
                  </w14:solidFill>
                </w14:textFill>
              </w:rPr>
              <w:t>内</w:t>
            </w:r>
            <w:r>
              <w:rPr>
                <w:rFonts w:ascii="仿宋" w:hAnsi="仿宋" w:eastAsia="仿宋" w:cs="仿宋"/>
                <w:color w:val="000000" w:themeColor="text1"/>
                <w:spacing w:val="8"/>
                <w:sz w:val="23"/>
                <w:szCs w:val="23"/>
                <w:highlight w:val="none"/>
                <w14:textFill>
                  <w14:solidFill>
                    <w14:schemeClr w14:val="tx1"/>
                  </w14:solidFill>
                </w14:textFill>
              </w:rPr>
              <w:t xml:space="preserve">      </w:t>
            </w:r>
            <w:r>
              <w:rPr>
                <w:rFonts w:ascii="仿宋" w:hAnsi="仿宋" w:eastAsia="仿宋" w:cs="仿宋"/>
                <w:b/>
                <w:bCs/>
                <w:color w:val="000000" w:themeColor="text1"/>
                <w:spacing w:val="-20"/>
                <w:sz w:val="23"/>
                <w:szCs w:val="23"/>
                <w:highlight w:val="none"/>
                <w14:textFill>
                  <w14:solidFill>
                    <w14:schemeClr w14:val="tx1"/>
                  </w14:solidFill>
                </w14:textFill>
              </w:rPr>
              <w:t>容</w:t>
            </w:r>
          </w:p>
        </w:tc>
      </w:tr>
      <w:tr w14:paraId="33EF29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1" w:hRule="atLeast"/>
        </w:trPr>
        <w:tc>
          <w:tcPr>
            <w:tcW w:w="1242" w:type="dxa"/>
            <w:tcBorders>
              <w:left w:val="single" w:color="000000" w:sz="10" w:space="0"/>
            </w:tcBorders>
            <w:vAlign w:val="center"/>
          </w:tcPr>
          <w:p w14:paraId="1AEEA005">
            <w:pPr>
              <w:spacing w:before="74"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5"/>
                <w:sz w:val="23"/>
                <w:szCs w:val="23"/>
                <w:highlight w:val="none"/>
                <w14:textFill>
                  <w14:solidFill>
                    <w14:schemeClr w14:val="tx1"/>
                  </w14:solidFill>
                </w14:textFill>
              </w:rPr>
              <w:t>1.1</w:t>
            </w:r>
          </w:p>
        </w:tc>
        <w:tc>
          <w:tcPr>
            <w:tcW w:w="7434" w:type="dxa"/>
            <w:tcBorders>
              <w:right w:val="single" w:color="000000" w:sz="10" w:space="0"/>
            </w:tcBorders>
            <w:vAlign w:val="top"/>
          </w:tcPr>
          <w:p w14:paraId="3B4A19F7">
            <w:pPr>
              <w:spacing w:before="190" w:line="231" w:lineRule="auto"/>
              <w:ind w:left="3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8"/>
                <w:sz w:val="23"/>
                <w:szCs w:val="23"/>
                <w:highlight w:val="none"/>
                <w14:textFill>
                  <w14:solidFill>
                    <w14:schemeClr w14:val="tx1"/>
                  </w14:solidFill>
                </w14:textFill>
              </w:rPr>
              <w:t>采购人：</w:t>
            </w:r>
            <w:r>
              <w:rPr>
                <w:rFonts w:hint="eastAsia" w:ascii="仿宋" w:hAnsi="仿宋" w:eastAsia="仿宋" w:cs="仿宋"/>
                <w:color w:val="4874CB" w:themeColor="accent1"/>
                <w:spacing w:val="8"/>
                <w:sz w:val="23"/>
                <w:szCs w:val="23"/>
                <w:highlight w:val="none"/>
                <w:lang w:val="en-US" w:eastAsia="zh-CN"/>
                <w14:textFill>
                  <w14:solidFill>
                    <w14:schemeClr w14:val="accent1"/>
                  </w14:solidFill>
                </w14:textFill>
              </w:rPr>
              <w:t>泽普县教育局</w:t>
            </w:r>
          </w:p>
          <w:p w14:paraId="3E5A7B6A">
            <w:pPr>
              <w:spacing w:before="25" w:line="231" w:lineRule="auto"/>
              <w:ind w:left="2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联系人：</w:t>
            </w:r>
            <w:r>
              <w:rPr>
                <w:rFonts w:hint="eastAsia" w:ascii="仿宋" w:hAnsi="仿宋" w:eastAsia="仿宋" w:cs="仿宋"/>
                <w:color w:val="4874CB" w:themeColor="accent1"/>
                <w:spacing w:val="4"/>
                <w:sz w:val="23"/>
                <w:szCs w:val="23"/>
                <w:highlight w:val="none"/>
                <w14:textFill>
                  <w14:solidFill>
                    <w14:schemeClr w14:val="accent1"/>
                  </w14:solidFill>
                </w14:textFill>
              </w:rPr>
              <w:t>吐</w:t>
            </w:r>
            <w:r>
              <w:rPr>
                <w:rFonts w:hint="eastAsia" w:ascii="仿宋" w:hAnsi="仿宋" w:eastAsia="仿宋" w:cs="仿宋"/>
                <w:color w:val="4874CB" w:themeColor="accent1"/>
                <w:spacing w:val="4"/>
                <w:sz w:val="23"/>
                <w:szCs w:val="23"/>
                <w:highlight w:val="none"/>
                <w:lang w:val="en-US" w:eastAsia="zh-CN"/>
                <w14:textFill>
                  <w14:solidFill>
                    <w14:schemeClr w14:val="accent1"/>
                  </w14:solidFill>
                </w14:textFill>
              </w:rPr>
              <w:t>先生</w:t>
            </w:r>
            <w:r>
              <w:rPr>
                <w:rFonts w:ascii="仿宋" w:hAnsi="仿宋" w:eastAsia="仿宋" w:cs="仿宋"/>
                <w:color w:val="000000" w:themeColor="text1"/>
                <w:spacing w:val="4"/>
                <w:sz w:val="23"/>
                <w:szCs w:val="23"/>
                <w:highlight w:val="none"/>
                <w14:textFill>
                  <w14:solidFill>
                    <w14:schemeClr w14:val="tx1"/>
                  </w14:solidFill>
                </w14:textFill>
              </w:rPr>
              <w:t xml:space="preserve">     联系电话：</w:t>
            </w:r>
            <w:r>
              <w:rPr>
                <w:rFonts w:hint="eastAsia" w:ascii="仿宋" w:hAnsi="仿宋" w:eastAsia="仿宋" w:cs="仿宋"/>
                <w:color w:val="4874CB" w:themeColor="accent1"/>
                <w:spacing w:val="4"/>
                <w:sz w:val="23"/>
                <w:szCs w:val="23"/>
                <w:highlight w:val="none"/>
                <w:lang w:val="en-US" w:eastAsia="zh-CN"/>
                <w14:textFill>
                  <w14:solidFill>
                    <w14:schemeClr w14:val="accent1"/>
                  </w14:solidFill>
                </w14:textFill>
              </w:rPr>
              <w:t>0998-8255447</w:t>
            </w:r>
          </w:p>
        </w:tc>
      </w:tr>
      <w:tr w14:paraId="447F09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1242" w:type="dxa"/>
            <w:tcBorders>
              <w:left w:val="single" w:color="000000" w:sz="10" w:space="0"/>
            </w:tcBorders>
            <w:vAlign w:val="center"/>
          </w:tcPr>
          <w:p w14:paraId="41F79BF6">
            <w:pPr>
              <w:spacing w:before="75"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5"/>
                <w:sz w:val="23"/>
                <w:szCs w:val="23"/>
                <w:highlight w:val="none"/>
                <w14:textFill>
                  <w14:solidFill>
                    <w14:schemeClr w14:val="tx1"/>
                  </w14:solidFill>
                </w14:textFill>
              </w:rPr>
              <w:t>1.2</w:t>
            </w:r>
          </w:p>
        </w:tc>
        <w:tc>
          <w:tcPr>
            <w:tcW w:w="7434" w:type="dxa"/>
            <w:tcBorders>
              <w:right w:val="single" w:color="000000" w:sz="10" w:space="0"/>
            </w:tcBorders>
            <w:vAlign w:val="top"/>
          </w:tcPr>
          <w:p w14:paraId="3CFB234A">
            <w:pPr>
              <w:spacing w:before="36" w:line="231" w:lineRule="auto"/>
              <w:ind w:left="31"/>
              <w:rPr>
                <w:rFonts w:ascii="仿宋" w:hAnsi="仿宋" w:eastAsia="仿宋" w:cs="仿宋"/>
                <w:color w:val="000000" w:themeColor="text1"/>
                <w:spacing w:val="4"/>
                <w:sz w:val="23"/>
                <w:szCs w:val="23"/>
                <w:highlight w:val="none"/>
                <w14:textFill>
                  <w14:solidFill>
                    <w14:schemeClr w14:val="tx1"/>
                  </w14:solidFill>
                </w14:textFill>
              </w:rPr>
            </w:pPr>
            <w:r>
              <w:rPr>
                <w:rFonts w:ascii="仿宋" w:hAnsi="仿宋" w:eastAsia="仿宋" w:cs="仿宋"/>
                <w:color w:val="000000" w:themeColor="text1"/>
                <w:spacing w:val="4"/>
                <w:sz w:val="23"/>
                <w:szCs w:val="23"/>
                <w:highlight w:val="none"/>
                <w14:textFill>
                  <w14:solidFill>
                    <w14:schemeClr w14:val="tx1"/>
                  </w14:solidFill>
                </w14:textFill>
              </w:rPr>
              <w:t>采购代理机构：</w:t>
            </w:r>
            <w:r>
              <w:rPr>
                <w:rFonts w:hint="eastAsia" w:ascii="仿宋" w:hAnsi="仿宋" w:eastAsia="仿宋" w:cs="仿宋"/>
                <w:color w:val="4874CB" w:themeColor="accent1"/>
                <w:spacing w:val="4"/>
                <w:sz w:val="23"/>
                <w:szCs w:val="23"/>
                <w:highlight w:val="none"/>
                <w14:textFill>
                  <w14:solidFill>
                    <w14:schemeClr w14:val="accent1"/>
                  </w14:solidFill>
                </w14:textFill>
              </w:rPr>
              <w:t>新疆天述项目管理咨询有限公司</w:t>
            </w:r>
          </w:p>
          <w:p w14:paraId="76597874">
            <w:pPr>
              <w:bidi w:val="0"/>
              <w:rPr>
                <w:rFonts w:hint="eastAsia"/>
                <w:color w:val="4874CB" w:themeColor="accent1"/>
                <w:lang w:val="en-US" w:eastAsia="zh-CN"/>
                <w14:textFill>
                  <w14:solidFill>
                    <w14:schemeClr w14:val="accent1"/>
                  </w14:solidFill>
                </w14:textFill>
              </w:rPr>
            </w:pPr>
            <w:r>
              <w:rPr>
                <w:color w:val="4874CB" w:themeColor="accent1"/>
                <w14:textFill>
                  <w14:solidFill>
                    <w14:schemeClr w14:val="accent1"/>
                  </w14:solidFill>
                </w14:textFill>
              </w:rPr>
              <w:t>联系人：</w:t>
            </w:r>
            <w:r>
              <w:rPr>
                <w:rFonts w:hint="eastAsia"/>
                <w:color w:val="4874CB" w:themeColor="accent1"/>
                <w:lang w:val="en-US" w:eastAsia="zh-CN"/>
                <w14:textFill>
                  <w14:solidFill>
                    <w14:schemeClr w14:val="accent1"/>
                  </w14:solidFill>
                </w14:textFill>
              </w:rPr>
              <w:t xml:space="preserve">李先生  </w:t>
            </w:r>
            <w:r>
              <w:rPr>
                <w:color w:val="4874CB" w:themeColor="accent1"/>
                <w14:textFill>
                  <w14:solidFill>
                    <w14:schemeClr w14:val="accent1"/>
                  </w14:solidFill>
                </w14:textFill>
              </w:rPr>
              <w:t>联系方式：</w:t>
            </w:r>
            <w:r>
              <w:rPr>
                <w:rFonts w:hint="eastAsia"/>
                <w:color w:val="4874CB" w:themeColor="accent1"/>
                <w14:textFill>
                  <w14:solidFill>
                    <w14:schemeClr w14:val="accent1"/>
                  </w14:solidFill>
                </w14:textFill>
              </w:rPr>
              <w:t>15199861001</w:t>
            </w:r>
          </w:p>
          <w:p w14:paraId="118ACE4C">
            <w:pPr>
              <w:bidi w:val="0"/>
              <w:rPr>
                <w:rFonts w:hint="default" w:ascii="仿宋" w:hAnsi="仿宋" w:eastAsia="仿宋" w:cs="仿宋"/>
                <w:color w:val="000000" w:themeColor="text1"/>
                <w:szCs w:val="23"/>
                <w:highlight w:val="none"/>
                <w:lang w:val="en-US" w:eastAsia="zh-CN"/>
                <w14:textFill>
                  <w14:solidFill>
                    <w14:schemeClr w14:val="tx1"/>
                  </w14:solidFill>
                </w14:textFill>
              </w:rPr>
            </w:pPr>
          </w:p>
        </w:tc>
      </w:tr>
      <w:tr w14:paraId="72C25D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59" w:hRule="atLeast"/>
        </w:trPr>
        <w:tc>
          <w:tcPr>
            <w:tcW w:w="1242" w:type="dxa"/>
            <w:tcBorders>
              <w:left w:val="single" w:color="000000" w:sz="10" w:space="0"/>
            </w:tcBorders>
            <w:vAlign w:val="center"/>
          </w:tcPr>
          <w:p w14:paraId="57E1360D">
            <w:pPr>
              <w:spacing w:before="75"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1.3.1</w:t>
            </w:r>
          </w:p>
        </w:tc>
        <w:tc>
          <w:tcPr>
            <w:tcW w:w="7434" w:type="dxa"/>
            <w:tcBorders>
              <w:right w:val="single" w:color="000000" w:sz="10" w:space="0"/>
            </w:tcBorders>
            <w:vAlign w:val="top"/>
          </w:tcPr>
          <w:p w14:paraId="0F34E7B1">
            <w:pPr>
              <w:autoSpaceDE w:val="0"/>
              <w:autoSpaceDN w:val="0"/>
              <w:spacing w:line="360" w:lineRule="auto"/>
              <w:rPr>
                <w:rFonts w:hint="eastAsia" w:ascii="仿宋_GB2312" w:hAnsi="仿宋" w:eastAsia="仿宋_GB2312" w:cs="Times New Roman"/>
                <w:b/>
                <w:bCs/>
                <w:color w:val="000000" w:themeColor="text1"/>
                <w:sz w:val="24"/>
                <w:szCs w:val="24"/>
                <w:lang w:val="zh-CN"/>
                <w14:textFill>
                  <w14:solidFill>
                    <w14:schemeClr w14:val="tx1"/>
                  </w14:solidFill>
                </w14:textFill>
              </w:rPr>
            </w:pPr>
            <w:r>
              <w:rPr>
                <w:rFonts w:hint="eastAsia" w:ascii="仿宋_GB2312" w:hAnsi="仿宋" w:eastAsia="仿宋_GB2312" w:cs="Times New Roman"/>
                <w:b/>
                <w:bCs/>
                <w:color w:val="000000" w:themeColor="text1"/>
                <w:sz w:val="24"/>
                <w:szCs w:val="24"/>
                <w:lang w:val="zh-CN"/>
                <w14:textFill>
                  <w14:solidFill>
                    <w14:schemeClr w14:val="tx1"/>
                  </w14:solidFill>
                </w14:textFill>
              </w:rPr>
              <w:t>合格投标人的其他资格要求：</w:t>
            </w:r>
          </w:p>
          <w:p w14:paraId="590A5BD3">
            <w:pPr>
              <w:autoSpaceDE w:val="0"/>
              <w:autoSpaceDN w:val="0"/>
              <w:snapToGrid w:val="0"/>
              <w:spacing w:line="360" w:lineRule="auto"/>
              <w:jc w:val="left"/>
              <w:rPr>
                <w:rFonts w:ascii="仿宋" w:hAnsi="仿宋" w:eastAsia="仿宋" w:cs="仿宋"/>
                <w:color w:val="FF0000"/>
                <w:kern w:val="0"/>
                <w:sz w:val="24"/>
                <w:szCs w:val="24"/>
                <w:lang w:bidi="ar"/>
              </w:rPr>
            </w:pPr>
            <w:r>
              <w:rPr>
                <w:rFonts w:hint="eastAsia" w:ascii="仿宋" w:hAnsi="仿宋" w:eastAsia="仿宋" w:cs="仿宋"/>
                <w:bCs/>
                <w:color w:val="FF0000"/>
                <w:sz w:val="24"/>
                <w:szCs w:val="24"/>
                <w:lang w:val="zh-CN"/>
              </w:rPr>
              <w:t>符合《中华人民共和国政府采购法》第22条及政府采购法实施条例第17条的规定</w:t>
            </w:r>
            <w:r>
              <w:rPr>
                <w:rFonts w:hint="eastAsia" w:ascii="仿宋" w:hAnsi="仿宋" w:eastAsia="仿宋" w:cs="仿宋"/>
                <w:color w:val="FF0000"/>
                <w:kern w:val="0"/>
                <w:sz w:val="24"/>
                <w:szCs w:val="24"/>
                <w:lang w:bidi="ar"/>
              </w:rPr>
              <w:t>；</w:t>
            </w:r>
          </w:p>
          <w:p w14:paraId="3FD6CF75">
            <w:pPr>
              <w:pStyle w:val="23"/>
              <w:spacing w:line="360" w:lineRule="auto"/>
              <w:ind w:left="0" w:leftChars="0" w:firstLine="0" w:firstLineChars="0"/>
              <w:jc w:val="left"/>
              <w:rPr>
                <w:rFonts w:hint="eastAsia" w:ascii="仿宋" w:hAnsi="仿宋" w:eastAsia="仿宋" w:cs="仿宋"/>
                <w:color w:val="FF0000"/>
                <w:kern w:val="0"/>
                <w:sz w:val="24"/>
                <w:szCs w:val="24"/>
                <w:lang w:val="en-US" w:eastAsia="zh-CN" w:bidi="ar"/>
              </w:rPr>
            </w:pPr>
            <w:r>
              <w:rPr>
                <w:rFonts w:hint="eastAsia" w:ascii="仿宋" w:hAnsi="仿宋" w:eastAsia="仿宋" w:cs="仿宋"/>
                <w:color w:val="FF0000"/>
                <w:kern w:val="0"/>
                <w:sz w:val="24"/>
                <w:szCs w:val="24"/>
                <w:lang w:val="en-US" w:eastAsia="zh-CN" w:bidi="ar"/>
              </w:rPr>
              <w:t>1、投标人具有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自然人的身份证明复印件；</w:t>
            </w:r>
          </w:p>
          <w:p w14:paraId="3A54A260">
            <w:pPr>
              <w:pStyle w:val="23"/>
              <w:spacing w:line="360" w:lineRule="auto"/>
              <w:ind w:left="0" w:leftChars="0" w:firstLine="0" w:firstLineChars="0"/>
              <w:jc w:val="left"/>
              <w:rPr>
                <w:rFonts w:hint="eastAsia" w:ascii="仿宋" w:hAnsi="仿宋" w:eastAsia="仿宋" w:cs="仿宋"/>
                <w:color w:val="FF0000"/>
                <w:kern w:val="0"/>
                <w:sz w:val="24"/>
                <w:szCs w:val="24"/>
                <w:lang w:val="en-US" w:eastAsia="zh-CN" w:bidi="ar"/>
              </w:rPr>
            </w:pPr>
            <w:r>
              <w:rPr>
                <w:rFonts w:hint="eastAsia" w:ascii="仿宋" w:hAnsi="仿宋" w:eastAsia="仿宋" w:cs="仿宋"/>
                <w:color w:val="FF0000"/>
                <w:kern w:val="0"/>
                <w:sz w:val="24"/>
                <w:szCs w:val="24"/>
                <w:lang w:val="en-US" w:eastAsia="zh-CN" w:bidi="ar"/>
              </w:rPr>
              <w:t>2、授权人参与投标提供法定代表人授权书及被授权人身份证；法人本人参与投标提供法人身份证及法人资格证明；</w:t>
            </w:r>
          </w:p>
          <w:p w14:paraId="1AA05825">
            <w:pPr>
              <w:pStyle w:val="23"/>
              <w:spacing w:line="360" w:lineRule="auto"/>
              <w:ind w:left="0" w:leftChars="0" w:firstLine="0" w:firstLineChars="0"/>
              <w:jc w:val="left"/>
              <w:rPr>
                <w:rFonts w:hint="eastAsia" w:ascii="仿宋" w:hAnsi="仿宋" w:eastAsia="仿宋" w:cs="仿宋"/>
                <w:color w:val="FF0000"/>
                <w:kern w:val="0"/>
                <w:sz w:val="24"/>
                <w:szCs w:val="24"/>
                <w:lang w:val="en-US" w:eastAsia="zh-CN" w:bidi="ar"/>
              </w:rPr>
            </w:pPr>
            <w:r>
              <w:rPr>
                <w:rFonts w:hint="eastAsia" w:ascii="仿宋" w:hAnsi="仿宋" w:eastAsia="仿宋" w:cs="仿宋"/>
                <w:color w:val="FF0000"/>
                <w:kern w:val="0"/>
                <w:sz w:val="24"/>
                <w:szCs w:val="24"/>
                <w:lang w:val="en-US" w:eastAsia="zh-CN" w:bidi="ar"/>
              </w:rPr>
              <w:t>3、提供被授权委托人在本单位缴纳近六个月内任意一个月的社保证明（单位社保缴费凭证和个人明细表）、法定代表人参与投标，提供法定代表人在本单位缴纳近六个月内任意一个月的社保证明（单位社保缴费凭证和个人明细表）；</w:t>
            </w:r>
          </w:p>
          <w:p w14:paraId="644FC53D">
            <w:pPr>
              <w:pStyle w:val="23"/>
              <w:spacing w:line="360" w:lineRule="auto"/>
              <w:ind w:left="0" w:leftChars="0" w:firstLine="0" w:firstLineChars="0"/>
              <w:jc w:val="left"/>
              <w:rPr>
                <w:rFonts w:hint="eastAsia" w:ascii="仿宋" w:hAnsi="仿宋" w:eastAsia="仿宋" w:cs="仿宋"/>
                <w:color w:val="FF0000"/>
                <w:kern w:val="0"/>
                <w:sz w:val="24"/>
                <w:szCs w:val="24"/>
                <w:lang w:val="en-US" w:eastAsia="zh-CN" w:bidi="ar"/>
              </w:rPr>
            </w:pPr>
            <w:r>
              <w:rPr>
                <w:rFonts w:hint="eastAsia" w:ascii="仿宋" w:hAnsi="仿宋" w:eastAsia="仿宋" w:cs="仿宋"/>
                <w:color w:val="FF0000"/>
                <w:kern w:val="0"/>
                <w:sz w:val="24"/>
                <w:szCs w:val="24"/>
                <w:lang w:val="en-US" w:eastAsia="zh-CN" w:bidi="ar"/>
              </w:rPr>
              <w:t>4、近期（投标截止日期前六个月内任意一个月）依法缴纳税收的证明材料（税务部门出具的完税凭证或缴税证明，新成立公司提供相关证明文件）；注：①若为零申报企业，需提供无欠税证明或国家税务总局电子税务局“申报结果查询截图”；②“税种”非社会保险；</w:t>
            </w:r>
          </w:p>
          <w:p w14:paraId="4F858DA2">
            <w:pPr>
              <w:pStyle w:val="23"/>
              <w:spacing w:line="360" w:lineRule="auto"/>
              <w:ind w:left="0" w:leftChars="0" w:firstLine="0" w:firstLineChars="0"/>
              <w:jc w:val="left"/>
              <w:rPr>
                <w:rFonts w:hint="eastAsia" w:ascii="仿宋" w:hAnsi="仿宋" w:eastAsia="仿宋" w:cs="仿宋"/>
                <w:color w:val="FF0000"/>
                <w:kern w:val="0"/>
                <w:sz w:val="24"/>
                <w:szCs w:val="24"/>
                <w:lang w:val="en-US" w:eastAsia="zh-CN" w:bidi="ar"/>
              </w:rPr>
            </w:pPr>
            <w:r>
              <w:rPr>
                <w:rFonts w:hint="eastAsia" w:ascii="仿宋" w:hAnsi="仿宋" w:eastAsia="仿宋" w:cs="仿宋"/>
                <w:color w:val="FF0000"/>
                <w:kern w:val="0"/>
                <w:sz w:val="24"/>
                <w:szCs w:val="24"/>
                <w:lang w:val="en-US" w:eastAsia="zh-CN" w:bidi="ar"/>
              </w:rPr>
              <w:t>5、提供2023年度或2024年度的财务审计报告与财务会计制度（新成立的公司近三个月内的银行资信证明与财务会计制度）；</w:t>
            </w:r>
          </w:p>
          <w:p w14:paraId="669BB804">
            <w:pPr>
              <w:pStyle w:val="23"/>
              <w:spacing w:line="360" w:lineRule="auto"/>
              <w:ind w:left="0" w:leftChars="0" w:firstLine="0" w:firstLineChars="0"/>
              <w:jc w:val="left"/>
              <w:rPr>
                <w:rFonts w:hint="eastAsia" w:ascii="仿宋" w:hAnsi="仿宋" w:eastAsia="仿宋" w:cs="仿宋"/>
                <w:color w:val="FF0000"/>
                <w:kern w:val="0"/>
                <w:sz w:val="24"/>
                <w:szCs w:val="24"/>
                <w:lang w:val="en-US" w:eastAsia="zh-CN" w:bidi="ar"/>
              </w:rPr>
            </w:pPr>
            <w:r>
              <w:rPr>
                <w:rFonts w:hint="eastAsia" w:ascii="仿宋" w:hAnsi="仿宋" w:eastAsia="仿宋" w:cs="仿宋"/>
                <w:color w:val="FF0000"/>
                <w:kern w:val="0"/>
                <w:sz w:val="24"/>
                <w:szCs w:val="24"/>
                <w:lang w:val="en-US" w:eastAsia="zh-CN" w:bidi="ar"/>
              </w:rPr>
              <w:t>6、根据《财政部关于在政府采购活动中查询及使用信用记录有关问题的通知》（财 库﹝2016﹞125 号）的要求，凡拟参加本次招标项目的供应商，如在“信用中国 ” 网站被列入失信被执行人、重大税收违法失信主体、(信用中国首页-点击信用服务-  查询、网页打印)；中国政府采购网严重违法失信行为记录名单的（尚在处罚期内的）；国家企业信用信息公示系统（http://www.gsxt.gov.cn）”列入经营异常名录、严重违法失信企业名单（黑名单）的，将拒绝其参加本次招标活动（查询记录附查询后的全网页截图，信用中国和国家企业信用信息公示系统附信用报告，日期为投标截止日内）；</w:t>
            </w:r>
          </w:p>
          <w:p w14:paraId="560762AC">
            <w:pPr>
              <w:pStyle w:val="23"/>
              <w:spacing w:line="360" w:lineRule="auto"/>
              <w:ind w:left="0" w:leftChars="0" w:firstLine="0" w:firstLineChars="0"/>
              <w:jc w:val="left"/>
              <w:rPr>
                <w:rFonts w:hint="eastAsia" w:ascii="仿宋" w:hAnsi="仿宋" w:eastAsia="仿宋" w:cs="仿宋"/>
                <w:color w:val="FF0000"/>
                <w:kern w:val="0"/>
                <w:sz w:val="24"/>
                <w:szCs w:val="24"/>
                <w:lang w:val="en-US" w:eastAsia="zh-CN" w:bidi="ar"/>
              </w:rPr>
            </w:pPr>
            <w:r>
              <w:rPr>
                <w:rFonts w:hint="eastAsia" w:ascii="仿宋" w:hAnsi="仿宋" w:eastAsia="仿宋" w:cs="仿宋"/>
                <w:color w:val="FF0000"/>
                <w:kern w:val="0"/>
                <w:sz w:val="24"/>
                <w:szCs w:val="24"/>
                <w:lang w:val="en-US" w:eastAsia="zh-CN" w:bidi="ar"/>
              </w:rPr>
              <w:t>7、提供参加政府采购活动前3年内在经营活动中没有重大违法记录的书面声明；</w:t>
            </w:r>
          </w:p>
          <w:p w14:paraId="5647E55B">
            <w:pPr>
              <w:pStyle w:val="23"/>
              <w:spacing w:line="360" w:lineRule="auto"/>
              <w:ind w:left="0" w:leftChars="0" w:firstLine="0" w:firstLineChars="0"/>
              <w:jc w:val="left"/>
              <w:rPr>
                <w:rFonts w:hint="eastAsia" w:ascii="仿宋" w:hAnsi="仿宋" w:eastAsia="仿宋" w:cs="仿宋"/>
                <w:color w:val="FF0000"/>
                <w:kern w:val="0"/>
                <w:sz w:val="24"/>
                <w:szCs w:val="24"/>
                <w:lang w:val="en-US" w:eastAsia="zh-CN" w:bidi="ar"/>
              </w:rPr>
            </w:pPr>
            <w:r>
              <w:rPr>
                <w:rFonts w:hint="eastAsia" w:ascii="仿宋" w:hAnsi="仿宋" w:eastAsia="仿宋" w:cs="仿宋"/>
                <w:color w:val="FF0000"/>
                <w:kern w:val="0"/>
                <w:sz w:val="24"/>
                <w:szCs w:val="24"/>
                <w:lang w:val="en-US" w:eastAsia="zh-CN" w:bidi="ar"/>
              </w:rPr>
              <w:t>8、提供针对本次项目《反商业贿赂承诺书》；</w:t>
            </w:r>
          </w:p>
          <w:p w14:paraId="7AA8295F">
            <w:pPr>
              <w:pStyle w:val="23"/>
              <w:spacing w:line="360" w:lineRule="auto"/>
              <w:ind w:left="0" w:leftChars="0" w:firstLine="0" w:firstLineChars="0"/>
              <w:jc w:val="left"/>
              <w:rPr>
                <w:rFonts w:hint="eastAsia" w:ascii="仿宋" w:hAnsi="仿宋" w:eastAsia="仿宋" w:cs="仿宋"/>
                <w:color w:val="FF0000"/>
                <w:kern w:val="0"/>
                <w:sz w:val="24"/>
                <w:szCs w:val="24"/>
                <w:highlight w:val="none"/>
                <w:lang w:val="en-US" w:eastAsia="zh-CN" w:bidi="ar"/>
              </w:rPr>
            </w:pPr>
            <w:r>
              <w:rPr>
                <w:rFonts w:hint="eastAsia" w:ascii="仿宋" w:hAnsi="仿宋" w:eastAsia="仿宋" w:cs="仿宋"/>
                <w:color w:val="FF0000"/>
                <w:kern w:val="0"/>
                <w:sz w:val="24"/>
                <w:szCs w:val="24"/>
                <w:highlight w:val="none"/>
                <w:lang w:val="en-US" w:eastAsia="zh-CN" w:bidi="ar"/>
              </w:rPr>
              <w:t>9、中小企业声明函；</w:t>
            </w:r>
          </w:p>
          <w:p w14:paraId="443EFC2E">
            <w:pPr>
              <w:pStyle w:val="23"/>
              <w:spacing w:line="360" w:lineRule="auto"/>
              <w:ind w:left="0" w:leftChars="0" w:firstLine="0" w:firstLineChars="0"/>
              <w:jc w:val="left"/>
              <w:rPr>
                <w:rFonts w:hint="eastAsia" w:ascii="仿宋" w:hAnsi="仿宋" w:eastAsia="仿宋" w:cs="仿宋"/>
                <w:color w:val="FF0000"/>
                <w:kern w:val="0"/>
                <w:sz w:val="24"/>
                <w:szCs w:val="24"/>
                <w:lang w:val="en-US" w:eastAsia="zh-CN" w:bidi="ar"/>
              </w:rPr>
            </w:pPr>
            <w:r>
              <w:rPr>
                <w:rFonts w:hint="eastAsia" w:ascii="仿宋" w:hAnsi="仿宋" w:eastAsia="仿宋" w:cs="仿宋"/>
                <w:color w:val="FF0000"/>
                <w:kern w:val="0"/>
                <w:sz w:val="24"/>
                <w:szCs w:val="24"/>
                <w:lang w:val="en-US" w:eastAsia="zh-CN" w:bidi="ar"/>
              </w:rPr>
              <w:t>10、本项目不接受联合体投标；</w:t>
            </w:r>
          </w:p>
          <w:p w14:paraId="74463944">
            <w:pPr>
              <w:spacing w:before="26"/>
              <w:ind w:left="29" w:firstLine="6"/>
              <w:jc w:val="both"/>
              <w:rPr>
                <w:rFonts w:ascii="仿宋" w:hAnsi="仿宋" w:eastAsia="仿宋" w:cs="仿宋"/>
                <w:color w:val="000000" w:themeColor="text1"/>
                <w:sz w:val="23"/>
                <w:szCs w:val="23"/>
                <w:highlight w:val="none"/>
                <w14:textFill>
                  <w14:solidFill>
                    <w14:schemeClr w14:val="tx1"/>
                  </w14:solidFill>
                </w14:textFill>
              </w:rPr>
            </w:pPr>
            <w:r>
              <w:rPr>
                <w:rFonts w:hint="eastAsia" w:ascii="仿宋" w:hAnsi="仿宋" w:eastAsia="仿宋" w:cs="仿宋"/>
                <w:color w:val="FF0000"/>
                <w:kern w:val="0"/>
                <w:sz w:val="24"/>
                <w:szCs w:val="24"/>
                <w:lang w:val="zh-CN" w:eastAsia="zh-CN" w:bidi="ar"/>
              </w:rPr>
              <w:t>供应商应对其上传提交的资格审查资料的真实性、有效性、清晰度负责，因上述原因导致资格审查不通过的，由供应商自行承担责任</w:t>
            </w:r>
            <w:r>
              <w:rPr>
                <w:rFonts w:hint="eastAsia" w:ascii="仿宋" w:hAnsi="仿宋" w:eastAsia="仿宋" w:cs="仿宋"/>
                <w:color w:val="000000" w:themeColor="text1"/>
                <w:kern w:val="0"/>
                <w:sz w:val="24"/>
                <w:szCs w:val="24"/>
                <w:lang w:val="zh-CN" w:eastAsia="zh-CN" w:bidi="ar"/>
                <w14:textFill>
                  <w14:solidFill>
                    <w14:schemeClr w14:val="tx1"/>
                  </w14:solidFill>
                </w14:textFill>
              </w:rPr>
              <w:t>。</w:t>
            </w:r>
          </w:p>
        </w:tc>
      </w:tr>
      <w:tr w14:paraId="6AA3E9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2" w:hRule="atLeast"/>
        </w:trPr>
        <w:tc>
          <w:tcPr>
            <w:tcW w:w="1242" w:type="dxa"/>
            <w:tcBorders>
              <w:left w:val="single" w:color="000000" w:sz="10" w:space="0"/>
            </w:tcBorders>
            <w:vAlign w:val="center"/>
          </w:tcPr>
          <w:p w14:paraId="33D751FB">
            <w:pPr>
              <w:spacing w:before="127"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1.3.2</w:t>
            </w:r>
          </w:p>
        </w:tc>
        <w:tc>
          <w:tcPr>
            <w:tcW w:w="7434" w:type="dxa"/>
            <w:tcBorders>
              <w:right w:val="single" w:color="000000" w:sz="10" w:space="0"/>
            </w:tcBorders>
            <w:vAlign w:val="top"/>
          </w:tcPr>
          <w:p w14:paraId="24AC4E69">
            <w:pPr>
              <w:spacing w:before="87" w:line="228" w:lineRule="auto"/>
              <w:ind w:left="30"/>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 xml:space="preserve">是否允许采购进口产品： </w:t>
            </w:r>
            <w:r>
              <w:rPr>
                <w:rFonts w:ascii="仿宋" w:hAnsi="仿宋" w:eastAsia="仿宋" w:cs="仿宋"/>
                <w:color w:val="000000" w:themeColor="text1"/>
                <w:spacing w:val="-1"/>
                <w:sz w:val="23"/>
                <w:szCs w:val="23"/>
                <w:highlight w:val="none"/>
                <w:u w:val="single" w:color="auto"/>
                <w14:textFill>
                  <w14:solidFill>
                    <w14:schemeClr w14:val="tx1"/>
                  </w14:solidFill>
                </w14:textFill>
              </w:rPr>
              <w:t>否</w:t>
            </w:r>
          </w:p>
        </w:tc>
      </w:tr>
      <w:tr w14:paraId="59A0FA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4" w:hRule="atLeast"/>
        </w:trPr>
        <w:tc>
          <w:tcPr>
            <w:tcW w:w="1242" w:type="dxa"/>
            <w:tcBorders>
              <w:left w:val="single" w:color="000000" w:sz="10" w:space="0"/>
            </w:tcBorders>
            <w:vAlign w:val="center"/>
          </w:tcPr>
          <w:p w14:paraId="5CDBE872">
            <w:pPr>
              <w:spacing w:before="184"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1.3.3</w:t>
            </w:r>
          </w:p>
        </w:tc>
        <w:tc>
          <w:tcPr>
            <w:tcW w:w="7434" w:type="dxa"/>
            <w:tcBorders>
              <w:right w:val="single" w:color="000000" w:sz="10" w:space="0"/>
            </w:tcBorders>
            <w:vAlign w:val="top"/>
          </w:tcPr>
          <w:p w14:paraId="041D6E3E">
            <w:pPr>
              <w:spacing w:before="144" w:line="230" w:lineRule="auto"/>
              <w:ind w:left="30"/>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是否为专门面向中小企业采购：</w:t>
            </w:r>
            <w:r>
              <w:rPr>
                <w:rFonts w:ascii="仿宋" w:hAnsi="仿宋" w:eastAsia="仿宋" w:cs="仿宋"/>
                <w:color w:val="000000" w:themeColor="text1"/>
                <w:spacing w:val="38"/>
                <w:sz w:val="23"/>
                <w:szCs w:val="23"/>
                <w:highlight w:val="none"/>
                <w14:textFill>
                  <w14:solidFill>
                    <w14:schemeClr w14:val="tx1"/>
                  </w14:solidFill>
                </w14:textFill>
              </w:rPr>
              <w:t xml:space="preserve"> </w:t>
            </w:r>
            <w:r>
              <w:rPr>
                <w:rFonts w:ascii="仿宋" w:hAnsi="仿宋" w:eastAsia="仿宋" w:cs="仿宋"/>
                <w:color w:val="000000" w:themeColor="text1"/>
                <w:spacing w:val="-1"/>
                <w:sz w:val="23"/>
                <w:szCs w:val="23"/>
                <w:highlight w:val="none"/>
                <w:u w:val="single" w:color="auto"/>
                <w14:textFill>
                  <w14:solidFill>
                    <w14:schemeClr w14:val="tx1"/>
                  </w14:solidFill>
                </w14:textFill>
              </w:rPr>
              <w:t>是</w:t>
            </w:r>
          </w:p>
        </w:tc>
      </w:tr>
      <w:tr w14:paraId="25E241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8" w:hRule="atLeast"/>
        </w:trPr>
        <w:tc>
          <w:tcPr>
            <w:tcW w:w="1242" w:type="dxa"/>
            <w:tcBorders>
              <w:left w:val="single" w:color="000000" w:sz="10" w:space="0"/>
              <w:bottom w:val="single" w:color="000000" w:sz="10" w:space="0"/>
            </w:tcBorders>
            <w:vAlign w:val="center"/>
          </w:tcPr>
          <w:p w14:paraId="3D96EE9E">
            <w:pPr>
              <w:spacing w:before="191"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1.4.1</w:t>
            </w:r>
          </w:p>
        </w:tc>
        <w:tc>
          <w:tcPr>
            <w:tcW w:w="7434" w:type="dxa"/>
            <w:tcBorders>
              <w:bottom w:val="single" w:color="000000" w:sz="10" w:space="0"/>
              <w:right w:val="single" w:color="000000" w:sz="10" w:space="0"/>
            </w:tcBorders>
            <w:vAlign w:val="top"/>
          </w:tcPr>
          <w:p w14:paraId="7F0890FF">
            <w:pPr>
              <w:spacing w:before="151" w:line="231" w:lineRule="auto"/>
              <w:ind w:left="30"/>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 xml:space="preserve">是否允许联合体投标： </w:t>
            </w:r>
            <w:r>
              <w:rPr>
                <w:rFonts w:ascii="仿宋" w:hAnsi="仿宋" w:eastAsia="仿宋" w:cs="仿宋"/>
                <w:color w:val="000000" w:themeColor="text1"/>
                <w:spacing w:val="-1"/>
                <w:sz w:val="23"/>
                <w:szCs w:val="23"/>
                <w:highlight w:val="none"/>
                <w:u w:val="single" w:color="auto"/>
                <w14:textFill>
                  <w14:solidFill>
                    <w14:schemeClr w14:val="tx1"/>
                  </w14:solidFill>
                </w14:textFill>
              </w:rPr>
              <w:t>否</w:t>
            </w:r>
          </w:p>
        </w:tc>
      </w:tr>
    </w:tbl>
    <w:p w14:paraId="169EED11">
      <w:pPr>
        <w:rPr>
          <w:rFonts w:ascii="Arial"/>
          <w:color w:val="000000" w:themeColor="text1"/>
          <w:sz w:val="21"/>
          <w:highlight w:val="none"/>
          <w14:textFill>
            <w14:solidFill>
              <w14:schemeClr w14:val="tx1"/>
            </w14:solidFill>
          </w14:textFill>
        </w:rPr>
      </w:pPr>
    </w:p>
    <w:p w14:paraId="6308631C">
      <w:pPr>
        <w:rPr>
          <w:rFonts w:ascii="Arial" w:hAnsi="Arial" w:eastAsia="Arial" w:cs="Arial"/>
          <w:color w:val="000000" w:themeColor="text1"/>
          <w:sz w:val="21"/>
          <w:szCs w:val="21"/>
          <w:highlight w:val="none"/>
          <w14:textFill>
            <w14:solidFill>
              <w14:schemeClr w14:val="tx1"/>
            </w14:solidFill>
          </w14:textFill>
        </w:rPr>
        <w:sectPr>
          <w:footerReference r:id="rId31" w:type="default"/>
          <w:pgSz w:w="11906" w:h="16838"/>
          <w:pgMar w:top="1440" w:right="1800" w:bottom="1440" w:left="1800" w:header="0" w:footer="991" w:gutter="0"/>
          <w:pgNumType w:fmt="decimal"/>
          <w:cols w:space="720" w:num="1"/>
        </w:sectPr>
      </w:pPr>
    </w:p>
    <w:p w14:paraId="23A345E1">
      <w:pPr>
        <w:spacing w:before="18"/>
        <w:rPr>
          <w:color w:val="000000" w:themeColor="text1"/>
          <w:highlight w:val="none"/>
          <w14:textFill>
            <w14:solidFill>
              <w14:schemeClr w14:val="tx1"/>
            </w14:solidFill>
          </w14:textFill>
        </w:rPr>
      </w:pPr>
    </w:p>
    <w:tbl>
      <w:tblPr>
        <w:tblStyle w:val="21"/>
        <w:tblW w:w="867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41"/>
        <w:gridCol w:w="7429"/>
      </w:tblGrid>
      <w:tr w14:paraId="794523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7" w:hRule="atLeast"/>
          <w:jc w:val="center"/>
        </w:trPr>
        <w:tc>
          <w:tcPr>
            <w:tcW w:w="1241" w:type="dxa"/>
            <w:tcBorders>
              <w:top w:val="single" w:color="000000" w:sz="10" w:space="0"/>
              <w:left w:val="single" w:color="000000" w:sz="10" w:space="0"/>
            </w:tcBorders>
            <w:vAlign w:val="center"/>
          </w:tcPr>
          <w:p w14:paraId="0B546E81">
            <w:pPr>
              <w:spacing w:before="106"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1.4.2</w:t>
            </w:r>
          </w:p>
        </w:tc>
        <w:tc>
          <w:tcPr>
            <w:tcW w:w="7429" w:type="dxa"/>
            <w:tcBorders>
              <w:top w:val="single" w:color="000000" w:sz="10" w:space="0"/>
              <w:right w:val="single" w:color="000000" w:sz="10" w:space="0"/>
            </w:tcBorders>
            <w:vAlign w:val="top"/>
          </w:tcPr>
          <w:p w14:paraId="263E8729">
            <w:pPr>
              <w:spacing w:before="66" w:line="230" w:lineRule="auto"/>
              <w:ind w:left="2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 xml:space="preserve">联合体的其他资格要求： </w:t>
            </w:r>
            <w:r>
              <w:rPr>
                <w:rFonts w:ascii="仿宋" w:hAnsi="仿宋" w:eastAsia="仿宋" w:cs="仿宋"/>
                <w:color w:val="000000" w:themeColor="text1"/>
                <w:sz w:val="23"/>
                <w:szCs w:val="23"/>
                <w:highlight w:val="none"/>
                <w:u w:val="single" w:color="auto"/>
                <w14:textFill>
                  <w14:solidFill>
                    <w14:schemeClr w14:val="tx1"/>
                  </w14:solidFill>
                </w14:textFill>
              </w:rPr>
              <w:t>无</w:t>
            </w:r>
          </w:p>
        </w:tc>
      </w:tr>
      <w:tr w14:paraId="546D83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3" w:hRule="atLeast"/>
          <w:jc w:val="center"/>
        </w:trPr>
        <w:tc>
          <w:tcPr>
            <w:tcW w:w="1241" w:type="dxa"/>
            <w:tcBorders>
              <w:left w:val="single" w:color="000000" w:sz="10" w:space="0"/>
            </w:tcBorders>
            <w:vAlign w:val="center"/>
          </w:tcPr>
          <w:p w14:paraId="37FAEB33">
            <w:pPr>
              <w:spacing w:before="75"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2.1</w:t>
            </w:r>
          </w:p>
        </w:tc>
        <w:tc>
          <w:tcPr>
            <w:tcW w:w="7429" w:type="dxa"/>
            <w:tcBorders>
              <w:right w:val="single" w:color="000000" w:sz="10" w:space="0"/>
            </w:tcBorders>
            <w:vAlign w:val="center"/>
          </w:tcPr>
          <w:p w14:paraId="7B984492">
            <w:pPr>
              <w:pageBreakBefore w:val="0"/>
              <w:widowControl w:val="0"/>
              <w:kinsoku/>
              <w:wordWrap/>
              <w:overflowPunct/>
              <w:topLinePunct w:val="0"/>
              <w:autoSpaceDE/>
              <w:autoSpaceDN/>
              <w:bidi w:val="0"/>
              <w:adjustRightInd/>
              <w:snapToGrid/>
              <w:spacing w:line="440" w:lineRule="exact"/>
              <w:jc w:val="left"/>
              <w:textAlignment w:val="auto"/>
              <w:rPr>
                <w:rFonts w:hint="eastAsia" w:ascii="仿宋" w:hAnsi="仿宋" w:eastAsia="仿宋" w:cs="仿宋"/>
                <w:color w:val="000000" w:themeColor="text1"/>
                <w:sz w:val="23"/>
                <w:szCs w:val="23"/>
                <w:highlight w:val="none"/>
                <w:lang w:eastAsia="zh-CN"/>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采购预算：</w:t>
            </w:r>
            <w:r>
              <w:rPr>
                <w:rFonts w:hint="eastAsia" w:ascii="仿宋" w:hAnsi="仿宋" w:eastAsia="仿宋" w:cs="仿宋"/>
                <w:color w:val="4874CB" w:themeColor="accent1"/>
                <w:spacing w:val="-1"/>
                <w:sz w:val="23"/>
                <w:szCs w:val="23"/>
                <w:highlight w:val="none"/>
                <w:lang w:val="en-US" w:eastAsia="zh-CN"/>
                <w14:textFill>
                  <w14:solidFill>
                    <w14:schemeClr w14:val="accent1"/>
                  </w14:solidFill>
                </w14:textFill>
              </w:rPr>
              <w:t>500000</w:t>
            </w:r>
            <w:r>
              <w:rPr>
                <w:rFonts w:ascii="仿宋" w:hAnsi="仿宋" w:eastAsia="仿宋" w:cs="仿宋"/>
                <w:color w:val="4874CB" w:themeColor="accent1"/>
                <w:spacing w:val="-1"/>
                <w:sz w:val="23"/>
                <w:szCs w:val="23"/>
                <w:highlight w:val="none"/>
                <w14:textFill>
                  <w14:solidFill>
                    <w14:schemeClr w14:val="accent1"/>
                  </w14:solidFill>
                </w14:textFill>
              </w:rPr>
              <w:t>元</w:t>
            </w:r>
            <w:r>
              <w:rPr>
                <w:rFonts w:ascii="仿宋" w:hAnsi="仿宋" w:eastAsia="仿宋" w:cs="仿宋"/>
                <w:color w:val="000000" w:themeColor="text1"/>
                <w:spacing w:val="4"/>
                <w:sz w:val="23"/>
                <w:szCs w:val="23"/>
                <w:highlight w:val="none"/>
                <w14:textFill>
                  <w14:solidFill>
                    <w14:schemeClr w14:val="tx1"/>
                  </w14:solidFill>
                </w14:textFill>
              </w:rPr>
              <w:t>；最高限价</w:t>
            </w:r>
            <w:r>
              <w:rPr>
                <w:rFonts w:hint="eastAsia" w:ascii="仿宋" w:hAnsi="仿宋" w:eastAsia="仿宋" w:cs="仿宋"/>
                <w:color w:val="4874CB" w:themeColor="accent1"/>
                <w:spacing w:val="-1"/>
                <w:sz w:val="23"/>
                <w:szCs w:val="23"/>
                <w:highlight w:val="none"/>
                <w:lang w:val="en-US" w:eastAsia="zh-CN"/>
                <w14:textFill>
                  <w14:solidFill>
                    <w14:schemeClr w14:val="accent1"/>
                  </w14:solidFill>
                </w14:textFill>
              </w:rPr>
              <w:t>500000</w:t>
            </w:r>
            <w:r>
              <w:rPr>
                <w:rFonts w:ascii="仿宋" w:hAnsi="仿宋" w:eastAsia="仿宋" w:cs="仿宋"/>
                <w:color w:val="4874CB" w:themeColor="accent1"/>
                <w:spacing w:val="4"/>
                <w:sz w:val="23"/>
                <w:szCs w:val="23"/>
                <w:highlight w:val="none"/>
                <w14:textFill>
                  <w14:solidFill>
                    <w14:schemeClr w14:val="accent1"/>
                  </w14:solidFill>
                </w14:textFill>
              </w:rPr>
              <w:t>元</w:t>
            </w:r>
            <w:r>
              <w:rPr>
                <w:rFonts w:ascii="仿宋" w:hAnsi="仿宋" w:eastAsia="仿宋" w:cs="仿宋"/>
                <w:color w:val="000000" w:themeColor="text1"/>
                <w:spacing w:val="4"/>
                <w:sz w:val="23"/>
                <w:szCs w:val="23"/>
                <w:highlight w:val="none"/>
                <w14:textFill>
                  <w14:solidFill>
                    <w14:schemeClr w14:val="tx1"/>
                  </w14:solidFill>
                </w14:textFill>
              </w:rPr>
              <w:t>；超过最高限价的投</w:t>
            </w:r>
            <w:r>
              <w:rPr>
                <w:rFonts w:ascii="仿宋" w:hAnsi="仿宋" w:eastAsia="仿宋" w:cs="仿宋"/>
                <w:color w:val="000000" w:themeColor="text1"/>
                <w:spacing w:val="-3"/>
                <w:sz w:val="23"/>
                <w:szCs w:val="23"/>
                <w:highlight w:val="none"/>
                <w14:textFill>
                  <w14:solidFill>
                    <w14:schemeClr w14:val="tx1"/>
                  </w14:solidFill>
                </w14:textFill>
              </w:rPr>
              <w:t>标无效。</w:t>
            </w:r>
            <w:r>
              <w:rPr>
                <w:rFonts w:hint="eastAsia" w:ascii="仿宋" w:hAnsi="仿宋" w:eastAsia="仿宋" w:cs="仿宋"/>
                <w:color w:val="000000" w:themeColor="text1"/>
                <w:sz w:val="24"/>
                <w:szCs w:val="24"/>
                <w:highlight w:val="none"/>
                <w14:textFill>
                  <w14:solidFill>
                    <w14:schemeClr w14:val="tx1"/>
                  </w14:solidFill>
                </w14:textFill>
              </w:rPr>
              <w:t>资金来源：</w:t>
            </w:r>
            <w:r>
              <w:rPr>
                <w:rFonts w:hint="eastAsia" w:ascii="仿宋" w:hAnsi="仿宋" w:eastAsia="仿宋" w:cs="仿宋"/>
                <w:color w:val="4874CB" w:themeColor="accent1"/>
                <w:sz w:val="24"/>
                <w:szCs w:val="24"/>
                <w:highlight w:val="none"/>
                <w:lang w:val="en-US" w:eastAsia="zh-CN"/>
                <w14:textFill>
                  <w14:solidFill>
                    <w14:schemeClr w14:val="accent1"/>
                  </w14:solidFill>
                </w14:textFill>
              </w:rPr>
              <w:t>上海</w:t>
            </w:r>
            <w:r>
              <w:rPr>
                <w:rFonts w:hint="eastAsia" w:ascii="仿宋" w:hAnsi="仿宋" w:eastAsia="仿宋" w:cs="仿宋"/>
                <w:color w:val="4874CB" w:themeColor="accent1"/>
                <w:sz w:val="24"/>
                <w:szCs w:val="24"/>
                <w:highlight w:val="none"/>
                <w14:textFill>
                  <w14:solidFill>
                    <w14:schemeClr w14:val="accent1"/>
                  </w14:solidFill>
                </w14:textFill>
              </w:rPr>
              <w:t>援疆资金</w:t>
            </w:r>
            <w:r>
              <w:rPr>
                <w:rFonts w:hint="eastAsia" w:ascii="仿宋" w:hAnsi="仿宋" w:eastAsia="仿宋" w:cs="仿宋"/>
                <w:color w:val="000000" w:themeColor="text1"/>
                <w:sz w:val="24"/>
                <w:szCs w:val="24"/>
                <w:highlight w:val="none"/>
                <w:lang w:eastAsia="zh-CN"/>
                <w14:textFill>
                  <w14:solidFill>
                    <w14:schemeClr w14:val="tx1"/>
                  </w14:solidFill>
                </w14:textFill>
              </w:rPr>
              <w:t>。</w:t>
            </w:r>
          </w:p>
        </w:tc>
      </w:tr>
      <w:tr w14:paraId="1FF2E8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jc w:val="center"/>
        </w:trPr>
        <w:tc>
          <w:tcPr>
            <w:tcW w:w="1241" w:type="dxa"/>
            <w:tcBorders>
              <w:left w:val="single" w:color="000000" w:sz="10" w:space="0"/>
            </w:tcBorders>
            <w:vAlign w:val="center"/>
          </w:tcPr>
          <w:p w14:paraId="693CEF38">
            <w:pPr>
              <w:spacing w:before="112" w:line="186"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z w:val="23"/>
                <w:szCs w:val="23"/>
                <w:highlight w:val="none"/>
                <w14:textFill>
                  <w14:solidFill>
                    <w14:schemeClr w14:val="tx1"/>
                  </w14:solidFill>
                </w14:textFill>
              </w:rPr>
              <w:t>2.2</w:t>
            </w:r>
          </w:p>
        </w:tc>
        <w:tc>
          <w:tcPr>
            <w:tcW w:w="7429" w:type="dxa"/>
            <w:tcBorders>
              <w:right w:val="single" w:color="000000" w:sz="10" w:space="0"/>
            </w:tcBorders>
            <w:vAlign w:val="top"/>
          </w:tcPr>
          <w:p w14:paraId="6821C5C7">
            <w:pPr>
              <w:spacing w:before="71" w:line="231" w:lineRule="auto"/>
              <w:ind w:left="3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6"/>
                <w:sz w:val="23"/>
                <w:szCs w:val="23"/>
                <w:highlight w:val="none"/>
                <w14:textFill>
                  <w14:solidFill>
                    <w14:schemeClr w14:val="tx1"/>
                  </w14:solidFill>
                </w14:textFill>
              </w:rPr>
              <w:t>注：本项目</w:t>
            </w:r>
            <w:r>
              <w:rPr>
                <w:rFonts w:hint="eastAsia" w:ascii="仿宋" w:hAnsi="仿宋" w:eastAsia="仿宋" w:cs="仿宋"/>
                <w:b/>
                <w:bCs/>
                <w:color w:val="000000" w:themeColor="text1"/>
                <w:spacing w:val="6"/>
                <w:sz w:val="23"/>
                <w:szCs w:val="23"/>
                <w:highlight w:val="none"/>
                <w:lang w:val="en-US" w:eastAsia="zh-CN"/>
                <w14:textFill>
                  <w14:solidFill>
                    <w14:schemeClr w14:val="tx1"/>
                  </w14:solidFill>
                </w14:textFill>
              </w:rPr>
              <w:t>共一</w:t>
            </w:r>
            <w:r>
              <w:rPr>
                <w:rFonts w:ascii="仿宋" w:hAnsi="仿宋" w:eastAsia="仿宋" w:cs="仿宋"/>
                <w:b/>
                <w:bCs/>
                <w:color w:val="000000" w:themeColor="text1"/>
                <w:spacing w:val="6"/>
                <w:sz w:val="23"/>
                <w:szCs w:val="23"/>
                <w:highlight w:val="none"/>
                <w14:textFill>
                  <w14:solidFill>
                    <w14:schemeClr w14:val="tx1"/>
                  </w14:solidFill>
                </w14:textFill>
              </w:rPr>
              <w:t>个标段</w:t>
            </w:r>
          </w:p>
        </w:tc>
      </w:tr>
      <w:tr w14:paraId="48E3D8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76" w:hRule="atLeast"/>
          <w:jc w:val="center"/>
        </w:trPr>
        <w:tc>
          <w:tcPr>
            <w:tcW w:w="1241" w:type="dxa"/>
            <w:tcBorders>
              <w:left w:val="single" w:color="000000" w:sz="10" w:space="0"/>
            </w:tcBorders>
            <w:vAlign w:val="center"/>
          </w:tcPr>
          <w:p w14:paraId="0BDD3F8E">
            <w:pPr>
              <w:pStyle w:val="22"/>
              <w:spacing w:line="275" w:lineRule="auto"/>
              <w:jc w:val="center"/>
              <w:rPr>
                <w:color w:val="000000" w:themeColor="text1"/>
                <w:highlight w:val="none"/>
                <w14:textFill>
                  <w14:solidFill>
                    <w14:schemeClr w14:val="tx1"/>
                  </w14:solidFill>
                </w14:textFill>
              </w:rPr>
            </w:pPr>
          </w:p>
          <w:p w14:paraId="647657B6">
            <w:pPr>
              <w:pStyle w:val="22"/>
              <w:spacing w:line="275" w:lineRule="auto"/>
              <w:jc w:val="center"/>
              <w:rPr>
                <w:color w:val="000000" w:themeColor="text1"/>
                <w:highlight w:val="none"/>
                <w14:textFill>
                  <w14:solidFill>
                    <w14:schemeClr w14:val="tx1"/>
                  </w14:solidFill>
                </w14:textFill>
              </w:rPr>
            </w:pPr>
          </w:p>
          <w:p w14:paraId="59465378">
            <w:pPr>
              <w:pStyle w:val="22"/>
              <w:spacing w:line="276" w:lineRule="auto"/>
              <w:jc w:val="center"/>
              <w:rPr>
                <w:color w:val="000000" w:themeColor="text1"/>
                <w:highlight w:val="none"/>
                <w14:textFill>
                  <w14:solidFill>
                    <w14:schemeClr w14:val="tx1"/>
                  </w14:solidFill>
                </w14:textFill>
              </w:rPr>
            </w:pPr>
          </w:p>
          <w:p w14:paraId="3F4BE8A5">
            <w:pPr>
              <w:spacing w:before="75"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12.1</w:t>
            </w:r>
          </w:p>
        </w:tc>
        <w:tc>
          <w:tcPr>
            <w:tcW w:w="7429" w:type="dxa"/>
            <w:tcBorders>
              <w:right w:val="single" w:color="000000" w:sz="10" w:space="0"/>
            </w:tcBorders>
            <w:vAlign w:val="top"/>
          </w:tcPr>
          <w:p w14:paraId="10A2F073">
            <w:pPr>
              <w:spacing w:line="360" w:lineRule="auto"/>
              <w:ind w:left="0" w:leftChars="0" w:firstLine="0" w:firstLineChars="0"/>
              <w:jc w:val="left"/>
              <w:rPr>
                <w:rFonts w:hint="eastAsia" w:ascii="仿宋" w:hAnsi="仿宋" w:eastAsia="仿宋" w:cs="仿宋"/>
                <w:b w:val="0"/>
                <w:bCs/>
                <w:color w:val="000000" w:themeColor="text1"/>
                <w:sz w:val="24"/>
                <w:szCs w:val="24"/>
                <w:u w:val="none"/>
                <w:lang w:val="zh-CN" w:eastAsia="zh-CN"/>
                <w14:textFill>
                  <w14:solidFill>
                    <w14:schemeClr w14:val="tx1"/>
                  </w14:solidFill>
                </w14:textFill>
              </w:rPr>
            </w:pPr>
            <w:r>
              <w:rPr>
                <w:rFonts w:hint="eastAsia" w:ascii="仿宋" w:hAnsi="仿宋" w:eastAsia="仿宋" w:cs="仿宋"/>
                <w:b w:val="0"/>
                <w:bCs/>
                <w:color w:val="000000" w:themeColor="text1"/>
                <w:sz w:val="24"/>
                <w:szCs w:val="24"/>
                <w:u w:val="none"/>
                <w:lang w:val="zh-CN" w:eastAsia="zh-CN"/>
                <w14:textFill>
                  <w14:solidFill>
                    <w14:schemeClr w14:val="tx1"/>
                  </w14:solidFill>
                </w14:textFill>
              </w:rPr>
              <w:t>投标保证金的形式：</w:t>
            </w:r>
            <w:r>
              <w:rPr>
                <w:rFonts w:hint="default" w:ascii="Arial" w:hAnsi="Arial" w:eastAsia="仿宋" w:cs="Arial"/>
                <w:b w:val="0"/>
                <w:bCs/>
                <w:color w:val="000000" w:themeColor="text1"/>
                <w:sz w:val="24"/>
                <w:szCs w:val="24"/>
                <w:u w:val="none"/>
                <w:lang w:val="zh-CN" w:eastAsia="zh-CN"/>
                <w14:textFill>
                  <w14:solidFill>
                    <w14:schemeClr w14:val="tx1"/>
                  </w14:solidFill>
                </w14:textFill>
              </w:rPr>
              <w:t>√</w:t>
            </w:r>
            <w:r>
              <w:rPr>
                <w:rFonts w:hint="eastAsia" w:ascii="仿宋" w:hAnsi="仿宋" w:eastAsia="仿宋" w:cs="仿宋"/>
                <w:b w:val="0"/>
                <w:bCs/>
                <w:color w:val="000000" w:themeColor="text1"/>
                <w:sz w:val="24"/>
                <w:szCs w:val="24"/>
                <w:u w:val="none"/>
                <w:lang w:val="zh-CN" w:eastAsia="zh-CN"/>
                <w14:textFill>
                  <w14:solidFill>
                    <w14:schemeClr w14:val="tx1"/>
                  </w14:solidFill>
                </w14:textFill>
              </w:rPr>
              <w:t xml:space="preserve">保函 </w:t>
            </w:r>
            <w:r>
              <w:rPr>
                <w:rFonts w:hint="default" w:ascii="Arial" w:hAnsi="Arial" w:eastAsia="仿宋" w:cs="Arial"/>
                <w:b w:val="0"/>
                <w:bCs/>
                <w:color w:val="000000" w:themeColor="text1"/>
                <w:sz w:val="24"/>
                <w:szCs w:val="24"/>
                <w:u w:val="none"/>
                <w:lang w:val="zh-CN" w:eastAsia="zh-CN"/>
                <w14:textFill>
                  <w14:solidFill>
                    <w14:schemeClr w14:val="tx1"/>
                  </w14:solidFill>
                </w14:textFill>
              </w:rPr>
              <w:t>√</w:t>
            </w:r>
            <w:r>
              <w:rPr>
                <w:rFonts w:hint="eastAsia" w:ascii="仿宋" w:hAnsi="仿宋" w:eastAsia="仿宋" w:cs="仿宋"/>
                <w:b w:val="0"/>
                <w:bCs/>
                <w:color w:val="000000" w:themeColor="text1"/>
                <w:sz w:val="24"/>
                <w:szCs w:val="24"/>
                <w:u w:val="none"/>
                <w:lang w:val="zh-CN" w:eastAsia="zh-CN"/>
                <w14:textFill>
                  <w14:solidFill>
                    <w14:schemeClr w14:val="tx1"/>
                  </w14:solidFill>
                </w14:textFill>
              </w:rPr>
              <w:t xml:space="preserve">电汇 ■支票 </w:t>
            </w:r>
            <w:r>
              <w:rPr>
                <w:rFonts w:hint="default" w:ascii="Arial" w:hAnsi="Arial" w:eastAsia="仿宋" w:cs="Arial"/>
                <w:b w:val="0"/>
                <w:bCs/>
                <w:color w:val="000000" w:themeColor="text1"/>
                <w:sz w:val="24"/>
                <w:szCs w:val="24"/>
                <w:u w:val="none"/>
                <w:lang w:val="zh-CN" w:eastAsia="zh-CN"/>
                <w14:textFill>
                  <w14:solidFill>
                    <w14:schemeClr w14:val="tx1"/>
                  </w14:solidFill>
                </w14:textFill>
              </w:rPr>
              <w:t>√</w:t>
            </w:r>
            <w:r>
              <w:rPr>
                <w:rFonts w:hint="eastAsia" w:ascii="仿宋" w:hAnsi="仿宋" w:eastAsia="仿宋" w:cs="仿宋"/>
                <w:b w:val="0"/>
                <w:bCs/>
                <w:color w:val="000000" w:themeColor="text1"/>
                <w:sz w:val="24"/>
                <w:szCs w:val="24"/>
                <w:u w:val="none"/>
                <w:lang w:val="zh-CN" w:eastAsia="zh-CN"/>
                <w14:textFill>
                  <w14:solidFill>
                    <w14:schemeClr w14:val="tx1"/>
                  </w14:solidFill>
                </w14:textFill>
              </w:rPr>
              <w:t xml:space="preserve">银行转账 （非现金形式由企业基本账户转出） </w:t>
            </w:r>
          </w:p>
          <w:p w14:paraId="30018F95">
            <w:pPr>
              <w:spacing w:line="360" w:lineRule="auto"/>
              <w:ind w:left="0" w:leftChars="0" w:firstLine="0" w:firstLineChars="0"/>
              <w:jc w:val="left"/>
              <w:rPr>
                <w:rFonts w:hint="eastAsia" w:ascii="仿宋" w:hAnsi="仿宋" w:eastAsia="仿宋" w:cs="仿宋"/>
                <w:b w:val="0"/>
                <w:bCs/>
                <w:color w:val="000000" w:themeColor="text1"/>
                <w:sz w:val="24"/>
                <w:szCs w:val="24"/>
                <w:highlight w:val="none"/>
                <w:u w:val="none"/>
                <w:lang w:val="zh-CN" w:eastAsia="zh-CN"/>
                <w14:textFill>
                  <w14:solidFill>
                    <w14:schemeClr w14:val="tx1"/>
                  </w14:solidFill>
                </w14:textFill>
              </w:rPr>
            </w:pPr>
            <w:r>
              <w:rPr>
                <w:rFonts w:hint="eastAsia" w:ascii="仿宋" w:hAnsi="仿宋" w:eastAsia="仿宋" w:cs="仿宋"/>
                <w:b w:val="0"/>
                <w:bCs/>
                <w:color w:val="000000" w:themeColor="text1"/>
                <w:sz w:val="24"/>
                <w:szCs w:val="24"/>
                <w:highlight w:val="none"/>
                <w:u w:val="none"/>
                <w:lang w:val="zh-CN" w:eastAsia="zh-CN"/>
                <w14:textFill>
                  <w14:solidFill>
                    <w14:schemeClr w14:val="tx1"/>
                  </w14:solidFill>
                </w14:textFill>
              </w:rPr>
              <w:t>投标保证金的金额：</w:t>
            </w:r>
            <w:r>
              <w:rPr>
                <w:rFonts w:hint="eastAsia" w:ascii="仿宋" w:hAnsi="仿宋" w:eastAsia="仿宋" w:cs="仿宋"/>
                <w:b w:val="0"/>
                <w:bCs/>
                <w:color w:val="4874CB" w:themeColor="accent1"/>
                <w:sz w:val="24"/>
                <w:szCs w:val="24"/>
                <w:highlight w:val="none"/>
                <w:u w:val="none"/>
                <w:lang w:val="en-US" w:eastAsia="zh-CN"/>
                <w14:textFill>
                  <w14:solidFill>
                    <w14:schemeClr w14:val="accent1"/>
                  </w14:solidFill>
                </w14:textFill>
              </w:rPr>
              <w:t>5000</w:t>
            </w:r>
            <w:r>
              <w:rPr>
                <w:rFonts w:hint="eastAsia" w:ascii="仿宋" w:hAnsi="仿宋" w:eastAsia="仿宋" w:cs="仿宋"/>
                <w:b w:val="0"/>
                <w:bCs/>
                <w:color w:val="4874CB" w:themeColor="accent1"/>
                <w:sz w:val="24"/>
                <w:szCs w:val="24"/>
                <w:highlight w:val="none"/>
                <w:u w:val="none"/>
                <w:lang w:val="zh-CN" w:eastAsia="zh-CN"/>
                <w14:textFill>
                  <w14:solidFill>
                    <w14:schemeClr w14:val="accent1"/>
                  </w14:solidFill>
                </w14:textFill>
              </w:rPr>
              <w:t>元（大写：</w:t>
            </w:r>
            <w:r>
              <w:rPr>
                <w:rFonts w:hint="eastAsia" w:ascii="仿宋" w:hAnsi="仿宋" w:eastAsia="仿宋" w:cs="仿宋"/>
                <w:b w:val="0"/>
                <w:bCs/>
                <w:color w:val="4874CB" w:themeColor="accent1"/>
                <w:sz w:val="24"/>
                <w:szCs w:val="24"/>
                <w:highlight w:val="none"/>
                <w:u w:val="none"/>
                <w:lang w:val="en-US" w:eastAsia="zh-CN"/>
                <w14:textFill>
                  <w14:solidFill>
                    <w14:schemeClr w14:val="accent1"/>
                  </w14:solidFill>
                </w14:textFill>
              </w:rPr>
              <w:t>伍仟元整</w:t>
            </w:r>
            <w:r>
              <w:rPr>
                <w:rFonts w:hint="eastAsia" w:ascii="仿宋" w:hAnsi="仿宋" w:eastAsia="仿宋" w:cs="仿宋"/>
                <w:b w:val="0"/>
                <w:bCs/>
                <w:color w:val="4874CB" w:themeColor="accent1"/>
                <w:sz w:val="24"/>
                <w:szCs w:val="24"/>
                <w:highlight w:val="none"/>
                <w:u w:val="none"/>
                <w:lang w:val="zh-CN" w:eastAsia="zh-CN"/>
                <w14:textFill>
                  <w14:solidFill>
                    <w14:schemeClr w14:val="accent1"/>
                  </w14:solidFill>
                </w14:textFill>
              </w:rPr>
              <w:t>）</w:t>
            </w:r>
            <w:r>
              <w:rPr>
                <w:rFonts w:hint="eastAsia" w:ascii="仿宋" w:hAnsi="仿宋" w:eastAsia="仿宋" w:cs="仿宋"/>
                <w:b w:val="0"/>
                <w:bCs/>
                <w:color w:val="000000" w:themeColor="text1"/>
                <w:sz w:val="24"/>
                <w:szCs w:val="24"/>
                <w:highlight w:val="none"/>
                <w:u w:val="none"/>
                <w:lang w:val="zh-CN" w:eastAsia="zh-CN"/>
                <w14:textFill>
                  <w14:solidFill>
                    <w14:schemeClr w14:val="tx1"/>
                  </w14:solidFill>
                </w14:textFill>
              </w:rPr>
              <w:t>；按照预算金额</w:t>
            </w:r>
            <w:r>
              <w:rPr>
                <w:rFonts w:hint="eastAsia" w:ascii="仿宋" w:hAnsi="仿宋" w:eastAsia="仿宋" w:cs="仿宋"/>
                <w:b w:val="0"/>
                <w:bCs/>
                <w:color w:val="000000" w:themeColor="text1"/>
                <w:sz w:val="24"/>
                <w:szCs w:val="24"/>
                <w:highlight w:val="none"/>
                <w:u w:val="none"/>
                <w:lang w:val="en-US" w:eastAsia="zh-CN"/>
                <w14:textFill>
                  <w14:solidFill>
                    <w14:schemeClr w14:val="tx1"/>
                  </w14:solidFill>
                </w14:textFill>
              </w:rPr>
              <w:t>2</w:t>
            </w:r>
            <w:r>
              <w:rPr>
                <w:rFonts w:hint="eastAsia" w:ascii="仿宋" w:hAnsi="仿宋" w:eastAsia="仿宋" w:cs="仿宋"/>
                <w:b w:val="0"/>
                <w:bCs/>
                <w:color w:val="000000" w:themeColor="text1"/>
                <w:sz w:val="24"/>
                <w:szCs w:val="24"/>
                <w:highlight w:val="none"/>
                <w:u w:val="none"/>
                <w:lang w:val="zh-CN" w:eastAsia="zh-CN"/>
                <w14:textFill>
                  <w14:solidFill>
                    <w14:schemeClr w14:val="tx1"/>
                  </w14:solidFill>
                </w14:textFill>
              </w:rPr>
              <w:t>%以内的整数计算。</w:t>
            </w:r>
          </w:p>
          <w:p w14:paraId="63C6F373">
            <w:pPr>
              <w:spacing w:line="360" w:lineRule="auto"/>
              <w:rPr>
                <w:rFonts w:hint="default" w:ascii="仿宋_GB2312" w:hAnsi="宋体" w:eastAsia="仿宋_GB2312" w:cs="Times New Roman"/>
                <w:color w:val="4874CB" w:themeColor="accent1"/>
                <w:sz w:val="24"/>
                <w:lang w:val="en-US" w:eastAsia="zh-CN"/>
                <w14:textFill>
                  <w14:solidFill>
                    <w14:schemeClr w14:val="accent1"/>
                  </w14:solidFill>
                </w14:textFill>
              </w:rPr>
            </w:pPr>
            <w:r>
              <w:rPr>
                <w:rFonts w:hint="eastAsia" w:ascii="仿宋_GB2312" w:hAnsi="宋体" w:eastAsia="仿宋_GB2312" w:cs="Times New Roman"/>
                <w:color w:val="000000" w:themeColor="text1"/>
                <w:sz w:val="24"/>
                <w:lang w:val="zh-CN" w:eastAsia="zh-CN"/>
                <w14:textFill>
                  <w14:solidFill>
                    <w14:schemeClr w14:val="tx1"/>
                  </w14:solidFill>
                </w14:textFill>
              </w:rPr>
              <w:t>单位名称：</w:t>
            </w:r>
            <w:r>
              <w:rPr>
                <w:rFonts w:hint="eastAsia" w:ascii="仿宋_GB2312" w:hAnsi="宋体" w:eastAsia="仿宋_GB2312" w:cs="Times New Roman"/>
                <w:color w:val="4874CB" w:themeColor="accent1"/>
                <w:sz w:val="24"/>
                <w:lang w:val="zh-CN" w:eastAsia="zh-CN"/>
                <w14:textFill>
                  <w14:solidFill>
                    <w14:schemeClr w14:val="accent1"/>
                  </w14:solidFill>
                </w14:textFill>
              </w:rPr>
              <w:t>新疆天述项目管理咨询有限公司</w:t>
            </w:r>
          </w:p>
          <w:p w14:paraId="3B108338">
            <w:pPr>
              <w:spacing w:line="360" w:lineRule="auto"/>
              <w:rPr>
                <w:rFonts w:hint="eastAsia" w:ascii="仿宋_GB2312" w:hAnsi="Times New Roman" w:eastAsia="仿宋_GB2312" w:cs="Times New Roman"/>
                <w:b/>
                <w:color w:val="000000" w:themeColor="text1"/>
                <w:kern w:val="0"/>
                <w:sz w:val="24"/>
                <w:szCs w:val="20"/>
                <w:u w:val="single"/>
                <w:lang w:val="en-US" w:eastAsia="zh-CN" w:bidi="ar-SA"/>
                <w14:textFill>
                  <w14:solidFill>
                    <w14:schemeClr w14:val="tx1"/>
                  </w14:solidFill>
                </w14:textFill>
              </w:rPr>
            </w:pPr>
            <w:r>
              <w:rPr>
                <w:rFonts w:hint="eastAsia" w:ascii="仿宋_GB2312" w:hAnsi="宋体" w:eastAsia="仿宋_GB2312" w:cs="Times New Roman"/>
                <w:color w:val="000000" w:themeColor="text1"/>
                <w:sz w:val="24"/>
                <w:lang w:val="zh-CN" w:eastAsia="zh-CN"/>
                <w14:textFill>
                  <w14:solidFill>
                    <w14:schemeClr w14:val="tx1"/>
                  </w14:solidFill>
                </w14:textFill>
              </w:rPr>
              <w:t>单位账号：</w:t>
            </w:r>
            <w:r>
              <w:rPr>
                <w:rFonts w:hint="eastAsia" w:ascii="仿宋_GB2312" w:hAnsi="宋体" w:eastAsia="仿宋_GB2312" w:cs="Times New Roman"/>
                <w:color w:val="4874CB" w:themeColor="accent1"/>
                <w:sz w:val="24"/>
                <w:lang w:val="zh-CN" w:eastAsia="zh-CN"/>
                <w14:textFill>
                  <w14:solidFill>
                    <w14:schemeClr w14:val="accent1"/>
                  </w14:solidFill>
                </w14:textFill>
              </w:rPr>
              <w:t>8600 8001 2010 1056 64710</w:t>
            </w:r>
          </w:p>
          <w:p w14:paraId="4B646BC7">
            <w:pPr>
              <w:spacing w:line="360" w:lineRule="auto"/>
              <w:rPr>
                <w:rFonts w:hint="eastAsia" w:ascii="仿宋_GB2312" w:hAnsi="Times New Roman" w:eastAsia="仿宋_GB2312" w:cs="Times New Roman"/>
                <w:b/>
                <w:color w:val="4874CB" w:themeColor="accent1"/>
                <w:kern w:val="0"/>
                <w:sz w:val="24"/>
                <w:szCs w:val="20"/>
                <w:u w:val="single"/>
                <w:lang w:val="en-US" w:eastAsia="zh-CN" w:bidi="ar-SA"/>
                <w14:textFill>
                  <w14:solidFill>
                    <w14:schemeClr w14:val="accent1"/>
                  </w14:solidFill>
                </w14:textFill>
              </w:rPr>
            </w:pPr>
            <w:r>
              <w:rPr>
                <w:rFonts w:hint="eastAsia" w:ascii="仿宋_GB2312" w:hAnsi="宋体" w:eastAsia="仿宋_GB2312" w:cs="Times New Roman"/>
                <w:color w:val="000000" w:themeColor="text1"/>
                <w:sz w:val="24"/>
                <w:lang w:val="zh-CN" w:eastAsia="zh-CN"/>
                <w14:textFill>
                  <w14:solidFill>
                    <w14:schemeClr w14:val="tx1"/>
                  </w14:solidFill>
                </w14:textFill>
              </w:rPr>
              <w:t>开户银行：</w:t>
            </w:r>
            <w:r>
              <w:rPr>
                <w:rFonts w:hint="eastAsia" w:ascii="仿宋_GB2312" w:hAnsi="宋体" w:eastAsia="仿宋_GB2312" w:cs="Times New Roman"/>
                <w:color w:val="4874CB" w:themeColor="accent1"/>
                <w:sz w:val="24"/>
                <w:lang w:val="zh-CN" w:eastAsia="zh-CN"/>
                <w14:textFill>
                  <w14:solidFill>
                    <w14:schemeClr w14:val="accent1"/>
                  </w14:solidFill>
                </w14:textFill>
              </w:rPr>
              <w:t>新疆喀什农村商业银行股份有限公司丝路支行</w:t>
            </w:r>
          </w:p>
          <w:p w14:paraId="0988118F">
            <w:pPr>
              <w:spacing w:line="360" w:lineRule="auto"/>
              <w:rPr>
                <w:rFonts w:hint="eastAsia" w:ascii="仿宋_GB2312" w:hAnsi="宋体" w:eastAsia="仿宋_GB2312" w:cs="Times New Roman"/>
                <w:color w:val="0000FF"/>
                <w:sz w:val="24"/>
                <w:lang w:val="zh-CN" w:eastAsia="zh-CN"/>
              </w:rPr>
            </w:pPr>
            <w:r>
              <w:rPr>
                <w:rFonts w:hint="eastAsia" w:ascii="仿宋_GB2312" w:hAnsi="宋体" w:eastAsia="仿宋_GB2312" w:cs="Times New Roman"/>
                <w:color w:val="0000FF"/>
                <w:sz w:val="24"/>
                <w:lang w:val="zh-CN" w:eastAsia="zh-CN"/>
              </w:rPr>
              <w:t>注：其它信息：打款时注明投标保证金项目名称及项目编号、包号(如有)。截止时间：投标截止时间前，以银行到账时间为准。投标保证金转入新疆天述项目管理咨询有限公司账户后，无需换取保证金收据， 只需将银行转账回执单复印件上传至电子投标文件中。</w:t>
            </w:r>
          </w:p>
          <w:p w14:paraId="74423D86">
            <w:pPr>
              <w:spacing w:line="360" w:lineRule="auto"/>
              <w:rPr>
                <w:rFonts w:hint="eastAsia" w:ascii="仿宋_GB2312" w:hAnsi="宋体" w:eastAsia="仿宋_GB2312" w:cs="Times New Roman"/>
                <w:color w:val="0000FF"/>
                <w:sz w:val="24"/>
                <w:lang w:val="zh-CN" w:eastAsia="zh-CN"/>
              </w:rPr>
            </w:pPr>
            <w:r>
              <w:rPr>
                <w:rFonts w:hint="eastAsia" w:ascii="仿宋_GB2312" w:hAnsi="宋体" w:eastAsia="仿宋_GB2312" w:cs="Times New Roman"/>
                <w:color w:val="0000FF"/>
                <w:sz w:val="24"/>
                <w:lang w:val="zh-CN" w:eastAsia="zh-CN"/>
              </w:rPr>
              <w:t>注：未中标供应商应在"中标公告/中标通知书"发出之日起5个</w:t>
            </w:r>
          </w:p>
          <w:p w14:paraId="00B03E65">
            <w:pPr>
              <w:spacing w:line="360" w:lineRule="auto"/>
              <w:rPr>
                <w:rFonts w:hint="eastAsia" w:ascii="仿宋_GB2312" w:hAnsi="宋体" w:eastAsia="仿宋_GB2312" w:cs="Times New Roman"/>
                <w:color w:val="0000FF"/>
                <w:sz w:val="24"/>
                <w:lang w:val="zh-CN" w:eastAsia="zh-CN"/>
              </w:rPr>
            </w:pPr>
            <w:r>
              <w:rPr>
                <w:rFonts w:hint="eastAsia" w:ascii="仿宋_GB2312" w:hAnsi="宋体" w:eastAsia="仿宋_GB2312" w:cs="Times New Roman"/>
                <w:color w:val="0000FF"/>
                <w:sz w:val="24"/>
                <w:lang w:val="zh-CN" w:eastAsia="zh-CN"/>
              </w:rPr>
              <w:t>工作日内将退还保证金所需资料(营业执照、开户许可证及缴款凭证  加 盖 公 章 扫 描 件 ) 发 送 至 新疆天述项目管理咨询有限公司邮 箱 (</w:t>
            </w:r>
            <w:r>
              <w:rPr>
                <w:rFonts w:hint="eastAsia" w:ascii="仿宋_GB2312" w:hAnsi="宋体" w:eastAsia="仿宋_GB2312" w:cs="Times New Roman"/>
                <w:color w:val="0000FF"/>
                <w:sz w:val="24"/>
                <w:lang w:val="en-US" w:eastAsia="zh-CN"/>
              </w:rPr>
              <w:t>929247999</w:t>
            </w:r>
            <w:r>
              <w:rPr>
                <w:rFonts w:hint="eastAsia" w:ascii="仿宋_GB2312" w:hAnsi="宋体" w:eastAsia="仿宋_GB2312" w:cs="Times New Roman"/>
                <w:color w:val="0000FF"/>
                <w:sz w:val="24"/>
                <w:lang w:val="zh-CN" w:eastAsia="zh-CN"/>
              </w:rPr>
              <w:t>@qq.com)办理退还手续；中标人需在签订合同、且缴纳代 理服务费后5个工作日内提供以上资料办理退还手续。投标保证金应在递交投标文件截止时间前汇至招标人指定账户（以实际到账时间为准），投标人须自行评估因异地、跨行、公休日等因素造成的投标保证金到账延迟风险，并承担相应责任。并以交款凭证及基本账户开户许可证或基本存款账户开户信息作为投标保证金交纳证明。未按规定时间交纳投标保证金将视为自动放弃投标。投标保证金交纳时需注明项目名称，否则按无效证明处理。不接受现金、支票、分公司及任何个人汇款。</w:t>
            </w:r>
          </w:p>
          <w:p w14:paraId="7D471B4F">
            <w:pPr>
              <w:spacing w:line="360" w:lineRule="auto"/>
              <w:rPr>
                <w:rFonts w:hint="eastAsia" w:ascii="仿宋_GB2312" w:hAnsi="宋体" w:eastAsia="仿宋_GB2312" w:cs="Times New Roman"/>
                <w:color w:val="0000FF"/>
                <w:sz w:val="24"/>
                <w:lang w:val="en-US" w:eastAsia="zh-CN"/>
              </w:rPr>
            </w:pPr>
            <w:r>
              <w:rPr>
                <w:rFonts w:hint="eastAsia" w:ascii="仿宋_GB2312" w:hAnsi="宋体" w:eastAsia="仿宋_GB2312" w:cs="Times New Roman"/>
                <w:color w:val="0000FF"/>
                <w:sz w:val="24"/>
                <w:lang w:val="en-US" w:eastAsia="zh-CN"/>
              </w:rPr>
              <w:t>投标保证金转账汇款凭证复印件应放入投标文件中，否则视为不响应招标文件。</w:t>
            </w:r>
          </w:p>
          <w:p w14:paraId="4D3E66D5">
            <w:pPr>
              <w:spacing w:before="27" w:line="214" w:lineRule="auto"/>
              <w:ind w:left="30"/>
              <w:rPr>
                <w:rFonts w:ascii="仿宋" w:hAnsi="仿宋" w:eastAsia="仿宋" w:cs="仿宋"/>
                <w:color w:val="000000" w:themeColor="text1"/>
                <w:sz w:val="23"/>
                <w:szCs w:val="23"/>
                <w:highlight w:val="none"/>
                <w14:textFill>
                  <w14:solidFill>
                    <w14:schemeClr w14:val="tx1"/>
                  </w14:solidFill>
                </w14:textFill>
              </w:rPr>
            </w:pPr>
            <w:r>
              <w:rPr>
                <w:rFonts w:hint="eastAsia" w:ascii="仿宋_GB2312" w:hAnsi="宋体" w:eastAsia="仿宋_GB2312"/>
                <w:color w:val="0000FF"/>
                <w:sz w:val="24"/>
                <w:highlight w:val="none"/>
                <w:lang w:val="en-US" w:eastAsia="zh-CN"/>
              </w:rPr>
              <w:t>注：</w:t>
            </w:r>
            <w:r>
              <w:rPr>
                <w:rFonts w:hint="eastAsia" w:ascii="仿宋_GB2312" w:hAnsi="宋体" w:eastAsia="仿宋_GB2312"/>
                <w:color w:val="0000FF"/>
                <w:sz w:val="24"/>
                <w:highlight w:val="none"/>
                <w:lang w:val="zh-CN"/>
              </w:rPr>
              <w:t>如提供</w:t>
            </w:r>
            <w:r>
              <w:rPr>
                <w:rFonts w:hint="eastAsia" w:ascii="仿宋_GB2312" w:hAnsi="宋体" w:eastAsia="仿宋_GB2312"/>
                <w:color w:val="0000FF"/>
                <w:sz w:val="24"/>
                <w:highlight w:val="none"/>
                <w:lang w:val="en-US" w:eastAsia="zh-CN"/>
              </w:rPr>
              <w:t>非(银行、保险、政采云平台)</w:t>
            </w:r>
            <w:r>
              <w:rPr>
                <w:rFonts w:hint="eastAsia" w:ascii="仿宋_GB2312" w:hAnsi="宋体" w:eastAsia="仿宋_GB2312"/>
                <w:color w:val="0000FF"/>
                <w:sz w:val="24"/>
                <w:highlight w:val="none"/>
                <w:lang w:val="zh-CN"/>
              </w:rPr>
              <w:t>电子保函，</w:t>
            </w:r>
            <w:r>
              <w:rPr>
                <w:rFonts w:hint="eastAsia" w:ascii="仿宋_GB2312" w:hAnsi="宋体" w:eastAsia="仿宋_GB2312"/>
                <w:color w:val="0000FF"/>
                <w:sz w:val="24"/>
                <w:highlight w:val="none"/>
                <w:lang w:val="en-US" w:eastAsia="zh-CN"/>
              </w:rPr>
              <w:t>内容需有索赔即付，赔付金额不得少于所投标项保证金金额，</w:t>
            </w:r>
            <w:r>
              <w:rPr>
                <w:rFonts w:hint="eastAsia" w:ascii="仿宋_GB2312" w:hAnsi="宋体" w:eastAsia="仿宋_GB2312"/>
                <w:color w:val="0000FF"/>
                <w:sz w:val="24"/>
                <w:highlight w:val="none"/>
                <w:lang w:val="zh-CN"/>
              </w:rPr>
              <w:t>需将保函做到投标文件中并同时提供该保函平台查询链接以证明其真实性，否则视为未按规定缴纳投标保证金，由此带来的不利后果均由投标人自行承担。</w:t>
            </w:r>
          </w:p>
        </w:tc>
      </w:tr>
      <w:tr w14:paraId="546D37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jc w:val="center"/>
        </w:trPr>
        <w:tc>
          <w:tcPr>
            <w:tcW w:w="1241" w:type="dxa"/>
            <w:tcBorders>
              <w:left w:val="single" w:color="000000" w:sz="10" w:space="0"/>
            </w:tcBorders>
            <w:vAlign w:val="center"/>
          </w:tcPr>
          <w:p w14:paraId="7194E0A2">
            <w:pPr>
              <w:spacing w:before="108"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13.1</w:t>
            </w:r>
          </w:p>
        </w:tc>
        <w:tc>
          <w:tcPr>
            <w:tcW w:w="7429" w:type="dxa"/>
            <w:tcBorders>
              <w:right w:val="single" w:color="000000" w:sz="10" w:space="0"/>
            </w:tcBorders>
            <w:vAlign w:val="top"/>
          </w:tcPr>
          <w:p w14:paraId="0B0A8DAA">
            <w:pPr>
              <w:spacing w:before="68" w:line="231" w:lineRule="auto"/>
              <w:ind w:left="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投标有效期：</w:t>
            </w:r>
            <w:r>
              <w:rPr>
                <w:rFonts w:ascii="仿宋" w:hAnsi="仿宋" w:eastAsia="仿宋" w:cs="仿宋"/>
                <w:color w:val="4874CB" w:themeColor="accent1"/>
                <w:spacing w:val="-55"/>
                <w:sz w:val="23"/>
                <w:szCs w:val="23"/>
                <w:highlight w:val="none"/>
                <w14:textFill>
                  <w14:solidFill>
                    <w14:schemeClr w14:val="accent1"/>
                  </w14:solidFill>
                </w14:textFill>
              </w:rPr>
              <w:t xml:space="preserve"> </w:t>
            </w:r>
            <w:r>
              <w:rPr>
                <w:rFonts w:hint="eastAsia" w:ascii="仿宋" w:hAnsi="仿宋" w:eastAsia="仿宋" w:cs="仿宋"/>
                <w:color w:val="4874CB" w:themeColor="accent1"/>
                <w:spacing w:val="-3"/>
                <w:sz w:val="23"/>
                <w:szCs w:val="23"/>
                <w:highlight w:val="none"/>
                <w:u w:val="single" w:color="auto"/>
                <w:lang w:val="en-US" w:eastAsia="zh-CN"/>
                <w14:textFill>
                  <w14:solidFill>
                    <w14:schemeClr w14:val="accent1"/>
                  </w14:solidFill>
                </w14:textFill>
              </w:rPr>
              <w:t xml:space="preserve"> 90 </w:t>
            </w:r>
            <w:r>
              <w:rPr>
                <w:rFonts w:ascii="仿宋" w:hAnsi="仿宋" w:eastAsia="仿宋" w:cs="仿宋"/>
                <w:color w:val="4874CB" w:themeColor="accent1"/>
                <w:spacing w:val="-3"/>
                <w:sz w:val="23"/>
                <w:szCs w:val="23"/>
                <w:highlight w:val="none"/>
                <w14:textFill>
                  <w14:solidFill>
                    <w14:schemeClr w14:val="accent1"/>
                  </w14:solidFill>
                </w14:textFill>
              </w:rPr>
              <w:t>日历日</w:t>
            </w:r>
          </w:p>
        </w:tc>
      </w:tr>
      <w:tr w14:paraId="4AD144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14" w:hRule="atLeast"/>
          <w:jc w:val="center"/>
        </w:trPr>
        <w:tc>
          <w:tcPr>
            <w:tcW w:w="1241" w:type="dxa"/>
            <w:tcBorders>
              <w:left w:val="single" w:color="000000" w:sz="10" w:space="0"/>
              <w:bottom w:val="single" w:color="000000" w:sz="10" w:space="0"/>
            </w:tcBorders>
            <w:vAlign w:val="center"/>
          </w:tcPr>
          <w:p w14:paraId="22BCF81E">
            <w:pPr>
              <w:spacing w:before="75"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14.1</w:t>
            </w:r>
          </w:p>
        </w:tc>
        <w:tc>
          <w:tcPr>
            <w:tcW w:w="7429" w:type="dxa"/>
            <w:tcBorders>
              <w:bottom w:val="single" w:color="000000" w:sz="10" w:space="0"/>
              <w:right w:val="single" w:color="000000" w:sz="10" w:space="0"/>
            </w:tcBorders>
            <w:vAlign w:val="top"/>
          </w:tcPr>
          <w:p w14:paraId="3F7FB6FC">
            <w:pPr>
              <w:spacing w:before="41" w:line="244" w:lineRule="auto"/>
              <w:ind w:left="30" w:firstLine="10"/>
              <w:jc w:val="both"/>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5"/>
                <w:sz w:val="23"/>
                <w:szCs w:val="23"/>
                <w:highlight w:val="none"/>
                <w14:textFill>
                  <w14:solidFill>
                    <w14:schemeClr w14:val="tx1"/>
                  </w14:solidFill>
                </w14:textFill>
              </w:rPr>
              <w:t xml:space="preserve">1.本项目为电子招投标，供应商需要使用 </w:t>
            </w:r>
            <w:r>
              <w:rPr>
                <w:rFonts w:ascii="仿宋" w:hAnsi="仿宋" w:eastAsia="仿宋" w:cs="仿宋"/>
                <w:color w:val="000000" w:themeColor="text1"/>
                <w:sz w:val="23"/>
                <w:szCs w:val="23"/>
                <w:highlight w:val="none"/>
                <w14:textFill>
                  <w14:solidFill>
                    <w14:schemeClr w14:val="tx1"/>
                  </w14:solidFill>
                </w14:textFill>
              </w:rPr>
              <w:t>CA</w:t>
            </w:r>
            <w:r>
              <w:rPr>
                <w:rFonts w:ascii="仿宋" w:hAnsi="仿宋" w:eastAsia="仿宋" w:cs="仿宋"/>
                <w:color w:val="000000" w:themeColor="text1"/>
                <w:spacing w:val="5"/>
                <w:sz w:val="23"/>
                <w:szCs w:val="23"/>
                <w:highlight w:val="none"/>
                <w14:textFill>
                  <w14:solidFill>
                    <w14:schemeClr w14:val="tx1"/>
                  </w14:solidFill>
                </w14:textFill>
              </w:rPr>
              <w:t xml:space="preserve"> 加密设备，凡参加本项目</w:t>
            </w:r>
            <w:r>
              <w:rPr>
                <w:rFonts w:ascii="仿宋" w:hAnsi="仿宋" w:eastAsia="仿宋" w:cs="仿宋"/>
                <w:color w:val="000000" w:themeColor="text1"/>
                <w:spacing w:val="14"/>
                <w:sz w:val="23"/>
                <w:szCs w:val="23"/>
                <w:highlight w:val="none"/>
                <w14:textFill>
                  <w14:solidFill>
                    <w14:schemeClr w14:val="tx1"/>
                  </w14:solidFill>
                </w14:textFill>
              </w:rPr>
              <w:t xml:space="preserve"> </w:t>
            </w:r>
            <w:r>
              <w:rPr>
                <w:rFonts w:ascii="仿宋" w:hAnsi="仿宋" w:eastAsia="仿宋" w:cs="仿宋"/>
                <w:color w:val="000000" w:themeColor="text1"/>
                <w:spacing w:val="3"/>
                <w:sz w:val="23"/>
                <w:szCs w:val="23"/>
                <w:highlight w:val="none"/>
                <w14:textFill>
                  <w14:solidFill>
                    <w14:schemeClr w14:val="tx1"/>
                  </w14:solidFill>
                </w14:textFill>
              </w:rPr>
              <w:t xml:space="preserve">必须可自主通过新疆 </w:t>
            </w:r>
            <w:r>
              <w:rPr>
                <w:rFonts w:ascii="仿宋" w:hAnsi="仿宋" w:eastAsia="仿宋" w:cs="仿宋"/>
                <w:color w:val="000000" w:themeColor="text1"/>
                <w:sz w:val="23"/>
                <w:szCs w:val="23"/>
                <w:highlight w:val="none"/>
                <w14:textFill>
                  <w14:solidFill>
                    <w14:schemeClr w14:val="tx1"/>
                  </w14:solidFill>
                </w14:textFill>
              </w:rPr>
              <w:t>CA</w:t>
            </w:r>
            <w:r>
              <w:rPr>
                <w:rFonts w:ascii="仿宋" w:hAnsi="仿宋" w:eastAsia="仿宋" w:cs="仿宋"/>
                <w:color w:val="000000" w:themeColor="text1"/>
                <w:spacing w:val="63"/>
                <w:sz w:val="23"/>
                <w:szCs w:val="23"/>
                <w:highlight w:val="none"/>
                <w14:textFill>
                  <w14:solidFill>
                    <w14:schemeClr w14:val="tx1"/>
                  </w14:solidFill>
                </w14:textFill>
              </w:rPr>
              <w:t xml:space="preserve"> </w:t>
            </w:r>
            <w:r>
              <w:rPr>
                <w:rFonts w:ascii="仿宋" w:hAnsi="仿宋" w:eastAsia="仿宋" w:cs="仿宋"/>
                <w:color w:val="000000" w:themeColor="text1"/>
                <w:spacing w:val="3"/>
                <w:sz w:val="23"/>
                <w:szCs w:val="23"/>
                <w:highlight w:val="none"/>
                <w14:textFill>
                  <w14:solidFill>
                    <w14:schemeClr w14:val="tx1"/>
                  </w14:solidFill>
                </w14:textFill>
              </w:rPr>
              <w:t>申领渠道“新疆政务通</w:t>
            </w:r>
            <w:r>
              <w:rPr>
                <w:rFonts w:ascii="仿宋" w:hAnsi="仿宋" w:eastAsia="仿宋" w:cs="仿宋"/>
                <w:color w:val="000000" w:themeColor="text1"/>
                <w:spacing w:val="-83"/>
                <w:sz w:val="23"/>
                <w:szCs w:val="23"/>
                <w:highlight w:val="none"/>
                <w14:textFill>
                  <w14:solidFill>
                    <w14:schemeClr w14:val="tx1"/>
                  </w14:solidFill>
                </w14:textFill>
              </w:rPr>
              <w:t xml:space="preserve"> </w:t>
            </w:r>
            <w:r>
              <w:rPr>
                <w:rFonts w:ascii="仿宋" w:hAnsi="仿宋" w:eastAsia="仿宋" w:cs="仿宋"/>
                <w:color w:val="000000" w:themeColor="text1"/>
                <w:spacing w:val="3"/>
                <w:sz w:val="23"/>
                <w:szCs w:val="23"/>
                <w:highlight w:val="none"/>
                <w14:textFill>
                  <w14:solidFill>
                    <w14:schemeClr w14:val="tx1"/>
                  </w14:solidFill>
                </w14:textFill>
              </w:rPr>
              <w:t>”申请政采云平台可使</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color w:val="000000" w:themeColor="text1"/>
                <w:spacing w:val="4"/>
                <w:sz w:val="23"/>
                <w:szCs w:val="23"/>
                <w:highlight w:val="none"/>
                <w14:textFill>
                  <w14:solidFill>
                    <w14:schemeClr w14:val="tx1"/>
                  </w14:solidFill>
                </w14:textFill>
              </w:rPr>
              <w:t xml:space="preserve">用的 </w:t>
            </w:r>
            <w:r>
              <w:rPr>
                <w:rFonts w:ascii="仿宋" w:hAnsi="仿宋" w:eastAsia="仿宋" w:cs="仿宋"/>
                <w:color w:val="000000" w:themeColor="text1"/>
                <w:sz w:val="23"/>
                <w:szCs w:val="23"/>
                <w:highlight w:val="none"/>
                <w14:textFill>
                  <w14:solidFill>
                    <w14:schemeClr w14:val="tx1"/>
                  </w14:solidFill>
                </w14:textFill>
              </w:rPr>
              <w:t>CA</w:t>
            </w:r>
            <w:r>
              <w:rPr>
                <w:rFonts w:ascii="仿宋" w:hAnsi="仿宋" w:eastAsia="仿宋" w:cs="仿宋"/>
                <w:color w:val="000000" w:themeColor="text1"/>
                <w:spacing w:val="4"/>
                <w:sz w:val="23"/>
                <w:szCs w:val="23"/>
                <w:highlight w:val="none"/>
                <w14:textFill>
                  <w14:solidFill>
                    <w14:schemeClr w14:val="tx1"/>
                  </w14:solidFill>
                </w14:textFill>
              </w:rPr>
              <w:t xml:space="preserve"> 设备，如原有兵团或公共资源使用的 </w:t>
            </w:r>
            <w:r>
              <w:rPr>
                <w:rFonts w:ascii="仿宋" w:hAnsi="仿宋" w:eastAsia="仿宋" w:cs="仿宋"/>
                <w:color w:val="000000" w:themeColor="text1"/>
                <w:sz w:val="23"/>
                <w:szCs w:val="23"/>
                <w:highlight w:val="none"/>
                <w14:textFill>
                  <w14:solidFill>
                    <w14:schemeClr w14:val="tx1"/>
                  </w14:solidFill>
                </w14:textFill>
              </w:rPr>
              <w:t>CA</w:t>
            </w:r>
            <w:r>
              <w:rPr>
                <w:rFonts w:ascii="仿宋" w:hAnsi="仿宋" w:eastAsia="仿宋" w:cs="仿宋"/>
                <w:color w:val="000000" w:themeColor="text1"/>
                <w:spacing w:val="4"/>
                <w:sz w:val="23"/>
                <w:szCs w:val="23"/>
                <w:highlight w:val="none"/>
                <w14:textFill>
                  <w14:solidFill>
                    <w14:schemeClr w14:val="tx1"/>
                  </w14:solidFill>
                </w14:textFill>
              </w:rPr>
              <w:t>，可与新</w:t>
            </w:r>
            <w:r>
              <w:rPr>
                <w:rFonts w:ascii="仿宋" w:hAnsi="仿宋" w:eastAsia="仿宋" w:cs="仿宋"/>
                <w:color w:val="000000" w:themeColor="text1"/>
                <w:spacing w:val="3"/>
                <w:sz w:val="23"/>
                <w:szCs w:val="23"/>
                <w:highlight w:val="none"/>
                <w14:textFill>
                  <w14:solidFill>
                    <w14:schemeClr w14:val="tx1"/>
                  </w14:solidFill>
                </w14:textFill>
              </w:rPr>
              <w:t xml:space="preserve">疆 </w:t>
            </w:r>
            <w:r>
              <w:rPr>
                <w:rFonts w:ascii="仿宋" w:hAnsi="仿宋" w:eastAsia="仿宋" w:cs="仿宋"/>
                <w:color w:val="000000" w:themeColor="text1"/>
                <w:sz w:val="23"/>
                <w:szCs w:val="23"/>
                <w:highlight w:val="none"/>
                <w14:textFill>
                  <w14:solidFill>
                    <w14:schemeClr w14:val="tx1"/>
                  </w14:solidFill>
                </w14:textFill>
              </w:rPr>
              <w:t>CA</w:t>
            </w:r>
            <w:r>
              <w:rPr>
                <w:rFonts w:ascii="仿宋" w:hAnsi="仿宋" w:eastAsia="仿宋" w:cs="仿宋"/>
                <w:color w:val="000000" w:themeColor="text1"/>
                <w:spacing w:val="19"/>
                <w:sz w:val="23"/>
                <w:szCs w:val="23"/>
                <w:highlight w:val="none"/>
                <w14:textFill>
                  <w14:solidFill>
                    <w14:schemeClr w14:val="tx1"/>
                  </w14:solidFill>
                </w14:textFill>
              </w:rPr>
              <w:t xml:space="preserve"> </w:t>
            </w:r>
            <w:r>
              <w:rPr>
                <w:rFonts w:ascii="仿宋" w:hAnsi="仿宋" w:eastAsia="仿宋" w:cs="仿宋"/>
                <w:color w:val="000000" w:themeColor="text1"/>
                <w:spacing w:val="3"/>
                <w:sz w:val="23"/>
                <w:szCs w:val="23"/>
                <w:highlight w:val="none"/>
                <w14:textFill>
                  <w14:solidFill>
                    <w14:schemeClr w14:val="tx1"/>
                  </w14:solidFill>
                </w14:textFill>
              </w:rPr>
              <w:t>联系，</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color w:val="000000" w:themeColor="text1"/>
                <w:spacing w:val="5"/>
                <w:sz w:val="23"/>
                <w:szCs w:val="23"/>
                <w:highlight w:val="none"/>
                <w14:textFill>
                  <w14:solidFill>
                    <w14:schemeClr w14:val="tx1"/>
                  </w14:solidFill>
                </w14:textFill>
              </w:rPr>
              <w:t>申请增加电子证书即可，无需重复申领。</w:t>
            </w:r>
          </w:p>
          <w:p w14:paraId="57299B75">
            <w:pPr>
              <w:spacing w:before="28" w:line="243" w:lineRule="auto"/>
              <w:ind w:left="31" w:right="76" w:hanging="6"/>
              <w:jc w:val="both"/>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9"/>
                <w:sz w:val="23"/>
                <w:szCs w:val="23"/>
                <w:highlight w:val="none"/>
                <w14:textFill>
                  <w14:solidFill>
                    <w14:schemeClr w14:val="tx1"/>
                  </w14:solidFill>
                </w14:textFill>
              </w:rPr>
              <w:t xml:space="preserve">2.本项目实行网上投标，采用电子响应文件(供应商须使用 </w:t>
            </w:r>
            <w:r>
              <w:rPr>
                <w:rFonts w:ascii="仿宋" w:hAnsi="仿宋" w:eastAsia="仿宋" w:cs="仿宋"/>
                <w:color w:val="000000" w:themeColor="text1"/>
                <w:sz w:val="23"/>
                <w:szCs w:val="23"/>
                <w:highlight w:val="none"/>
                <w14:textFill>
                  <w14:solidFill>
                    <w14:schemeClr w14:val="tx1"/>
                  </w14:solidFill>
                </w14:textFill>
              </w:rPr>
              <w:t>CA</w:t>
            </w:r>
            <w:r>
              <w:rPr>
                <w:rFonts w:ascii="仿宋" w:hAnsi="仿宋" w:eastAsia="仿宋" w:cs="仿宋"/>
                <w:color w:val="000000" w:themeColor="text1"/>
                <w:spacing w:val="9"/>
                <w:sz w:val="23"/>
                <w:szCs w:val="23"/>
                <w:highlight w:val="none"/>
                <w14:textFill>
                  <w14:solidFill>
                    <w14:schemeClr w14:val="tx1"/>
                  </w14:solidFill>
                </w14:textFill>
              </w:rPr>
              <w:t xml:space="preserve"> 加密设</w:t>
            </w:r>
            <w:r>
              <w:rPr>
                <w:rFonts w:ascii="仿宋" w:hAnsi="仿宋" w:eastAsia="仿宋" w:cs="仿宋"/>
                <w:color w:val="000000" w:themeColor="text1"/>
                <w:spacing w:val="4"/>
                <w:sz w:val="23"/>
                <w:szCs w:val="23"/>
                <w:highlight w:val="none"/>
                <w14:textFill>
                  <w14:solidFill>
                    <w14:schemeClr w14:val="tx1"/>
                  </w14:solidFill>
                </w14:textFill>
              </w:rPr>
              <w:t xml:space="preserve"> </w:t>
            </w:r>
            <w:r>
              <w:rPr>
                <w:rFonts w:ascii="仿宋" w:hAnsi="仿宋" w:eastAsia="仿宋" w:cs="仿宋"/>
                <w:color w:val="000000" w:themeColor="text1"/>
                <w:spacing w:val="8"/>
                <w:sz w:val="23"/>
                <w:szCs w:val="23"/>
                <w:highlight w:val="none"/>
                <w14:textFill>
                  <w14:solidFill>
                    <w14:schemeClr w14:val="tx1"/>
                  </w14:solidFill>
                </w14:textFill>
              </w:rPr>
              <w:t>备通过政采云电子投标客户端制作响应文件)。若供</w:t>
            </w:r>
            <w:r>
              <w:rPr>
                <w:rFonts w:ascii="仿宋" w:hAnsi="仿宋" w:eastAsia="仿宋" w:cs="仿宋"/>
                <w:color w:val="000000" w:themeColor="text1"/>
                <w:spacing w:val="7"/>
                <w:sz w:val="23"/>
                <w:szCs w:val="23"/>
                <w:highlight w:val="none"/>
                <w14:textFill>
                  <w14:solidFill>
                    <w14:schemeClr w14:val="tx1"/>
                  </w14:solidFill>
                </w14:textFill>
              </w:rPr>
              <w:t>应商参与投标，自</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color w:val="000000" w:themeColor="text1"/>
                <w:spacing w:val="4"/>
                <w:sz w:val="23"/>
                <w:szCs w:val="23"/>
                <w:highlight w:val="none"/>
                <w14:textFill>
                  <w14:solidFill>
                    <w14:schemeClr w14:val="tx1"/>
                  </w14:solidFill>
                </w14:textFill>
              </w:rPr>
              <w:t>行承担投标一切费用。</w:t>
            </w:r>
          </w:p>
          <w:p w14:paraId="053FBBDE">
            <w:pPr>
              <w:spacing w:before="25" w:line="243" w:lineRule="auto"/>
              <w:ind w:left="34" w:right="16" w:hanging="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9"/>
                <w:sz w:val="23"/>
                <w:szCs w:val="23"/>
                <w:highlight w:val="none"/>
                <w14:textFill>
                  <w14:solidFill>
                    <w14:schemeClr w14:val="tx1"/>
                  </w14:solidFill>
                </w14:textFill>
              </w:rPr>
              <w:t>3.各供应商应在开标前应确保成为新疆政府采购网正式注册入库供应</w:t>
            </w:r>
            <w:r>
              <w:rPr>
                <w:rFonts w:ascii="仿宋" w:hAnsi="仿宋" w:eastAsia="仿宋" w:cs="仿宋"/>
                <w:color w:val="000000" w:themeColor="text1"/>
                <w:spacing w:val="3"/>
                <w:sz w:val="23"/>
                <w:szCs w:val="23"/>
                <w:highlight w:val="none"/>
                <w14:textFill>
                  <w14:solidFill>
                    <w14:schemeClr w14:val="tx1"/>
                  </w14:solidFill>
                </w14:textFill>
              </w:rPr>
              <w:t xml:space="preserve">  </w:t>
            </w:r>
            <w:r>
              <w:rPr>
                <w:rFonts w:ascii="仿宋" w:hAnsi="仿宋" w:eastAsia="仿宋" w:cs="仿宋"/>
                <w:color w:val="000000" w:themeColor="text1"/>
                <w:spacing w:val="7"/>
                <w:sz w:val="23"/>
                <w:szCs w:val="23"/>
                <w:highlight w:val="none"/>
                <w14:textFill>
                  <w14:solidFill>
                    <w14:schemeClr w14:val="tx1"/>
                  </w14:solidFill>
                </w14:textFill>
              </w:rPr>
              <w:t xml:space="preserve">商，并完成 </w:t>
            </w:r>
            <w:r>
              <w:rPr>
                <w:rFonts w:ascii="仿宋" w:hAnsi="仿宋" w:eastAsia="仿宋" w:cs="仿宋"/>
                <w:color w:val="000000" w:themeColor="text1"/>
                <w:sz w:val="23"/>
                <w:szCs w:val="23"/>
                <w:highlight w:val="none"/>
                <w14:textFill>
                  <w14:solidFill>
                    <w14:schemeClr w14:val="tx1"/>
                  </w14:solidFill>
                </w14:textFill>
              </w:rPr>
              <w:t>CA</w:t>
            </w:r>
            <w:r>
              <w:rPr>
                <w:rFonts w:ascii="仿宋" w:hAnsi="仿宋" w:eastAsia="仿宋" w:cs="仿宋"/>
                <w:color w:val="000000" w:themeColor="text1"/>
                <w:spacing w:val="7"/>
                <w:sz w:val="23"/>
                <w:szCs w:val="23"/>
                <w:highlight w:val="none"/>
                <w14:textFill>
                  <w14:solidFill>
                    <w14:schemeClr w14:val="tx1"/>
                  </w14:solidFill>
                </w14:textFill>
              </w:rPr>
              <w:t xml:space="preserve"> 数字证书申领。因未注册入库、未办理 </w:t>
            </w:r>
            <w:r>
              <w:rPr>
                <w:rFonts w:ascii="仿宋" w:hAnsi="仿宋" w:eastAsia="仿宋" w:cs="仿宋"/>
                <w:color w:val="000000" w:themeColor="text1"/>
                <w:sz w:val="23"/>
                <w:szCs w:val="23"/>
                <w:highlight w:val="none"/>
                <w14:textFill>
                  <w14:solidFill>
                    <w14:schemeClr w14:val="tx1"/>
                  </w14:solidFill>
                </w14:textFill>
              </w:rPr>
              <w:t>CA</w:t>
            </w:r>
            <w:r>
              <w:rPr>
                <w:rFonts w:ascii="仿宋" w:hAnsi="仿宋" w:eastAsia="仿宋" w:cs="仿宋"/>
                <w:color w:val="000000" w:themeColor="text1"/>
                <w:spacing w:val="7"/>
                <w:sz w:val="23"/>
                <w:szCs w:val="23"/>
                <w:highlight w:val="none"/>
                <w14:textFill>
                  <w14:solidFill>
                    <w14:schemeClr w14:val="tx1"/>
                  </w14:solidFill>
                </w14:textFill>
              </w:rPr>
              <w:t xml:space="preserve"> 数字证书等</w:t>
            </w:r>
            <w:r>
              <w:rPr>
                <w:rFonts w:ascii="仿宋" w:hAnsi="仿宋" w:eastAsia="仿宋" w:cs="仿宋"/>
                <w:color w:val="000000" w:themeColor="text1"/>
                <w:spacing w:val="11"/>
                <w:sz w:val="23"/>
                <w:szCs w:val="23"/>
                <w:highlight w:val="none"/>
                <w14:textFill>
                  <w14:solidFill>
                    <w14:schemeClr w14:val="tx1"/>
                  </w14:solidFill>
                </w14:textFill>
              </w:rPr>
              <w:t xml:space="preserve"> </w:t>
            </w:r>
            <w:r>
              <w:rPr>
                <w:rFonts w:ascii="仿宋" w:hAnsi="仿宋" w:eastAsia="仿宋" w:cs="仿宋"/>
                <w:color w:val="000000" w:themeColor="text1"/>
                <w:spacing w:val="7"/>
                <w:sz w:val="23"/>
                <w:szCs w:val="23"/>
                <w:highlight w:val="none"/>
                <w14:textFill>
                  <w14:solidFill>
                    <w14:schemeClr w14:val="tx1"/>
                  </w14:solidFill>
                </w14:textFill>
              </w:rPr>
              <w:t>原因造成无法投标或投标失败等后果由供应商自行承担。</w:t>
            </w:r>
          </w:p>
          <w:p w14:paraId="1149BACC">
            <w:pPr>
              <w:spacing w:before="24" w:line="243" w:lineRule="auto"/>
              <w:ind w:left="29" w:right="16" w:hanging="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7"/>
                <w:sz w:val="23"/>
                <w:szCs w:val="23"/>
                <w:highlight w:val="none"/>
                <w14:textFill>
                  <w14:solidFill>
                    <w14:schemeClr w14:val="tx1"/>
                  </w14:solidFill>
                </w14:textFill>
              </w:rPr>
              <w:t>4.供应商将政采云电子交易客户端下载、安装完成后，可通过账号密码</w:t>
            </w:r>
            <w:r>
              <w:rPr>
                <w:rFonts w:ascii="仿宋" w:hAnsi="仿宋" w:eastAsia="仿宋" w:cs="仿宋"/>
                <w:color w:val="000000" w:themeColor="text1"/>
                <w:spacing w:val="17"/>
                <w:sz w:val="23"/>
                <w:szCs w:val="23"/>
                <w:highlight w:val="none"/>
                <w14:textFill>
                  <w14:solidFill>
                    <w14:schemeClr w14:val="tx1"/>
                  </w14:solidFill>
                </w14:textFill>
              </w:rPr>
              <w:t xml:space="preserve"> </w:t>
            </w:r>
            <w:r>
              <w:rPr>
                <w:rFonts w:ascii="仿宋" w:hAnsi="仿宋" w:eastAsia="仿宋" w:cs="仿宋"/>
                <w:color w:val="000000" w:themeColor="text1"/>
                <w:spacing w:val="7"/>
                <w:sz w:val="23"/>
                <w:szCs w:val="23"/>
                <w:highlight w:val="none"/>
                <w14:textFill>
                  <w14:solidFill>
                    <w14:schemeClr w14:val="tx1"/>
                  </w14:solidFill>
                </w14:textFill>
              </w:rPr>
              <w:t xml:space="preserve">或 </w:t>
            </w:r>
            <w:r>
              <w:rPr>
                <w:rFonts w:ascii="仿宋" w:hAnsi="仿宋" w:eastAsia="仿宋" w:cs="仿宋"/>
                <w:color w:val="000000" w:themeColor="text1"/>
                <w:sz w:val="23"/>
                <w:szCs w:val="23"/>
                <w:highlight w:val="none"/>
                <w14:textFill>
                  <w14:solidFill>
                    <w14:schemeClr w14:val="tx1"/>
                  </w14:solidFill>
                </w14:textFill>
              </w:rPr>
              <w:t>CA</w:t>
            </w:r>
            <w:r>
              <w:rPr>
                <w:rFonts w:ascii="仿宋" w:hAnsi="仿宋" w:eastAsia="仿宋" w:cs="仿宋"/>
                <w:color w:val="000000" w:themeColor="text1"/>
                <w:spacing w:val="7"/>
                <w:sz w:val="23"/>
                <w:szCs w:val="23"/>
                <w:highlight w:val="none"/>
                <w14:textFill>
                  <w14:solidFill>
                    <w14:schemeClr w14:val="tx1"/>
                  </w14:solidFill>
                </w14:textFill>
              </w:rPr>
              <w:t xml:space="preserve"> 登录客户端进行响应文件制作。在使用政采云投标客户端时，建</w:t>
            </w:r>
            <w:r>
              <w:rPr>
                <w:rFonts w:ascii="仿宋" w:hAnsi="仿宋" w:eastAsia="仿宋" w:cs="仿宋"/>
                <w:color w:val="000000" w:themeColor="text1"/>
                <w:spacing w:val="16"/>
                <w:sz w:val="23"/>
                <w:szCs w:val="23"/>
                <w:highlight w:val="none"/>
                <w14:textFill>
                  <w14:solidFill>
                    <w14:schemeClr w14:val="tx1"/>
                  </w14:solidFill>
                </w14:textFill>
              </w:rPr>
              <w:t xml:space="preserve"> </w:t>
            </w:r>
            <w:r>
              <w:rPr>
                <w:rFonts w:ascii="仿宋" w:hAnsi="仿宋" w:eastAsia="仿宋" w:cs="仿宋"/>
                <w:color w:val="000000" w:themeColor="text1"/>
                <w:spacing w:val="5"/>
                <w:sz w:val="23"/>
                <w:szCs w:val="23"/>
                <w:highlight w:val="none"/>
                <w14:textFill>
                  <w14:solidFill>
                    <w14:schemeClr w14:val="tx1"/>
                  </w14:solidFill>
                </w14:textFill>
              </w:rPr>
              <w:t>议使用</w:t>
            </w:r>
            <w:r>
              <w:rPr>
                <w:rFonts w:ascii="仿宋" w:hAnsi="仿宋" w:eastAsia="仿宋" w:cs="仿宋"/>
                <w:color w:val="000000" w:themeColor="text1"/>
                <w:spacing w:val="-44"/>
                <w:sz w:val="23"/>
                <w:szCs w:val="23"/>
                <w:highlight w:val="none"/>
                <w14:textFill>
                  <w14:solidFill>
                    <w14:schemeClr w14:val="tx1"/>
                  </w14:solidFill>
                </w14:textFill>
              </w:rPr>
              <w:t xml:space="preserve"> </w:t>
            </w:r>
            <w:r>
              <w:rPr>
                <w:rFonts w:ascii="仿宋" w:hAnsi="仿宋" w:eastAsia="仿宋" w:cs="仿宋"/>
                <w:color w:val="000000" w:themeColor="text1"/>
                <w:sz w:val="23"/>
                <w:szCs w:val="23"/>
                <w:highlight w:val="none"/>
                <w14:textFill>
                  <w14:solidFill>
                    <w14:schemeClr w14:val="tx1"/>
                  </w14:solidFill>
                </w14:textFill>
              </w:rPr>
              <w:t>WIN</w:t>
            </w:r>
            <w:r>
              <w:rPr>
                <w:rFonts w:ascii="仿宋" w:hAnsi="仿宋" w:eastAsia="仿宋" w:cs="仿宋"/>
                <w:color w:val="000000" w:themeColor="text1"/>
                <w:spacing w:val="5"/>
                <w:sz w:val="23"/>
                <w:szCs w:val="23"/>
                <w:highlight w:val="none"/>
                <w14:textFill>
                  <w14:solidFill>
                    <w14:schemeClr w14:val="tx1"/>
                  </w14:solidFill>
                </w14:textFill>
              </w:rPr>
              <w:t>7</w:t>
            </w:r>
            <w:r>
              <w:rPr>
                <w:rFonts w:ascii="仿宋" w:hAnsi="仿宋" w:eastAsia="仿宋" w:cs="仿宋"/>
                <w:color w:val="000000" w:themeColor="text1"/>
                <w:spacing w:val="-34"/>
                <w:sz w:val="23"/>
                <w:szCs w:val="23"/>
                <w:highlight w:val="none"/>
                <w14:textFill>
                  <w14:solidFill>
                    <w14:schemeClr w14:val="tx1"/>
                  </w14:solidFill>
                </w14:textFill>
              </w:rPr>
              <w:t xml:space="preserve"> </w:t>
            </w:r>
            <w:r>
              <w:rPr>
                <w:rFonts w:ascii="仿宋" w:hAnsi="仿宋" w:eastAsia="仿宋" w:cs="仿宋"/>
                <w:color w:val="000000" w:themeColor="text1"/>
                <w:spacing w:val="5"/>
                <w:sz w:val="23"/>
                <w:szCs w:val="23"/>
                <w:highlight w:val="none"/>
                <w14:textFill>
                  <w14:solidFill>
                    <w14:schemeClr w14:val="tx1"/>
                  </w14:solidFill>
                </w14:textFill>
              </w:rPr>
              <w:t>及以上操作系统。</w:t>
            </w:r>
            <w:r>
              <w:rPr>
                <w:rFonts w:ascii="仿宋" w:hAnsi="仿宋" w:eastAsia="仿宋" w:cs="仿宋"/>
                <w:color w:val="000000" w:themeColor="text1"/>
                <w:spacing w:val="86"/>
                <w:sz w:val="23"/>
                <w:szCs w:val="23"/>
                <w:highlight w:val="none"/>
                <w14:textFill>
                  <w14:solidFill>
                    <w14:schemeClr w14:val="tx1"/>
                  </w14:solidFill>
                </w14:textFill>
              </w:rPr>
              <w:t xml:space="preserve"> </w:t>
            </w:r>
            <w:r>
              <w:rPr>
                <w:rFonts w:ascii="仿宋" w:hAnsi="仿宋" w:eastAsia="仿宋" w:cs="仿宋"/>
                <w:color w:val="000000" w:themeColor="text1"/>
                <w:spacing w:val="5"/>
                <w:sz w:val="23"/>
                <w:szCs w:val="23"/>
                <w:highlight w:val="none"/>
                <w14:textFill>
                  <w14:solidFill>
                    <w14:schemeClr w14:val="tx1"/>
                  </w14:solidFill>
                </w14:textFill>
              </w:rPr>
              <w:t>客户端请至新疆政府采购网</w:t>
            </w:r>
          </w:p>
          <w:p w14:paraId="3C0AB8FF">
            <w:pPr>
              <w:spacing w:before="26" w:line="239" w:lineRule="auto"/>
              <w:ind w:left="33" w:right="16" w:firstLine="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0"/>
                <w:sz w:val="23"/>
                <w:szCs w:val="23"/>
                <w:highlight w:val="none"/>
                <w14:textFill>
                  <w14:solidFill>
                    <w14:schemeClr w14:val="tx1"/>
                  </w14:solidFill>
                </w14:textFill>
              </w:rPr>
              <w:t>（</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"http://www.ccgp-xinjiang.gov.cn/" </w:instrText>
            </w:r>
            <w:r>
              <w:rPr>
                <w:color w:val="000000" w:themeColor="text1"/>
                <w:highlight w:val="none"/>
                <w14:textFill>
                  <w14:solidFill>
                    <w14:schemeClr w14:val="tx1"/>
                  </w14:solidFill>
                </w14:textFill>
              </w:rPr>
              <w:fldChar w:fldCharType="separate"/>
            </w:r>
            <w:r>
              <w:rPr>
                <w:rFonts w:ascii="仿宋" w:hAnsi="仿宋" w:eastAsia="仿宋" w:cs="仿宋"/>
                <w:color w:val="000000" w:themeColor="text1"/>
                <w:sz w:val="23"/>
                <w:szCs w:val="23"/>
                <w:highlight w:val="none"/>
                <w14:textFill>
                  <w14:solidFill>
                    <w14:schemeClr w14:val="tx1"/>
                  </w14:solidFill>
                </w14:textFill>
              </w:rPr>
              <w:t>http</w:t>
            </w:r>
            <w:r>
              <w:rPr>
                <w:rFonts w:ascii="仿宋" w:hAnsi="仿宋" w:eastAsia="仿宋" w:cs="仿宋"/>
                <w:color w:val="000000" w:themeColor="text1"/>
                <w:spacing w:val="10"/>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www</w:t>
            </w:r>
            <w:r>
              <w:rPr>
                <w:rFonts w:ascii="仿宋" w:hAnsi="仿宋" w:eastAsia="仿宋" w:cs="仿宋"/>
                <w:color w:val="000000" w:themeColor="text1"/>
                <w:spacing w:val="10"/>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ccgp</w:t>
            </w:r>
            <w:r>
              <w:rPr>
                <w:rFonts w:ascii="仿宋" w:hAnsi="仿宋" w:eastAsia="仿宋" w:cs="仿宋"/>
                <w:color w:val="000000" w:themeColor="text1"/>
                <w:spacing w:val="10"/>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xinjiang</w:t>
            </w:r>
            <w:r>
              <w:rPr>
                <w:rFonts w:ascii="仿宋" w:hAnsi="仿宋" w:eastAsia="仿宋" w:cs="仿宋"/>
                <w:color w:val="000000" w:themeColor="text1"/>
                <w:spacing w:val="10"/>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gov</w:t>
            </w:r>
            <w:r>
              <w:rPr>
                <w:rFonts w:ascii="仿宋" w:hAnsi="仿宋" w:eastAsia="仿宋" w:cs="仿宋"/>
                <w:color w:val="000000" w:themeColor="text1"/>
                <w:spacing w:val="10"/>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cn</w:t>
            </w:r>
            <w:r>
              <w:rPr>
                <w:rFonts w:ascii="仿宋" w:hAnsi="仿宋" w:eastAsia="仿宋" w:cs="仿宋"/>
                <w:color w:val="000000" w:themeColor="text1"/>
                <w:spacing w:val="10"/>
                <w:sz w:val="23"/>
                <w:szCs w:val="23"/>
                <w:highlight w:val="none"/>
                <w14:textFill>
                  <w14:solidFill>
                    <w14:schemeClr w14:val="tx1"/>
                  </w14:solidFill>
                </w14:textFill>
              </w:rPr>
              <w:t>/</w:t>
            </w:r>
            <w:r>
              <w:rPr>
                <w:rFonts w:ascii="仿宋" w:hAnsi="仿宋" w:eastAsia="仿宋" w:cs="仿宋"/>
                <w:color w:val="000000" w:themeColor="text1"/>
                <w:spacing w:val="10"/>
                <w:sz w:val="23"/>
                <w:szCs w:val="23"/>
                <w:highlight w:val="none"/>
                <w14:textFill>
                  <w14:solidFill>
                    <w14:schemeClr w14:val="tx1"/>
                  </w14:solidFill>
                </w14:textFill>
              </w:rPr>
              <w:fldChar w:fldCharType="end"/>
            </w:r>
            <w:r>
              <w:rPr>
                <w:rFonts w:ascii="仿宋" w:hAnsi="仿宋" w:eastAsia="仿宋" w:cs="仿宋"/>
                <w:color w:val="000000" w:themeColor="text1"/>
                <w:spacing w:val="10"/>
                <w:sz w:val="23"/>
                <w:szCs w:val="23"/>
                <w:highlight w:val="none"/>
                <w14:textFill>
                  <w14:solidFill>
                    <w14:schemeClr w14:val="tx1"/>
                  </w14:solidFill>
                </w14:textFill>
              </w:rPr>
              <w:t>）下载专区查看，如有问题</w:t>
            </w:r>
            <w:r>
              <w:rPr>
                <w:rFonts w:ascii="仿宋" w:hAnsi="仿宋" w:eastAsia="仿宋" w:cs="仿宋"/>
                <w:color w:val="000000" w:themeColor="text1"/>
                <w:spacing w:val="9"/>
                <w:sz w:val="23"/>
                <w:szCs w:val="23"/>
                <w:highlight w:val="none"/>
                <w14:textFill>
                  <w14:solidFill>
                    <w14:schemeClr w14:val="tx1"/>
                  </w14:solidFill>
                </w14:textFill>
              </w:rPr>
              <w:t>可拨</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color w:val="000000" w:themeColor="text1"/>
                <w:spacing w:val="4"/>
                <w:sz w:val="23"/>
                <w:szCs w:val="23"/>
                <w:highlight w:val="none"/>
                <w14:textFill>
                  <w14:solidFill>
                    <w14:schemeClr w14:val="tx1"/>
                  </w14:solidFill>
                </w14:textFill>
              </w:rPr>
              <w:t>打政采云客户服务热线</w:t>
            </w:r>
            <w:r>
              <w:rPr>
                <w:rFonts w:ascii="仿宋" w:hAnsi="仿宋" w:eastAsia="仿宋" w:cs="仿宋"/>
                <w:color w:val="000000" w:themeColor="text1"/>
                <w:spacing w:val="-36"/>
                <w:sz w:val="23"/>
                <w:szCs w:val="23"/>
                <w:highlight w:val="none"/>
                <w14:textFill>
                  <w14:solidFill>
                    <w14:schemeClr w14:val="tx1"/>
                  </w14:solidFill>
                </w14:textFill>
              </w:rPr>
              <w:t xml:space="preserve"> </w:t>
            </w:r>
            <w:r>
              <w:rPr>
                <w:rFonts w:ascii="仿宋" w:hAnsi="仿宋" w:eastAsia="仿宋" w:cs="仿宋"/>
                <w:color w:val="000000" w:themeColor="text1"/>
                <w:spacing w:val="4"/>
                <w:sz w:val="23"/>
                <w:szCs w:val="23"/>
                <w:highlight w:val="none"/>
                <w14:textFill>
                  <w14:solidFill>
                    <w14:schemeClr w14:val="tx1"/>
                  </w14:solidFill>
                </w14:textFill>
              </w:rPr>
              <w:t>95763</w:t>
            </w:r>
            <w:r>
              <w:rPr>
                <w:rFonts w:ascii="仿宋" w:hAnsi="仿宋" w:eastAsia="仿宋" w:cs="仿宋"/>
                <w:color w:val="000000" w:themeColor="text1"/>
                <w:spacing w:val="-35"/>
                <w:sz w:val="23"/>
                <w:szCs w:val="23"/>
                <w:highlight w:val="none"/>
                <w14:textFill>
                  <w14:solidFill>
                    <w14:schemeClr w14:val="tx1"/>
                  </w14:solidFill>
                </w14:textFill>
              </w:rPr>
              <w:t xml:space="preserve"> </w:t>
            </w:r>
            <w:r>
              <w:rPr>
                <w:rFonts w:ascii="仿宋" w:hAnsi="仿宋" w:eastAsia="仿宋" w:cs="仿宋"/>
                <w:color w:val="000000" w:themeColor="text1"/>
                <w:spacing w:val="4"/>
                <w:sz w:val="23"/>
                <w:szCs w:val="23"/>
                <w:highlight w:val="none"/>
                <w14:textFill>
                  <w14:solidFill>
                    <w14:schemeClr w14:val="tx1"/>
                  </w14:solidFill>
                </w14:textFill>
              </w:rPr>
              <w:t>进行咨询。</w:t>
            </w:r>
          </w:p>
          <w:p w14:paraId="364E2843">
            <w:pPr>
              <w:spacing w:before="25" w:line="244" w:lineRule="auto"/>
              <w:ind w:left="29" w:right="16" w:hanging="2"/>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9"/>
                <w:sz w:val="23"/>
                <w:szCs w:val="23"/>
                <w:highlight w:val="none"/>
                <w14:textFill>
                  <w14:solidFill>
                    <w14:schemeClr w14:val="tx1"/>
                  </w14:solidFill>
                </w14:textFill>
              </w:rPr>
              <w:t xml:space="preserve">5.供应商在开标时须使用制作加密电子响应文件所使用的 </w:t>
            </w:r>
            <w:r>
              <w:rPr>
                <w:rFonts w:ascii="仿宋" w:hAnsi="仿宋" w:eastAsia="仿宋" w:cs="仿宋"/>
                <w:color w:val="000000" w:themeColor="text1"/>
                <w:sz w:val="23"/>
                <w:szCs w:val="23"/>
                <w:highlight w:val="none"/>
                <w14:textFill>
                  <w14:solidFill>
                    <w14:schemeClr w14:val="tx1"/>
                  </w14:solidFill>
                </w14:textFill>
              </w:rPr>
              <w:t>CA</w:t>
            </w:r>
            <w:r>
              <w:rPr>
                <w:rFonts w:ascii="仿宋" w:hAnsi="仿宋" w:eastAsia="仿宋" w:cs="仿宋"/>
                <w:color w:val="000000" w:themeColor="text1"/>
                <w:spacing w:val="9"/>
                <w:sz w:val="23"/>
                <w:szCs w:val="23"/>
                <w:highlight w:val="none"/>
                <w14:textFill>
                  <w14:solidFill>
                    <w14:schemeClr w14:val="tx1"/>
                  </w14:solidFill>
                </w14:textFill>
              </w:rPr>
              <w:t xml:space="preserve"> 锁及电</w:t>
            </w:r>
            <w:r>
              <w:rPr>
                <w:rFonts w:ascii="仿宋" w:hAnsi="仿宋" w:eastAsia="仿宋" w:cs="仿宋"/>
                <w:color w:val="000000" w:themeColor="text1"/>
                <w:spacing w:val="3"/>
                <w:sz w:val="23"/>
                <w:szCs w:val="23"/>
                <w:highlight w:val="none"/>
                <w14:textFill>
                  <w14:solidFill>
                    <w14:schemeClr w14:val="tx1"/>
                  </w14:solidFill>
                </w14:textFill>
              </w:rPr>
              <w:t xml:space="preserve">  </w:t>
            </w:r>
            <w:r>
              <w:rPr>
                <w:rFonts w:ascii="仿宋" w:hAnsi="仿宋" w:eastAsia="仿宋" w:cs="仿宋"/>
                <w:color w:val="000000" w:themeColor="text1"/>
                <w:spacing w:val="7"/>
                <w:sz w:val="23"/>
                <w:szCs w:val="23"/>
                <w:highlight w:val="none"/>
                <w14:textFill>
                  <w14:solidFill>
                    <w14:schemeClr w14:val="tx1"/>
                  </w14:solidFill>
                </w14:textFill>
              </w:rPr>
              <w:t>脑，电脑须提前配置好浏览器（建议使用谷歌浏览器</w:t>
            </w:r>
            <w:r>
              <w:rPr>
                <w:rFonts w:ascii="仿宋" w:hAnsi="仿宋" w:eastAsia="仿宋" w:cs="仿宋"/>
                <w:color w:val="000000" w:themeColor="text1"/>
                <w:spacing w:val="15"/>
                <w:sz w:val="23"/>
                <w:szCs w:val="23"/>
                <w:highlight w:val="none"/>
                <w14:textFill>
                  <w14:solidFill>
                    <w14:schemeClr w14:val="tx1"/>
                  </w14:solidFill>
                </w14:textFill>
              </w:rPr>
              <w:t>），</w:t>
            </w:r>
            <w:r>
              <w:rPr>
                <w:rFonts w:ascii="仿宋" w:hAnsi="仿宋" w:eastAsia="仿宋" w:cs="仿宋"/>
                <w:color w:val="000000" w:themeColor="text1"/>
                <w:spacing w:val="7"/>
                <w:sz w:val="23"/>
                <w:szCs w:val="23"/>
                <w:highlight w:val="none"/>
                <w14:textFill>
                  <w14:solidFill>
                    <w14:schemeClr w14:val="tx1"/>
                  </w14:solidFill>
                </w14:textFill>
              </w:rPr>
              <w:t>以便开标时解</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color w:val="000000" w:themeColor="text1"/>
                <w:spacing w:val="-9"/>
                <w:sz w:val="23"/>
                <w:szCs w:val="23"/>
                <w:highlight w:val="none"/>
                <w14:textFill>
                  <w14:solidFill>
                    <w14:schemeClr w14:val="tx1"/>
                  </w14:solidFill>
                </w14:textFill>
              </w:rPr>
              <w:t>锁。</w:t>
            </w:r>
          </w:p>
          <w:p w14:paraId="7DA45BDD">
            <w:pPr>
              <w:spacing w:before="22" w:line="243" w:lineRule="auto"/>
              <w:ind w:left="31" w:hanging="7"/>
              <w:jc w:val="both"/>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5"/>
                <w:sz w:val="23"/>
                <w:szCs w:val="23"/>
                <w:highlight w:val="none"/>
                <w14:textFill>
                  <w14:solidFill>
                    <w14:schemeClr w14:val="tx1"/>
                  </w14:solidFill>
                </w14:textFill>
              </w:rPr>
              <w:t>6.投标保证金缴纳及确认时间：凡拟参加本次招标项目的供应商，必须</w:t>
            </w:r>
            <w:r>
              <w:rPr>
                <w:rFonts w:ascii="仿宋" w:hAnsi="仿宋" w:eastAsia="仿宋" w:cs="仿宋"/>
                <w:color w:val="000000" w:themeColor="text1"/>
                <w:spacing w:val="13"/>
                <w:sz w:val="23"/>
                <w:szCs w:val="23"/>
                <w:highlight w:val="none"/>
                <w14:textFill>
                  <w14:solidFill>
                    <w14:schemeClr w14:val="tx1"/>
                  </w14:solidFill>
                </w14:textFill>
              </w:rPr>
              <w:t xml:space="preserve"> </w:t>
            </w:r>
            <w:r>
              <w:rPr>
                <w:rFonts w:ascii="仿宋" w:hAnsi="仿宋" w:eastAsia="仿宋" w:cs="仿宋"/>
                <w:color w:val="000000" w:themeColor="text1"/>
                <w:spacing w:val="5"/>
                <w:sz w:val="23"/>
                <w:szCs w:val="23"/>
                <w:highlight w:val="none"/>
                <w14:textFill>
                  <w14:solidFill>
                    <w14:schemeClr w14:val="tx1"/>
                  </w14:solidFill>
                </w14:textFill>
              </w:rPr>
              <w:t>在开标前将投标保证金汇入指定账户。投标保证金汇款凭证上用途栏应</w:t>
            </w:r>
            <w:r>
              <w:rPr>
                <w:rFonts w:ascii="仿宋" w:hAnsi="仿宋" w:eastAsia="仿宋" w:cs="仿宋"/>
                <w:color w:val="000000" w:themeColor="text1"/>
                <w:spacing w:val="10"/>
                <w:sz w:val="23"/>
                <w:szCs w:val="23"/>
                <w:highlight w:val="none"/>
                <w14:textFill>
                  <w14:solidFill>
                    <w14:schemeClr w14:val="tx1"/>
                  </w14:solidFill>
                </w14:textFill>
              </w:rPr>
              <w:t xml:space="preserve"> </w:t>
            </w:r>
            <w:r>
              <w:rPr>
                <w:rFonts w:ascii="仿宋" w:hAnsi="仿宋" w:eastAsia="仿宋" w:cs="仿宋"/>
                <w:color w:val="000000" w:themeColor="text1"/>
                <w:spacing w:val="4"/>
                <w:sz w:val="23"/>
                <w:szCs w:val="23"/>
                <w:highlight w:val="none"/>
                <w14:textFill>
                  <w14:solidFill>
                    <w14:schemeClr w14:val="tx1"/>
                  </w14:solidFill>
                </w14:textFill>
              </w:rPr>
              <w:t>注明:招标项目名称+标项号+投标保证金。否则，届时其投标将被拒绝。</w:t>
            </w:r>
          </w:p>
          <w:p w14:paraId="14B68B9F">
            <w:pPr>
              <w:spacing w:before="27" w:line="228" w:lineRule="auto"/>
              <w:ind w:left="28"/>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9"/>
                <w:sz w:val="23"/>
                <w:szCs w:val="23"/>
                <w:highlight w:val="none"/>
                <w14:textFill>
                  <w14:solidFill>
                    <w14:schemeClr w14:val="tx1"/>
                  </w14:solidFill>
                </w14:textFill>
              </w:rPr>
              <w:t>7. 供应商对不见面开评标系统的技术操作咨</w:t>
            </w:r>
            <w:r>
              <w:rPr>
                <w:rFonts w:ascii="仿宋" w:hAnsi="仿宋" w:eastAsia="仿宋" w:cs="仿宋"/>
                <w:color w:val="000000" w:themeColor="text1"/>
                <w:spacing w:val="8"/>
                <w:sz w:val="23"/>
                <w:szCs w:val="23"/>
                <w:highlight w:val="none"/>
                <w14:textFill>
                  <w14:solidFill>
                    <w14:schemeClr w14:val="tx1"/>
                  </w14:solidFill>
                </w14:textFill>
              </w:rPr>
              <w:t>询，可通过</w:t>
            </w:r>
          </w:p>
          <w:p w14:paraId="40F70B4A">
            <w:pPr>
              <w:spacing w:before="28" w:line="246" w:lineRule="auto"/>
              <w:ind w:left="20" w:right="16"/>
              <w:rPr>
                <w:rFonts w:ascii="仿宋" w:hAnsi="仿宋" w:eastAsia="仿宋" w:cs="仿宋"/>
                <w:color w:val="000000" w:themeColor="text1"/>
                <w:sz w:val="23"/>
                <w:szCs w:val="23"/>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"https://edu.zcygov.cn/luban/xinjiang-e-biding" </w:instrText>
            </w:r>
            <w:r>
              <w:rPr>
                <w:color w:val="000000" w:themeColor="text1"/>
                <w:highlight w:val="none"/>
                <w14:textFill>
                  <w14:solidFill>
                    <w14:schemeClr w14:val="tx1"/>
                  </w14:solidFill>
                </w14:textFill>
              </w:rPr>
              <w:fldChar w:fldCharType="separate"/>
            </w:r>
            <w:r>
              <w:rPr>
                <w:rFonts w:ascii="仿宋" w:hAnsi="仿宋" w:eastAsia="仿宋" w:cs="仿宋"/>
                <w:color w:val="000000" w:themeColor="text1"/>
                <w:sz w:val="23"/>
                <w:szCs w:val="23"/>
                <w:highlight w:val="none"/>
                <w14:textFill>
                  <w14:solidFill>
                    <w14:schemeClr w14:val="tx1"/>
                  </w14:solidFill>
                </w14:textFill>
              </w:rPr>
              <w:t>https</w:t>
            </w:r>
            <w:r>
              <w:rPr>
                <w:rFonts w:ascii="仿宋" w:hAnsi="仿宋" w:eastAsia="仿宋" w:cs="仿宋"/>
                <w:color w:val="000000" w:themeColor="text1"/>
                <w:spacing w:val="9"/>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edu</w:t>
            </w:r>
            <w:r>
              <w:rPr>
                <w:rFonts w:ascii="仿宋" w:hAnsi="仿宋" w:eastAsia="仿宋" w:cs="仿宋"/>
                <w:color w:val="000000" w:themeColor="text1"/>
                <w:spacing w:val="9"/>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zcygov</w:t>
            </w:r>
            <w:r>
              <w:rPr>
                <w:rFonts w:ascii="仿宋" w:hAnsi="仿宋" w:eastAsia="仿宋" w:cs="仿宋"/>
                <w:color w:val="000000" w:themeColor="text1"/>
                <w:spacing w:val="9"/>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cn</w:t>
            </w:r>
            <w:r>
              <w:rPr>
                <w:rFonts w:ascii="仿宋" w:hAnsi="仿宋" w:eastAsia="仿宋" w:cs="仿宋"/>
                <w:color w:val="000000" w:themeColor="text1"/>
                <w:spacing w:val="9"/>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luban</w:t>
            </w:r>
            <w:r>
              <w:rPr>
                <w:rFonts w:ascii="仿宋" w:hAnsi="仿宋" w:eastAsia="仿宋" w:cs="仿宋"/>
                <w:color w:val="000000" w:themeColor="text1"/>
                <w:spacing w:val="9"/>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xinjiang</w:t>
            </w:r>
            <w:r>
              <w:rPr>
                <w:rFonts w:ascii="仿宋" w:hAnsi="仿宋" w:eastAsia="仿宋" w:cs="仿宋"/>
                <w:color w:val="000000" w:themeColor="text1"/>
                <w:spacing w:val="9"/>
                <w:sz w:val="23"/>
                <w:szCs w:val="23"/>
                <w:highlight w:val="none"/>
                <w14:textFill>
                  <w14:solidFill>
                    <w14:schemeClr w14:val="tx1"/>
                  </w14:solidFill>
                </w14:textFill>
              </w:rPr>
              <w:t>-e-</w:t>
            </w:r>
            <w:r>
              <w:rPr>
                <w:rFonts w:ascii="仿宋" w:hAnsi="仿宋" w:eastAsia="仿宋" w:cs="仿宋"/>
                <w:color w:val="000000" w:themeColor="text1"/>
                <w:sz w:val="23"/>
                <w:szCs w:val="23"/>
                <w:highlight w:val="none"/>
                <w14:textFill>
                  <w14:solidFill>
                    <w14:schemeClr w14:val="tx1"/>
                  </w14:solidFill>
                </w14:textFill>
              </w:rPr>
              <w:t>biding</w:t>
            </w:r>
            <w:r>
              <w:rPr>
                <w:rFonts w:ascii="仿宋" w:hAnsi="仿宋" w:eastAsia="仿宋" w:cs="仿宋"/>
                <w:color w:val="000000" w:themeColor="text1"/>
                <w:sz w:val="23"/>
                <w:szCs w:val="23"/>
                <w:highlight w:val="none"/>
                <w14:textFill>
                  <w14:solidFill>
                    <w14:schemeClr w14:val="tx1"/>
                  </w14:solidFill>
                </w14:textFill>
              </w:rPr>
              <w:fldChar w:fldCharType="end"/>
            </w:r>
            <w:r>
              <w:rPr>
                <w:rFonts w:ascii="仿宋" w:hAnsi="仿宋" w:eastAsia="仿宋" w:cs="仿宋"/>
                <w:color w:val="000000" w:themeColor="text1"/>
                <w:spacing w:val="81"/>
                <w:sz w:val="23"/>
                <w:szCs w:val="23"/>
                <w:highlight w:val="none"/>
                <w14:textFill>
                  <w14:solidFill>
                    <w14:schemeClr w14:val="tx1"/>
                  </w14:solidFill>
                </w14:textFill>
              </w:rPr>
              <w:t xml:space="preserve"> </w:t>
            </w:r>
            <w:r>
              <w:rPr>
                <w:rFonts w:ascii="仿宋" w:hAnsi="仿宋" w:eastAsia="仿宋" w:cs="仿宋"/>
                <w:color w:val="000000" w:themeColor="text1"/>
                <w:spacing w:val="9"/>
                <w:sz w:val="23"/>
                <w:szCs w:val="23"/>
                <w:highlight w:val="none"/>
                <w14:textFill>
                  <w14:solidFill>
                    <w14:schemeClr w14:val="tx1"/>
                  </w14:solidFill>
                </w14:textFill>
              </w:rPr>
              <w:t>自助查询，也可在</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color w:val="000000" w:themeColor="text1"/>
                <w:spacing w:val="10"/>
                <w:sz w:val="23"/>
                <w:szCs w:val="23"/>
                <w:highlight w:val="none"/>
                <w14:textFill>
                  <w14:solidFill>
                    <w14:schemeClr w14:val="tx1"/>
                  </w14:solidFill>
                </w14:textFill>
              </w:rPr>
              <w:t>政采云帮助中心常见问题解答和操作流程讲解视频</w:t>
            </w:r>
            <w:r>
              <w:rPr>
                <w:rFonts w:ascii="仿宋" w:hAnsi="仿宋" w:eastAsia="仿宋" w:cs="仿宋"/>
                <w:color w:val="000000" w:themeColor="text1"/>
                <w:spacing w:val="9"/>
                <w:sz w:val="23"/>
                <w:szCs w:val="23"/>
                <w:highlight w:val="none"/>
                <w14:textFill>
                  <w14:solidFill>
                    <w14:schemeClr w14:val="tx1"/>
                  </w14:solidFill>
                </w14:textFill>
              </w:rPr>
              <w:t>中自助查询，网址</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color w:val="000000" w:themeColor="text1"/>
                <w:spacing w:val="9"/>
                <w:sz w:val="23"/>
                <w:szCs w:val="23"/>
                <w:highlight w:val="none"/>
                <w14:textFill>
                  <w14:solidFill>
                    <w14:schemeClr w14:val="tx1"/>
                  </w14:solidFill>
                </w14:textFill>
              </w:rPr>
              <w:t>为：</w:t>
            </w:r>
            <w:r>
              <w:rPr>
                <w:rFonts w:ascii="仿宋" w:hAnsi="仿宋" w:eastAsia="仿宋" w:cs="仿宋"/>
                <w:color w:val="000000" w:themeColor="text1"/>
                <w:sz w:val="23"/>
                <w:szCs w:val="23"/>
                <w:highlight w:val="none"/>
                <w14:textFill>
                  <w14:solidFill>
                    <w14:schemeClr w14:val="tx1"/>
                  </w14:solidFill>
                </w14:textFill>
              </w:rPr>
              <w:t>https</w:t>
            </w:r>
            <w:r>
              <w:rPr>
                <w:rFonts w:ascii="仿宋" w:hAnsi="仿宋" w:eastAsia="仿宋" w:cs="仿宋"/>
                <w:color w:val="000000" w:themeColor="text1"/>
                <w:spacing w:val="9"/>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service</w:t>
            </w:r>
            <w:r>
              <w:rPr>
                <w:rFonts w:ascii="仿宋" w:hAnsi="仿宋" w:eastAsia="仿宋" w:cs="仿宋"/>
                <w:color w:val="000000" w:themeColor="text1"/>
                <w:spacing w:val="9"/>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zcygov</w:t>
            </w:r>
            <w:r>
              <w:rPr>
                <w:rFonts w:ascii="仿宋" w:hAnsi="仿宋" w:eastAsia="仿宋" w:cs="仿宋"/>
                <w:color w:val="000000" w:themeColor="text1"/>
                <w:spacing w:val="9"/>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cn</w:t>
            </w:r>
            <w:r>
              <w:rPr>
                <w:rFonts w:ascii="仿宋" w:hAnsi="仿宋" w:eastAsia="仿宋" w:cs="仿宋"/>
                <w:color w:val="000000" w:themeColor="text1"/>
                <w:spacing w:val="9"/>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help</w:t>
            </w:r>
            <w:r>
              <w:rPr>
                <w:rFonts w:ascii="仿宋" w:hAnsi="仿宋" w:eastAsia="仿宋" w:cs="仿宋"/>
                <w:color w:val="000000" w:themeColor="text1"/>
                <w:spacing w:val="9"/>
                <w:sz w:val="23"/>
                <w:szCs w:val="23"/>
                <w:highlight w:val="none"/>
                <w14:textFill>
                  <w14:solidFill>
                    <w14:schemeClr w14:val="tx1"/>
                  </w14:solidFill>
                </w14:textFill>
              </w:rPr>
              <w:t>，“项目采购</w:t>
            </w:r>
            <w:r>
              <w:rPr>
                <w:rFonts w:ascii="仿宋" w:hAnsi="仿宋" w:eastAsia="仿宋" w:cs="仿宋"/>
                <w:color w:val="000000" w:themeColor="text1"/>
                <w:spacing w:val="-80"/>
                <w:sz w:val="23"/>
                <w:szCs w:val="23"/>
                <w:highlight w:val="none"/>
                <w14:textFill>
                  <w14:solidFill>
                    <w14:schemeClr w14:val="tx1"/>
                  </w14:solidFill>
                </w14:textFill>
              </w:rPr>
              <w:t xml:space="preserve"> </w:t>
            </w:r>
            <w:r>
              <w:rPr>
                <w:rFonts w:ascii="仿宋" w:hAnsi="仿宋" w:eastAsia="仿宋" w:cs="仿宋"/>
                <w:color w:val="000000" w:themeColor="text1"/>
                <w:spacing w:val="9"/>
                <w:sz w:val="23"/>
                <w:szCs w:val="23"/>
                <w:highlight w:val="none"/>
                <w14:textFill>
                  <w14:solidFill>
                    <w14:schemeClr w14:val="tx1"/>
                  </w14:solidFill>
                </w14:textFill>
              </w:rPr>
              <w:t>”—“操作流程</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color w:val="000000" w:themeColor="text1"/>
                <w:spacing w:val="5"/>
                <w:sz w:val="23"/>
                <w:szCs w:val="23"/>
                <w:highlight w:val="none"/>
                <w14:textFill>
                  <w14:solidFill>
                    <w14:schemeClr w14:val="tx1"/>
                  </w14:solidFill>
                </w14:textFill>
              </w:rPr>
              <w:t>-电子招投标</w:t>
            </w:r>
            <w:r>
              <w:rPr>
                <w:rFonts w:ascii="仿宋" w:hAnsi="仿宋" w:eastAsia="仿宋" w:cs="仿宋"/>
                <w:color w:val="000000" w:themeColor="text1"/>
                <w:spacing w:val="-65"/>
                <w:sz w:val="23"/>
                <w:szCs w:val="23"/>
                <w:highlight w:val="none"/>
                <w14:textFill>
                  <w14:solidFill>
                    <w14:schemeClr w14:val="tx1"/>
                  </w14:solidFill>
                </w14:textFill>
              </w:rPr>
              <w:t xml:space="preserve"> </w:t>
            </w:r>
            <w:r>
              <w:rPr>
                <w:rFonts w:ascii="仿宋" w:hAnsi="仿宋" w:eastAsia="仿宋" w:cs="仿宋"/>
                <w:color w:val="000000" w:themeColor="text1"/>
                <w:spacing w:val="5"/>
                <w:sz w:val="23"/>
                <w:szCs w:val="23"/>
                <w:highlight w:val="none"/>
                <w14:textFill>
                  <w14:solidFill>
                    <w14:schemeClr w14:val="tx1"/>
                  </w14:solidFill>
                </w14:textFill>
              </w:rPr>
              <w:t>”—“政府采购项目电子交易管理操作指南-供应商</w:t>
            </w:r>
            <w:r>
              <w:rPr>
                <w:rFonts w:ascii="仿宋" w:hAnsi="仿宋" w:eastAsia="仿宋" w:cs="仿宋"/>
                <w:color w:val="000000" w:themeColor="text1"/>
                <w:spacing w:val="-83"/>
                <w:sz w:val="23"/>
                <w:szCs w:val="23"/>
                <w:highlight w:val="none"/>
                <w14:textFill>
                  <w14:solidFill>
                    <w14:schemeClr w14:val="tx1"/>
                  </w14:solidFill>
                </w14:textFill>
              </w:rPr>
              <w:t xml:space="preserve"> </w:t>
            </w:r>
            <w:r>
              <w:rPr>
                <w:rFonts w:ascii="仿宋" w:hAnsi="仿宋" w:eastAsia="仿宋" w:cs="仿宋"/>
                <w:color w:val="000000" w:themeColor="text1"/>
                <w:spacing w:val="5"/>
                <w:sz w:val="23"/>
                <w:szCs w:val="23"/>
                <w:highlight w:val="none"/>
                <w14:textFill>
                  <w14:solidFill>
                    <w14:schemeClr w14:val="tx1"/>
                  </w14:solidFill>
                </w14:textFill>
              </w:rPr>
              <w:t>”版面</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color w:val="000000" w:themeColor="text1"/>
                <w:spacing w:val="8"/>
                <w:sz w:val="23"/>
                <w:szCs w:val="23"/>
                <w:highlight w:val="none"/>
                <w14:textFill>
                  <w14:solidFill>
                    <w14:schemeClr w14:val="tx1"/>
                  </w14:solidFill>
                </w14:textFill>
              </w:rPr>
              <w:t>获取操作指南，同时对自助查询无法解决的问题可通过钉</w:t>
            </w:r>
            <w:r>
              <w:rPr>
                <w:rFonts w:ascii="仿宋" w:hAnsi="仿宋" w:eastAsia="仿宋" w:cs="仿宋"/>
                <w:color w:val="000000" w:themeColor="text1"/>
                <w:spacing w:val="7"/>
                <w:sz w:val="23"/>
                <w:szCs w:val="23"/>
                <w:highlight w:val="none"/>
                <w14:textFill>
                  <w14:solidFill>
                    <w14:schemeClr w14:val="tx1"/>
                  </w14:solidFill>
                </w14:textFill>
              </w:rPr>
              <w:t>钉群及政采云</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color w:val="000000" w:themeColor="text1"/>
                <w:spacing w:val="6"/>
                <w:sz w:val="23"/>
                <w:szCs w:val="23"/>
                <w:highlight w:val="none"/>
                <w14:textFill>
                  <w14:solidFill>
                    <w14:schemeClr w14:val="tx1"/>
                  </w14:solidFill>
                </w14:textFill>
              </w:rPr>
              <w:t>在线客服获取服务支持。</w:t>
            </w:r>
          </w:p>
          <w:p w14:paraId="4584A017">
            <w:pPr>
              <w:numPr>
                <w:ilvl w:val="0"/>
                <w:numId w:val="1"/>
              </w:numPr>
              <w:spacing w:before="29" w:line="215" w:lineRule="auto"/>
              <w:ind w:left="24"/>
              <w:rPr>
                <w:rFonts w:ascii="仿宋" w:hAnsi="仿宋" w:eastAsia="仿宋" w:cs="仿宋"/>
                <w:color w:val="000000" w:themeColor="text1"/>
                <w:spacing w:val="8"/>
                <w:sz w:val="23"/>
                <w:szCs w:val="23"/>
                <w:highlight w:val="none"/>
                <w14:textFill>
                  <w14:solidFill>
                    <w14:schemeClr w14:val="tx1"/>
                  </w14:solidFill>
                </w14:textFill>
              </w:rPr>
            </w:pPr>
            <w:r>
              <w:rPr>
                <w:rFonts w:ascii="仿宋" w:hAnsi="仿宋" w:eastAsia="仿宋" w:cs="仿宋"/>
                <w:color w:val="000000" w:themeColor="text1"/>
                <w:spacing w:val="8"/>
                <w:sz w:val="23"/>
                <w:szCs w:val="23"/>
                <w:highlight w:val="none"/>
                <w14:textFill>
                  <w14:solidFill>
                    <w14:schemeClr w14:val="tx1"/>
                  </w14:solidFill>
                </w14:textFill>
              </w:rPr>
              <w:t>各供应商须在投标截止时间前完成在系统上递交电子响应文件。</w:t>
            </w:r>
          </w:p>
          <w:p w14:paraId="5E15DCE1">
            <w:pPr>
              <w:spacing w:before="27" w:line="242" w:lineRule="auto"/>
              <w:ind w:left="31" w:right="16"/>
              <w:jc w:val="both"/>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7"/>
                <w:sz w:val="23"/>
                <w:szCs w:val="23"/>
                <w:highlight w:val="none"/>
                <w14:textFill>
                  <w14:solidFill>
                    <w14:schemeClr w14:val="tx1"/>
                  </w14:solidFill>
                </w14:textFill>
              </w:rPr>
              <w:t xml:space="preserve">供应商的电子响应文件是经过 </w:t>
            </w:r>
            <w:r>
              <w:rPr>
                <w:rFonts w:ascii="仿宋" w:hAnsi="仿宋" w:eastAsia="仿宋" w:cs="仿宋"/>
                <w:color w:val="000000" w:themeColor="text1"/>
                <w:sz w:val="23"/>
                <w:szCs w:val="23"/>
                <w:highlight w:val="none"/>
                <w14:textFill>
                  <w14:solidFill>
                    <w14:schemeClr w14:val="tx1"/>
                  </w14:solidFill>
                </w14:textFill>
              </w:rPr>
              <w:t>CA</w:t>
            </w:r>
            <w:r>
              <w:rPr>
                <w:rFonts w:ascii="仿宋" w:hAnsi="仿宋" w:eastAsia="仿宋" w:cs="仿宋"/>
                <w:color w:val="000000" w:themeColor="text1"/>
                <w:spacing w:val="7"/>
                <w:sz w:val="23"/>
                <w:szCs w:val="23"/>
                <w:highlight w:val="none"/>
                <w14:textFill>
                  <w14:solidFill>
                    <w14:schemeClr w14:val="tx1"/>
                  </w14:solidFill>
                </w14:textFill>
              </w:rPr>
              <w:t xml:space="preserve"> 证书加密后上传提交的，任何单位或</w:t>
            </w:r>
            <w:r>
              <w:rPr>
                <w:rFonts w:ascii="仿宋" w:hAnsi="仿宋" w:eastAsia="仿宋" w:cs="仿宋"/>
                <w:color w:val="000000" w:themeColor="text1"/>
                <w:spacing w:val="15"/>
                <w:sz w:val="23"/>
                <w:szCs w:val="23"/>
                <w:highlight w:val="none"/>
                <w14:textFill>
                  <w14:solidFill>
                    <w14:schemeClr w14:val="tx1"/>
                  </w14:solidFill>
                </w14:textFill>
              </w:rPr>
              <w:t xml:space="preserve"> </w:t>
            </w:r>
            <w:r>
              <w:rPr>
                <w:rFonts w:ascii="仿宋" w:hAnsi="仿宋" w:eastAsia="仿宋" w:cs="仿宋"/>
                <w:color w:val="000000" w:themeColor="text1"/>
                <w:spacing w:val="6"/>
                <w:sz w:val="23"/>
                <w:szCs w:val="23"/>
                <w:highlight w:val="none"/>
                <w14:textFill>
                  <w14:solidFill>
                    <w14:schemeClr w14:val="tx1"/>
                  </w14:solidFill>
                </w14:textFill>
              </w:rPr>
              <w:t>个人均无法在投标截止时间</w:t>
            </w:r>
            <w:r>
              <w:rPr>
                <w:rFonts w:ascii="仿宋" w:hAnsi="仿宋" w:eastAsia="仿宋" w:cs="仿宋"/>
                <w:color w:val="000000" w:themeColor="text1"/>
                <w:spacing w:val="-64"/>
                <w:sz w:val="23"/>
                <w:szCs w:val="23"/>
                <w:highlight w:val="none"/>
                <w14:textFill>
                  <w14:solidFill>
                    <w14:schemeClr w14:val="tx1"/>
                  </w14:solidFill>
                </w14:textFill>
              </w:rPr>
              <w:t xml:space="preserve"> </w:t>
            </w:r>
            <w:r>
              <w:rPr>
                <w:rFonts w:ascii="仿宋" w:hAnsi="仿宋" w:eastAsia="仿宋" w:cs="仿宋"/>
                <w:color w:val="000000" w:themeColor="text1"/>
                <w:spacing w:val="6"/>
                <w:sz w:val="23"/>
                <w:szCs w:val="23"/>
                <w:highlight w:val="none"/>
                <w14:textFill>
                  <w14:solidFill>
                    <w14:schemeClr w14:val="tx1"/>
                  </w14:solidFill>
                </w14:textFill>
              </w:rPr>
              <w:t>(即开标时间)之前</w:t>
            </w:r>
            <w:r>
              <w:rPr>
                <w:rFonts w:ascii="仿宋" w:hAnsi="仿宋" w:eastAsia="仿宋" w:cs="仿宋"/>
                <w:color w:val="000000" w:themeColor="text1"/>
                <w:spacing w:val="5"/>
                <w:sz w:val="23"/>
                <w:szCs w:val="23"/>
                <w:highlight w:val="none"/>
                <w14:textFill>
                  <w14:solidFill>
                    <w14:schemeClr w14:val="tx1"/>
                  </w14:solidFill>
                </w14:textFill>
              </w:rPr>
              <w:t>查看或篡改，不存在泄密</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color w:val="000000" w:themeColor="text1"/>
                <w:spacing w:val="9"/>
                <w:sz w:val="23"/>
                <w:szCs w:val="23"/>
                <w:highlight w:val="none"/>
                <w14:textFill>
                  <w14:solidFill>
                    <w14:schemeClr w14:val="tx1"/>
                  </w14:solidFill>
                </w14:textFill>
              </w:rPr>
              <w:t>风险。（严格按照政采云电子投标流程制作</w:t>
            </w:r>
            <w:r>
              <w:rPr>
                <w:rFonts w:ascii="仿宋" w:hAnsi="仿宋" w:eastAsia="仿宋" w:cs="仿宋"/>
                <w:color w:val="000000" w:themeColor="text1"/>
                <w:spacing w:val="8"/>
                <w:sz w:val="23"/>
                <w:szCs w:val="23"/>
                <w:highlight w:val="none"/>
                <w14:textFill>
                  <w14:solidFill>
                    <w14:schemeClr w14:val="tx1"/>
                  </w14:solidFill>
                </w14:textFill>
              </w:rPr>
              <w:t>并上传电子响应文件）</w:t>
            </w:r>
          </w:p>
          <w:p w14:paraId="6C373BBB">
            <w:pPr>
              <w:pStyle w:val="3"/>
              <w:numPr>
                <w:ilvl w:val="2"/>
                <w:numId w:val="0"/>
              </w:numPr>
              <w:ind w:leftChars="0"/>
              <w:rPr>
                <w:color w:val="000000" w:themeColor="text1"/>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9.</w:t>
            </w:r>
            <w:r>
              <w:rPr>
                <w:rFonts w:ascii="仿宋" w:hAnsi="仿宋" w:eastAsia="仿宋" w:cs="仿宋"/>
                <w:color w:val="000000" w:themeColor="text1"/>
                <w:spacing w:val="37"/>
                <w:sz w:val="23"/>
                <w:szCs w:val="23"/>
                <w:highlight w:val="none"/>
                <w14:textFill>
                  <w14:solidFill>
                    <w14:schemeClr w14:val="tx1"/>
                  </w14:solidFill>
                </w14:textFill>
              </w:rPr>
              <w:t xml:space="preserve"> </w:t>
            </w:r>
            <w:r>
              <w:rPr>
                <w:rFonts w:ascii="仿宋" w:hAnsi="仿宋" w:eastAsia="仿宋" w:cs="仿宋"/>
                <w:color w:val="000000" w:themeColor="text1"/>
                <w:spacing w:val="1"/>
                <w:sz w:val="23"/>
                <w:szCs w:val="23"/>
                <w:highlight w:val="none"/>
                <w14:textFill>
                  <w14:solidFill>
                    <w14:schemeClr w14:val="tx1"/>
                  </w14:solidFill>
                </w14:textFill>
              </w:rPr>
              <w:t>解密时长为 30</w:t>
            </w:r>
            <w:r>
              <w:rPr>
                <w:rFonts w:ascii="仿宋" w:hAnsi="仿宋" w:eastAsia="仿宋" w:cs="仿宋"/>
                <w:color w:val="000000" w:themeColor="text1"/>
                <w:spacing w:val="26"/>
                <w:sz w:val="23"/>
                <w:szCs w:val="23"/>
                <w:highlight w:val="none"/>
                <w14:textFill>
                  <w14:solidFill>
                    <w14:schemeClr w14:val="tx1"/>
                  </w14:solidFill>
                </w14:textFill>
              </w:rPr>
              <w:t xml:space="preserve"> </w:t>
            </w:r>
            <w:r>
              <w:rPr>
                <w:rFonts w:ascii="仿宋" w:hAnsi="仿宋" w:eastAsia="仿宋" w:cs="仿宋"/>
                <w:color w:val="000000" w:themeColor="text1"/>
                <w:spacing w:val="1"/>
                <w:sz w:val="23"/>
                <w:szCs w:val="23"/>
                <w:highlight w:val="none"/>
                <w14:textFill>
                  <w14:solidFill>
                    <w14:schemeClr w14:val="tx1"/>
                  </w14:solidFill>
                </w14:textFill>
              </w:rPr>
              <w:t>分钟。</w:t>
            </w:r>
          </w:p>
        </w:tc>
      </w:tr>
      <w:tr w14:paraId="48C505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jc w:val="center"/>
        </w:trPr>
        <w:tc>
          <w:tcPr>
            <w:tcW w:w="1241" w:type="dxa"/>
            <w:tcBorders>
              <w:left w:val="single" w:color="000000" w:sz="10" w:space="0"/>
            </w:tcBorders>
            <w:vAlign w:val="center"/>
          </w:tcPr>
          <w:p w14:paraId="0E72710E">
            <w:pPr>
              <w:spacing w:before="100"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16.1</w:t>
            </w:r>
          </w:p>
        </w:tc>
        <w:tc>
          <w:tcPr>
            <w:tcW w:w="7429" w:type="dxa"/>
            <w:tcBorders>
              <w:right w:val="single" w:color="000000" w:sz="10" w:space="0"/>
            </w:tcBorders>
            <w:vAlign w:val="top"/>
          </w:tcPr>
          <w:p w14:paraId="24968D15">
            <w:pPr>
              <w:spacing w:before="26"/>
              <w:ind w:left="29"/>
              <w:rPr>
                <w:rFonts w:hint="eastAsia" w:eastAsia="仿宋"/>
                <w:color w:val="000000" w:themeColor="text1"/>
                <w:highlight w:val="yellow"/>
                <w:lang w:eastAsia="zh-CN"/>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投标截止时间</w:t>
            </w:r>
            <w:r>
              <w:rPr>
                <w:rFonts w:hint="eastAsia" w:ascii="仿宋" w:hAnsi="仿宋" w:eastAsia="仿宋" w:cs="仿宋"/>
                <w:color w:val="000000" w:themeColor="text1"/>
                <w:spacing w:val="-1"/>
                <w:sz w:val="23"/>
                <w:szCs w:val="23"/>
                <w:highlight w:val="none"/>
                <w:lang w:eastAsia="zh-CN"/>
                <w14:textFill>
                  <w14:solidFill>
                    <w14:schemeClr w14:val="tx1"/>
                  </w14:solidFill>
                </w14:textFill>
              </w:rPr>
              <w:t>：</w:t>
            </w:r>
            <w:r>
              <w:rPr>
                <w:rFonts w:hint="eastAsia" w:ascii="仿宋" w:hAnsi="仿宋" w:eastAsia="仿宋" w:cs="仿宋"/>
                <w:color w:val="4874CB" w:themeColor="accent1"/>
                <w:spacing w:val="-1"/>
                <w:sz w:val="23"/>
                <w:szCs w:val="23"/>
                <w:highlight w:val="none"/>
                <w:u w:val="none"/>
                <w:lang w:eastAsia="zh-CN"/>
                <w14:textFill>
                  <w14:solidFill>
                    <w14:schemeClr w14:val="accent1"/>
                  </w14:solidFill>
                </w14:textFill>
              </w:rPr>
              <w:t>202</w:t>
            </w:r>
            <w:r>
              <w:rPr>
                <w:rFonts w:hint="eastAsia" w:ascii="仿宋" w:hAnsi="仿宋" w:eastAsia="仿宋" w:cs="仿宋"/>
                <w:color w:val="4874CB" w:themeColor="accent1"/>
                <w:spacing w:val="-1"/>
                <w:sz w:val="23"/>
                <w:szCs w:val="23"/>
                <w:highlight w:val="none"/>
                <w:u w:val="none"/>
                <w:lang w:val="en-US" w:eastAsia="zh-CN"/>
                <w14:textFill>
                  <w14:solidFill>
                    <w14:schemeClr w14:val="accent1"/>
                  </w14:solidFill>
                </w14:textFill>
              </w:rPr>
              <w:t>5</w:t>
            </w:r>
            <w:r>
              <w:rPr>
                <w:rFonts w:hint="eastAsia" w:ascii="仿宋" w:hAnsi="仿宋" w:eastAsia="仿宋" w:cs="仿宋"/>
                <w:color w:val="4874CB" w:themeColor="accent1"/>
                <w:spacing w:val="-1"/>
                <w:sz w:val="23"/>
                <w:szCs w:val="23"/>
                <w:highlight w:val="none"/>
                <w:u w:val="none"/>
                <w:lang w:eastAsia="zh-CN"/>
                <w14:textFill>
                  <w14:solidFill>
                    <w14:schemeClr w14:val="accent1"/>
                  </w14:solidFill>
                </w14:textFill>
              </w:rPr>
              <w:t>年</w:t>
            </w:r>
            <w:r>
              <w:rPr>
                <w:rFonts w:hint="eastAsia" w:ascii="仿宋" w:hAnsi="仿宋" w:eastAsia="仿宋" w:cs="仿宋"/>
                <w:color w:val="4874CB" w:themeColor="accent1"/>
                <w:spacing w:val="-1"/>
                <w:sz w:val="23"/>
                <w:szCs w:val="23"/>
                <w:highlight w:val="none"/>
                <w:u w:val="single"/>
                <w:lang w:val="en-US" w:eastAsia="zh-CN"/>
                <w14:textFill>
                  <w14:solidFill>
                    <w14:schemeClr w14:val="accent1"/>
                  </w14:solidFill>
                </w14:textFill>
              </w:rPr>
              <w:t>05</w:t>
            </w:r>
            <w:r>
              <w:rPr>
                <w:rFonts w:hint="eastAsia" w:ascii="仿宋" w:hAnsi="仿宋" w:eastAsia="仿宋" w:cs="仿宋"/>
                <w:color w:val="4874CB" w:themeColor="accent1"/>
                <w:spacing w:val="-1"/>
                <w:sz w:val="23"/>
                <w:szCs w:val="23"/>
                <w:highlight w:val="none"/>
                <w:u w:val="none"/>
                <w:lang w:eastAsia="zh-CN"/>
                <w14:textFill>
                  <w14:solidFill>
                    <w14:schemeClr w14:val="accent1"/>
                  </w14:solidFill>
                </w14:textFill>
              </w:rPr>
              <w:t>月</w:t>
            </w:r>
            <w:r>
              <w:rPr>
                <w:rFonts w:hint="eastAsia" w:ascii="仿宋" w:hAnsi="仿宋" w:eastAsia="仿宋" w:cs="仿宋"/>
                <w:color w:val="4874CB" w:themeColor="accent1"/>
                <w:spacing w:val="-1"/>
                <w:sz w:val="23"/>
                <w:szCs w:val="23"/>
                <w:highlight w:val="none"/>
                <w:u w:val="single"/>
                <w:lang w:val="en-US" w:eastAsia="zh-CN"/>
                <w14:textFill>
                  <w14:solidFill>
                    <w14:schemeClr w14:val="accent1"/>
                  </w14:solidFill>
                </w14:textFill>
              </w:rPr>
              <w:t>06</w:t>
            </w:r>
            <w:r>
              <w:rPr>
                <w:rFonts w:hint="eastAsia" w:ascii="仿宋" w:hAnsi="仿宋" w:eastAsia="仿宋" w:cs="仿宋"/>
                <w:color w:val="4874CB" w:themeColor="accent1"/>
                <w:spacing w:val="-1"/>
                <w:sz w:val="23"/>
                <w:szCs w:val="23"/>
                <w:highlight w:val="none"/>
                <w:u w:val="none"/>
                <w:lang w:eastAsia="zh-CN"/>
                <w14:textFill>
                  <w14:solidFill>
                    <w14:schemeClr w14:val="accent1"/>
                  </w14:solidFill>
                </w14:textFill>
              </w:rPr>
              <w:t>日11点00分（北京时间）</w:t>
            </w:r>
            <w:r>
              <w:rPr>
                <w:rFonts w:hint="eastAsia" w:ascii="仿宋" w:hAnsi="仿宋" w:eastAsia="仿宋" w:cs="仿宋"/>
                <w:color w:val="000000" w:themeColor="text1"/>
                <w:spacing w:val="-1"/>
                <w:sz w:val="23"/>
                <w:szCs w:val="23"/>
                <w:highlight w:val="none"/>
                <w:lang w:eastAsia="zh-CN"/>
                <w14:textFill>
                  <w14:solidFill>
                    <w14:schemeClr w14:val="tx1"/>
                  </w14:solidFill>
                </w14:textFill>
              </w:rPr>
              <w:t xml:space="preserve"> </w:t>
            </w:r>
          </w:p>
        </w:tc>
      </w:tr>
      <w:tr w14:paraId="76990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jc w:val="center"/>
        </w:trPr>
        <w:tc>
          <w:tcPr>
            <w:tcW w:w="1241" w:type="dxa"/>
            <w:tcBorders>
              <w:left w:val="single" w:color="000000" w:sz="10" w:space="0"/>
            </w:tcBorders>
            <w:vAlign w:val="center"/>
          </w:tcPr>
          <w:p w14:paraId="376638FB">
            <w:pPr>
              <w:spacing w:before="242"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18.1</w:t>
            </w:r>
          </w:p>
        </w:tc>
        <w:tc>
          <w:tcPr>
            <w:tcW w:w="7429" w:type="dxa"/>
            <w:tcBorders>
              <w:right w:val="single" w:color="000000" w:sz="10" w:space="0"/>
            </w:tcBorders>
            <w:vAlign w:val="top"/>
          </w:tcPr>
          <w:p w14:paraId="655AD3AA">
            <w:pPr>
              <w:spacing w:before="11"/>
              <w:ind w:left="30"/>
              <w:rPr>
                <w:rFonts w:ascii="仿宋" w:hAnsi="仿宋" w:eastAsia="仿宋" w:cs="仿宋"/>
                <w:color w:val="4874CB" w:themeColor="accent1"/>
                <w:sz w:val="23"/>
                <w:szCs w:val="23"/>
                <w:highlight w:val="none"/>
                <w14:textFill>
                  <w14:solidFill>
                    <w14:schemeClr w14:val="accent1"/>
                  </w14:solidFill>
                </w14:textFill>
              </w:rPr>
            </w:pPr>
            <w:r>
              <w:rPr>
                <w:rFonts w:ascii="仿宋" w:hAnsi="仿宋" w:eastAsia="仿宋" w:cs="仿宋"/>
                <w:color w:val="000000" w:themeColor="text1"/>
                <w:spacing w:val="-1"/>
                <w:sz w:val="23"/>
                <w:szCs w:val="23"/>
                <w:highlight w:val="none"/>
                <w14:textFill>
                  <w14:solidFill>
                    <w14:schemeClr w14:val="tx1"/>
                  </w14:solidFill>
                </w14:textFill>
              </w:rPr>
              <w:t>开标时间：</w:t>
            </w:r>
            <w:r>
              <w:rPr>
                <w:rFonts w:hint="eastAsia" w:ascii="仿宋" w:hAnsi="仿宋" w:eastAsia="仿宋" w:cs="仿宋"/>
                <w:color w:val="4874CB" w:themeColor="accent1"/>
                <w:spacing w:val="-1"/>
                <w:sz w:val="23"/>
                <w:szCs w:val="23"/>
                <w:highlight w:val="none"/>
                <w:lang w:eastAsia="zh-CN"/>
                <w14:textFill>
                  <w14:solidFill>
                    <w14:schemeClr w14:val="accent1"/>
                  </w14:solidFill>
                </w14:textFill>
              </w:rPr>
              <w:t>202</w:t>
            </w:r>
            <w:r>
              <w:rPr>
                <w:rFonts w:hint="eastAsia" w:ascii="仿宋" w:hAnsi="仿宋" w:eastAsia="仿宋" w:cs="仿宋"/>
                <w:color w:val="4874CB" w:themeColor="accent1"/>
                <w:spacing w:val="-1"/>
                <w:sz w:val="23"/>
                <w:szCs w:val="23"/>
                <w:highlight w:val="none"/>
                <w:lang w:val="en-US" w:eastAsia="zh-CN"/>
                <w14:textFill>
                  <w14:solidFill>
                    <w14:schemeClr w14:val="accent1"/>
                  </w14:solidFill>
                </w14:textFill>
              </w:rPr>
              <w:t>5</w:t>
            </w:r>
            <w:r>
              <w:rPr>
                <w:rFonts w:hint="eastAsia" w:ascii="仿宋" w:hAnsi="仿宋" w:eastAsia="仿宋" w:cs="仿宋"/>
                <w:color w:val="4874CB" w:themeColor="accent1"/>
                <w:spacing w:val="-1"/>
                <w:sz w:val="23"/>
                <w:szCs w:val="23"/>
                <w:highlight w:val="none"/>
                <w:lang w:eastAsia="zh-CN"/>
                <w14:textFill>
                  <w14:solidFill>
                    <w14:schemeClr w14:val="accent1"/>
                  </w14:solidFill>
                </w14:textFill>
              </w:rPr>
              <w:t>年</w:t>
            </w:r>
            <w:r>
              <w:rPr>
                <w:rFonts w:hint="eastAsia" w:ascii="仿宋" w:hAnsi="仿宋" w:eastAsia="仿宋" w:cs="仿宋"/>
                <w:color w:val="4874CB" w:themeColor="accent1"/>
                <w:spacing w:val="-1"/>
                <w:sz w:val="23"/>
                <w:szCs w:val="23"/>
                <w:highlight w:val="none"/>
                <w:u w:val="single"/>
                <w:lang w:val="en-US" w:eastAsia="zh-CN"/>
                <w14:textFill>
                  <w14:solidFill>
                    <w14:schemeClr w14:val="accent1"/>
                  </w14:solidFill>
                </w14:textFill>
              </w:rPr>
              <w:t>05</w:t>
            </w:r>
            <w:r>
              <w:rPr>
                <w:rFonts w:hint="eastAsia" w:ascii="仿宋" w:hAnsi="仿宋" w:eastAsia="仿宋" w:cs="仿宋"/>
                <w:color w:val="4874CB" w:themeColor="accent1"/>
                <w:spacing w:val="-1"/>
                <w:sz w:val="23"/>
                <w:szCs w:val="23"/>
                <w:highlight w:val="none"/>
                <w:lang w:eastAsia="zh-CN"/>
                <w14:textFill>
                  <w14:solidFill>
                    <w14:schemeClr w14:val="accent1"/>
                  </w14:solidFill>
                </w14:textFill>
              </w:rPr>
              <w:t>月</w:t>
            </w:r>
            <w:r>
              <w:rPr>
                <w:rFonts w:hint="eastAsia" w:ascii="仿宋" w:hAnsi="仿宋" w:eastAsia="仿宋" w:cs="仿宋"/>
                <w:color w:val="4874CB" w:themeColor="accent1"/>
                <w:spacing w:val="-1"/>
                <w:sz w:val="23"/>
                <w:szCs w:val="23"/>
                <w:highlight w:val="none"/>
                <w:u w:val="single"/>
                <w:lang w:val="en-US" w:eastAsia="zh-CN"/>
                <w14:textFill>
                  <w14:solidFill>
                    <w14:schemeClr w14:val="accent1"/>
                  </w14:solidFill>
                </w14:textFill>
              </w:rPr>
              <w:t>06</w:t>
            </w:r>
            <w:r>
              <w:rPr>
                <w:rFonts w:hint="eastAsia" w:ascii="仿宋" w:hAnsi="仿宋" w:eastAsia="仿宋" w:cs="仿宋"/>
                <w:color w:val="4874CB" w:themeColor="accent1"/>
                <w:spacing w:val="-1"/>
                <w:sz w:val="23"/>
                <w:szCs w:val="23"/>
                <w:highlight w:val="none"/>
                <w:lang w:eastAsia="zh-CN"/>
                <w14:textFill>
                  <w14:solidFill>
                    <w14:schemeClr w14:val="accent1"/>
                  </w14:solidFill>
                </w14:textFill>
              </w:rPr>
              <w:t>日11点00分（北京时间）</w:t>
            </w:r>
          </w:p>
          <w:p w14:paraId="622C42B4">
            <w:pPr>
              <w:spacing w:before="35" w:line="223" w:lineRule="auto"/>
              <w:ind w:left="30"/>
              <w:rPr>
                <w:rFonts w:ascii="仿宋" w:hAnsi="仿宋" w:eastAsia="仿宋" w:cs="仿宋"/>
                <w:color w:val="000000" w:themeColor="text1"/>
                <w:sz w:val="23"/>
                <w:szCs w:val="23"/>
                <w:highlight w:val="yellow"/>
                <w14:textFill>
                  <w14:solidFill>
                    <w14:schemeClr w14:val="tx1"/>
                  </w14:solidFill>
                </w14:textFill>
              </w:rPr>
            </w:pPr>
            <w:r>
              <w:rPr>
                <w:rFonts w:ascii="仿宋" w:hAnsi="仿宋" w:eastAsia="仿宋" w:cs="仿宋"/>
                <w:color w:val="000000" w:themeColor="text1"/>
                <w:spacing w:val="16"/>
                <w:sz w:val="23"/>
                <w:szCs w:val="23"/>
                <w:highlight w:val="none"/>
                <w14:textFill>
                  <w14:solidFill>
                    <w14:schemeClr w14:val="tx1"/>
                  </w14:solidFill>
                </w14:textFill>
              </w:rPr>
              <w:t>开标地点</w:t>
            </w:r>
            <w:r>
              <w:rPr>
                <w:rFonts w:ascii="仿宋" w:hAnsi="仿宋" w:eastAsia="仿宋" w:cs="仿宋"/>
                <w:color w:val="000000" w:themeColor="text1"/>
                <w:spacing w:val="-15"/>
                <w:sz w:val="23"/>
                <w:szCs w:val="23"/>
                <w:highlight w:val="none"/>
                <w14:textFill>
                  <w14:solidFill>
                    <w14:schemeClr w14:val="tx1"/>
                  </w14:solidFill>
                </w14:textFill>
              </w:rPr>
              <w:t>：</w:t>
            </w:r>
            <w:r>
              <w:rPr>
                <w:rFonts w:ascii="仿宋" w:hAnsi="仿宋" w:eastAsia="仿宋" w:cs="仿宋"/>
                <w:color w:val="000000" w:themeColor="text1"/>
                <w:spacing w:val="-75"/>
                <w:sz w:val="23"/>
                <w:szCs w:val="23"/>
                <w:highlight w:val="none"/>
                <w14:textFill>
                  <w14:solidFill>
                    <w14:schemeClr w14:val="tx1"/>
                  </w14:solidFill>
                </w14:textFill>
              </w:rPr>
              <w:t xml:space="preserve"> </w:t>
            </w:r>
            <w:r>
              <w:rPr>
                <w:rFonts w:ascii="仿宋" w:hAnsi="仿宋" w:eastAsia="仿宋" w:cs="仿宋"/>
                <w:color w:val="000000" w:themeColor="text1"/>
                <w:spacing w:val="-15"/>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https</w:t>
            </w:r>
            <w:r>
              <w:rPr>
                <w:rFonts w:ascii="仿宋" w:hAnsi="仿宋" w:eastAsia="仿宋" w:cs="仿宋"/>
                <w:color w:val="000000" w:themeColor="text1"/>
                <w:spacing w:val="16"/>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login</w:t>
            </w:r>
            <w:r>
              <w:rPr>
                <w:rFonts w:ascii="仿宋" w:hAnsi="仿宋" w:eastAsia="仿宋" w:cs="仿宋"/>
                <w:color w:val="000000" w:themeColor="text1"/>
                <w:spacing w:val="16"/>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zcygov</w:t>
            </w:r>
            <w:r>
              <w:rPr>
                <w:rFonts w:ascii="仿宋" w:hAnsi="仿宋" w:eastAsia="仿宋" w:cs="仿宋"/>
                <w:color w:val="000000" w:themeColor="text1"/>
                <w:spacing w:val="16"/>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cn</w:t>
            </w:r>
            <w:r>
              <w:rPr>
                <w:rFonts w:ascii="仿宋" w:hAnsi="仿宋" w:eastAsia="仿宋" w:cs="仿宋"/>
                <w:color w:val="000000" w:themeColor="text1"/>
                <w:spacing w:val="16"/>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user</w:t>
            </w:r>
            <w:r>
              <w:rPr>
                <w:rFonts w:ascii="仿宋" w:hAnsi="仿宋" w:eastAsia="仿宋" w:cs="仿宋"/>
                <w:color w:val="000000" w:themeColor="text1"/>
                <w:spacing w:val="16"/>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login</w:t>
            </w:r>
            <w:r>
              <w:rPr>
                <w:rFonts w:ascii="仿宋" w:hAnsi="仿宋" w:eastAsia="仿宋" w:cs="仿宋"/>
                <w:color w:val="000000" w:themeColor="text1"/>
                <w:spacing w:val="16"/>
                <w:sz w:val="23"/>
                <w:szCs w:val="23"/>
                <w:highlight w:val="none"/>
                <w14:textFill>
                  <w14:solidFill>
                    <w14:schemeClr w14:val="tx1"/>
                  </w14:solidFill>
                </w14:textFill>
              </w:rPr>
              <w:t>/#/</w:t>
            </w:r>
            <w:r>
              <w:rPr>
                <w:rFonts w:ascii="仿宋" w:hAnsi="仿宋" w:eastAsia="仿宋" w:cs="仿宋"/>
                <w:color w:val="000000" w:themeColor="text1"/>
                <w:sz w:val="23"/>
                <w:szCs w:val="23"/>
                <w:highlight w:val="none"/>
                <w14:textFill>
                  <w14:solidFill>
                    <w14:schemeClr w14:val="tx1"/>
                  </w14:solidFill>
                </w14:textFill>
              </w:rPr>
              <w:t>login</w:t>
            </w:r>
            <w:r>
              <w:rPr>
                <w:rFonts w:ascii="仿宋" w:hAnsi="仿宋" w:eastAsia="仿宋" w:cs="仿宋"/>
                <w:color w:val="000000" w:themeColor="text1"/>
                <w:spacing w:val="16"/>
                <w:sz w:val="23"/>
                <w:szCs w:val="23"/>
                <w:highlight w:val="none"/>
                <w14:textFill>
                  <w14:solidFill>
                    <w14:schemeClr w14:val="tx1"/>
                  </w14:solidFill>
                </w14:textFill>
              </w:rPr>
              <w:t>）</w:t>
            </w:r>
          </w:p>
        </w:tc>
      </w:tr>
      <w:tr w14:paraId="2DB240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6" w:hRule="atLeast"/>
          <w:jc w:val="center"/>
        </w:trPr>
        <w:tc>
          <w:tcPr>
            <w:tcW w:w="1241" w:type="dxa"/>
            <w:tcBorders>
              <w:left w:val="single" w:color="000000" w:sz="10" w:space="0"/>
            </w:tcBorders>
            <w:vAlign w:val="center"/>
          </w:tcPr>
          <w:p w14:paraId="58BCE354">
            <w:pPr>
              <w:spacing w:before="75" w:line="186"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23.2</w:t>
            </w:r>
          </w:p>
        </w:tc>
        <w:tc>
          <w:tcPr>
            <w:tcW w:w="7429" w:type="dxa"/>
            <w:tcBorders>
              <w:right w:val="single" w:color="000000" w:sz="10" w:space="0"/>
            </w:tcBorders>
            <w:vAlign w:val="top"/>
          </w:tcPr>
          <w:p w14:paraId="14215693">
            <w:pPr>
              <w:spacing w:before="38" w:line="243" w:lineRule="auto"/>
              <w:ind w:left="29" w:right="16" w:firstLine="1"/>
              <w:jc w:val="both"/>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1"/>
                <w:sz w:val="23"/>
                <w:szCs w:val="23"/>
                <w:highlight w:val="none"/>
                <w14:textFill>
                  <w14:solidFill>
                    <w14:schemeClr w14:val="tx1"/>
                  </w14:solidFill>
                </w14:textFill>
              </w:rPr>
              <w:t>本项目评标方法：1、磋商小组采用综合评分法对提交最后报价的投标</w:t>
            </w:r>
            <w:r>
              <w:rPr>
                <w:rFonts w:ascii="仿宋" w:hAnsi="仿宋" w:eastAsia="仿宋" w:cs="仿宋"/>
                <w:color w:val="000000" w:themeColor="text1"/>
                <w:spacing w:val="6"/>
                <w:sz w:val="23"/>
                <w:szCs w:val="23"/>
                <w:highlight w:val="none"/>
                <w14:textFill>
                  <w14:solidFill>
                    <w14:schemeClr w14:val="tx1"/>
                  </w14:solidFill>
                </w14:textFill>
              </w:rPr>
              <w:t xml:space="preserve"> </w:t>
            </w:r>
            <w:r>
              <w:rPr>
                <w:rFonts w:ascii="仿宋" w:hAnsi="仿宋" w:eastAsia="仿宋" w:cs="仿宋"/>
                <w:color w:val="000000" w:themeColor="text1"/>
                <w:spacing w:val="7"/>
                <w:sz w:val="23"/>
                <w:szCs w:val="23"/>
                <w:highlight w:val="none"/>
                <w14:textFill>
                  <w14:solidFill>
                    <w14:schemeClr w14:val="tx1"/>
                  </w14:solidFill>
                </w14:textFill>
              </w:rPr>
              <w:t>人的响应文件和最后报价进行综合评分。综合评分法评审标准中的分值</w:t>
            </w:r>
            <w:r>
              <w:rPr>
                <w:rFonts w:ascii="仿宋" w:hAnsi="仿宋" w:eastAsia="仿宋" w:cs="仿宋"/>
                <w:color w:val="000000" w:themeColor="text1"/>
                <w:spacing w:val="16"/>
                <w:sz w:val="23"/>
                <w:szCs w:val="23"/>
                <w:highlight w:val="none"/>
                <w14:textFill>
                  <w14:solidFill>
                    <w14:schemeClr w14:val="tx1"/>
                  </w14:solidFill>
                </w14:textFill>
              </w:rPr>
              <w:t xml:space="preserve"> </w:t>
            </w:r>
            <w:r>
              <w:rPr>
                <w:rFonts w:ascii="仿宋" w:hAnsi="仿宋" w:eastAsia="仿宋" w:cs="仿宋"/>
                <w:color w:val="000000" w:themeColor="text1"/>
                <w:spacing w:val="6"/>
                <w:sz w:val="23"/>
                <w:szCs w:val="23"/>
                <w:highlight w:val="none"/>
                <w14:textFill>
                  <w14:solidFill>
                    <w14:schemeClr w14:val="tx1"/>
                  </w14:solidFill>
                </w14:textFill>
              </w:rPr>
              <w:t>设置与评审因素的量化指标相对应。</w:t>
            </w:r>
          </w:p>
          <w:p w14:paraId="59227110">
            <w:pPr>
              <w:spacing w:before="26" w:line="230" w:lineRule="auto"/>
              <w:ind w:left="32" w:right="34" w:hanging="7"/>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1"/>
                <w:sz w:val="23"/>
                <w:szCs w:val="23"/>
                <w:highlight w:val="none"/>
                <w14:textFill>
                  <w14:solidFill>
                    <w14:schemeClr w14:val="tx1"/>
                  </w14:solidFill>
                </w14:textFill>
              </w:rPr>
              <w:t>2、评审时，磋商小组各成员独立对每个有效响应的文</w:t>
            </w:r>
            <w:r>
              <w:rPr>
                <w:rFonts w:ascii="仿宋" w:hAnsi="仿宋" w:eastAsia="仿宋" w:cs="仿宋"/>
                <w:color w:val="000000" w:themeColor="text1"/>
                <w:spacing w:val="10"/>
                <w:sz w:val="23"/>
                <w:szCs w:val="23"/>
                <w:highlight w:val="none"/>
                <w14:textFill>
                  <w14:solidFill>
                    <w14:schemeClr w14:val="tx1"/>
                  </w14:solidFill>
                </w14:textFill>
              </w:rPr>
              <w:t>件进行评价、打</w:t>
            </w:r>
            <w:r>
              <w:rPr>
                <w:rFonts w:ascii="仿宋" w:hAnsi="仿宋" w:eastAsia="仿宋" w:cs="仿宋"/>
                <w:color w:val="000000" w:themeColor="text1"/>
                <w:sz w:val="23"/>
                <w:szCs w:val="23"/>
                <w:highlight w:val="none"/>
                <w14:textFill>
                  <w14:solidFill>
                    <w14:schemeClr w14:val="tx1"/>
                  </w14:solidFill>
                </w14:textFill>
              </w:rPr>
              <w:t xml:space="preserve"> </w:t>
            </w:r>
            <w:r>
              <w:rPr>
                <w:rFonts w:ascii="仿宋" w:hAnsi="仿宋" w:eastAsia="仿宋" w:cs="仿宋"/>
                <w:color w:val="000000" w:themeColor="text1"/>
                <w:spacing w:val="7"/>
                <w:sz w:val="23"/>
                <w:szCs w:val="23"/>
                <w:highlight w:val="none"/>
                <w14:textFill>
                  <w14:solidFill>
                    <w14:schemeClr w14:val="tx1"/>
                  </w14:solidFill>
                </w14:textFill>
              </w:rPr>
              <w:t>分，然后汇总每个投标人每项评分因素的得分。</w:t>
            </w:r>
          </w:p>
        </w:tc>
      </w:tr>
      <w:tr w14:paraId="32E0C2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41" w:type="dxa"/>
            <w:tcBorders>
              <w:left w:val="single" w:color="000000" w:sz="10" w:space="0"/>
            </w:tcBorders>
            <w:vAlign w:val="center"/>
          </w:tcPr>
          <w:p w14:paraId="550557B4">
            <w:pPr>
              <w:spacing w:before="164" w:line="186"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27</w:t>
            </w:r>
          </w:p>
        </w:tc>
        <w:tc>
          <w:tcPr>
            <w:tcW w:w="7429" w:type="dxa"/>
            <w:tcBorders>
              <w:right w:val="single" w:color="000000" w:sz="10" w:space="0"/>
            </w:tcBorders>
            <w:vAlign w:val="top"/>
          </w:tcPr>
          <w:p w14:paraId="5DC27ABD">
            <w:pPr>
              <w:spacing w:before="123" w:line="230" w:lineRule="auto"/>
              <w:ind w:left="29"/>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招标人委托评标委员会直接确定推荐中标候选供应商的数量：</w:t>
            </w:r>
            <w:r>
              <w:rPr>
                <w:rFonts w:ascii="仿宋" w:hAnsi="仿宋" w:eastAsia="仿宋" w:cs="仿宋"/>
                <w:color w:val="000000" w:themeColor="text1"/>
                <w:spacing w:val="85"/>
                <w:sz w:val="23"/>
                <w:szCs w:val="23"/>
                <w:highlight w:val="none"/>
                <w14:textFill>
                  <w14:solidFill>
                    <w14:schemeClr w14:val="tx1"/>
                  </w14:solidFill>
                </w14:textFill>
              </w:rPr>
              <w:t xml:space="preserve"> </w:t>
            </w:r>
            <w:r>
              <w:rPr>
                <w:rFonts w:ascii="仿宋" w:hAnsi="仿宋" w:eastAsia="仿宋" w:cs="仿宋"/>
                <w:color w:val="000000" w:themeColor="text1"/>
                <w:spacing w:val="2"/>
                <w:sz w:val="23"/>
                <w:szCs w:val="23"/>
                <w:highlight w:val="none"/>
                <w:u w:val="single" w:color="auto"/>
                <w14:textFill>
                  <w14:solidFill>
                    <w14:schemeClr w14:val="tx1"/>
                  </w14:solidFill>
                </w14:textFill>
              </w:rPr>
              <w:t>3</w:t>
            </w:r>
            <w:r>
              <w:rPr>
                <w:rFonts w:ascii="仿宋" w:hAnsi="仿宋" w:eastAsia="仿宋" w:cs="仿宋"/>
                <w:color w:val="000000" w:themeColor="text1"/>
                <w:spacing w:val="-36"/>
                <w:sz w:val="23"/>
                <w:szCs w:val="23"/>
                <w:highlight w:val="none"/>
                <w:u w:val="single" w:color="auto"/>
                <w14:textFill>
                  <w14:solidFill>
                    <w14:schemeClr w14:val="tx1"/>
                  </w14:solidFill>
                </w14:textFill>
              </w:rPr>
              <w:t xml:space="preserve"> </w:t>
            </w:r>
            <w:r>
              <w:rPr>
                <w:rFonts w:ascii="仿宋" w:hAnsi="仿宋" w:eastAsia="仿宋" w:cs="仿宋"/>
                <w:color w:val="000000" w:themeColor="text1"/>
                <w:spacing w:val="2"/>
                <w:sz w:val="23"/>
                <w:szCs w:val="23"/>
                <w:highlight w:val="none"/>
                <w:u w:val="single" w:color="auto"/>
                <w14:textFill>
                  <w14:solidFill>
                    <w14:schemeClr w14:val="tx1"/>
                  </w14:solidFill>
                </w14:textFill>
              </w:rPr>
              <w:t>家</w:t>
            </w:r>
          </w:p>
        </w:tc>
      </w:tr>
      <w:tr w14:paraId="71B17C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6" w:hRule="atLeast"/>
          <w:jc w:val="center"/>
        </w:trPr>
        <w:tc>
          <w:tcPr>
            <w:tcW w:w="1241" w:type="dxa"/>
            <w:tcBorders>
              <w:left w:val="single" w:color="000000" w:sz="10" w:space="0"/>
            </w:tcBorders>
            <w:vAlign w:val="center"/>
          </w:tcPr>
          <w:p w14:paraId="4193B8EC">
            <w:pPr>
              <w:spacing w:before="75"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31.1</w:t>
            </w:r>
          </w:p>
        </w:tc>
        <w:tc>
          <w:tcPr>
            <w:tcW w:w="7429" w:type="dxa"/>
            <w:tcBorders>
              <w:right w:val="single" w:color="000000" w:sz="10" w:space="0"/>
            </w:tcBorders>
            <w:vAlign w:val="top"/>
          </w:tcPr>
          <w:p w14:paraId="57AAA144">
            <w:pPr>
              <w:spacing w:before="45" w:line="229" w:lineRule="auto"/>
              <w:ind w:left="3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6"/>
                <w:sz w:val="23"/>
                <w:szCs w:val="23"/>
                <w:highlight w:val="none"/>
                <w14:textFill>
                  <w14:solidFill>
                    <w14:schemeClr w14:val="tx1"/>
                  </w14:solidFill>
                </w14:textFill>
              </w:rPr>
              <w:t>履约保证金金额：合同总价金额的</w:t>
            </w:r>
            <w:r>
              <w:rPr>
                <w:rFonts w:ascii="仿宋" w:hAnsi="仿宋" w:eastAsia="仿宋" w:cs="仿宋"/>
                <w:color w:val="000000" w:themeColor="text1"/>
                <w:spacing w:val="-11"/>
                <w:sz w:val="23"/>
                <w:szCs w:val="23"/>
                <w:highlight w:val="none"/>
                <w14:textFill>
                  <w14:solidFill>
                    <w14:schemeClr w14:val="tx1"/>
                  </w14:solidFill>
                </w14:textFill>
              </w:rPr>
              <w:t xml:space="preserve"> </w:t>
            </w:r>
            <w:r>
              <w:rPr>
                <w:rFonts w:hint="eastAsia" w:ascii="仿宋" w:hAnsi="仿宋" w:eastAsia="仿宋" w:cs="仿宋"/>
                <w:color w:val="000000" w:themeColor="text1"/>
                <w:spacing w:val="6"/>
                <w:sz w:val="23"/>
                <w:szCs w:val="23"/>
                <w:highlight w:val="none"/>
                <w:lang w:val="en-US" w:eastAsia="zh-CN"/>
                <w14:textFill>
                  <w14:solidFill>
                    <w14:schemeClr w14:val="tx1"/>
                  </w14:solidFill>
                </w14:textFill>
              </w:rPr>
              <w:t>5</w:t>
            </w:r>
            <w:r>
              <w:rPr>
                <w:rFonts w:ascii="仿宋" w:hAnsi="仿宋" w:eastAsia="仿宋" w:cs="仿宋"/>
                <w:color w:val="000000" w:themeColor="text1"/>
                <w:spacing w:val="6"/>
                <w:sz w:val="23"/>
                <w:szCs w:val="23"/>
                <w:highlight w:val="none"/>
                <w14:textFill>
                  <w14:solidFill>
                    <w14:schemeClr w14:val="tx1"/>
                  </w14:solidFill>
                </w14:textFill>
              </w:rPr>
              <w:t>%</w:t>
            </w:r>
          </w:p>
          <w:p w14:paraId="20FF42FD">
            <w:pPr>
              <w:spacing w:before="24" w:line="227" w:lineRule="auto"/>
              <w:ind w:left="3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履约保证金形式</w:t>
            </w:r>
            <w:r>
              <w:rPr>
                <w:rFonts w:hint="eastAsia" w:ascii="仿宋" w:hAnsi="仿宋" w:eastAsia="仿宋" w:cs="仿宋"/>
                <w:color w:val="000000" w:themeColor="text1"/>
                <w:spacing w:val="2"/>
                <w:sz w:val="23"/>
                <w:szCs w:val="23"/>
                <w:highlight w:val="none"/>
                <w:lang w:eastAsia="zh-CN"/>
                <w14:textFill>
                  <w14:solidFill>
                    <w14:schemeClr w14:val="tx1"/>
                  </w14:solidFill>
                </w14:textFill>
              </w:rPr>
              <w:t>：</w:t>
            </w:r>
            <w:r>
              <w:rPr>
                <w:rFonts w:hint="eastAsia" w:ascii="仿宋" w:hAnsi="仿宋" w:eastAsia="仿宋" w:cs="仿宋"/>
                <w:color w:val="000000" w:themeColor="text1"/>
                <w:spacing w:val="2"/>
                <w:sz w:val="23"/>
                <w:szCs w:val="23"/>
                <w:highlight w:val="none"/>
                <w:u w:val="single" w:color="auto"/>
                <w:lang w:val="en-US" w:eastAsia="zh-CN"/>
                <w14:textFill>
                  <w14:solidFill>
                    <w14:schemeClr w14:val="tx1"/>
                  </w14:solidFill>
                </w14:textFill>
              </w:rPr>
              <w:t>保函或</w:t>
            </w:r>
            <w:r>
              <w:rPr>
                <w:rFonts w:ascii="仿宋" w:hAnsi="仿宋" w:eastAsia="仿宋" w:cs="仿宋"/>
                <w:color w:val="000000" w:themeColor="text1"/>
                <w:spacing w:val="2"/>
                <w:sz w:val="23"/>
                <w:szCs w:val="23"/>
                <w:highlight w:val="none"/>
                <w:u w:val="single" w:color="auto"/>
                <w14:textFill>
                  <w14:solidFill>
                    <w14:schemeClr w14:val="tx1"/>
                  </w14:solidFill>
                </w14:textFill>
              </w:rPr>
              <w:t>公对公转账</w:t>
            </w:r>
          </w:p>
          <w:p w14:paraId="164C3D5A">
            <w:pPr>
              <w:spacing w:before="30" w:line="228" w:lineRule="auto"/>
              <w:ind w:left="32" w:right="1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7"/>
                <w:sz w:val="23"/>
                <w:szCs w:val="23"/>
                <w:highlight w:val="none"/>
                <w14:textFill>
                  <w14:solidFill>
                    <w14:schemeClr w14:val="tx1"/>
                  </w14:solidFill>
                </w14:textFill>
              </w:rPr>
              <w:t>提交履约保证金的时间：中标、成交通知书发放后，政府采购合同签订</w:t>
            </w:r>
            <w:r>
              <w:rPr>
                <w:rFonts w:ascii="仿宋" w:hAnsi="仿宋" w:eastAsia="仿宋" w:cs="仿宋"/>
                <w:color w:val="000000" w:themeColor="text1"/>
                <w:spacing w:val="-9"/>
                <w:sz w:val="23"/>
                <w:szCs w:val="23"/>
                <w:highlight w:val="none"/>
                <w14:textFill>
                  <w14:solidFill>
                    <w14:schemeClr w14:val="tx1"/>
                  </w14:solidFill>
                </w14:textFill>
              </w:rPr>
              <w:t>前。</w:t>
            </w:r>
          </w:p>
        </w:tc>
      </w:tr>
      <w:tr w14:paraId="4B4B15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jc w:val="center"/>
        </w:trPr>
        <w:tc>
          <w:tcPr>
            <w:tcW w:w="1241" w:type="dxa"/>
            <w:tcBorders>
              <w:left w:val="single" w:color="000000" w:sz="10" w:space="0"/>
            </w:tcBorders>
            <w:vAlign w:val="center"/>
          </w:tcPr>
          <w:p w14:paraId="2A21CEBC">
            <w:pPr>
              <w:spacing w:before="114" w:line="186"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3"/>
                <w:sz w:val="23"/>
                <w:szCs w:val="23"/>
                <w:highlight w:val="none"/>
                <w14:textFill>
                  <w14:solidFill>
                    <w14:schemeClr w14:val="tx1"/>
                  </w14:solidFill>
                </w14:textFill>
              </w:rPr>
              <w:t>32</w:t>
            </w:r>
          </w:p>
        </w:tc>
        <w:tc>
          <w:tcPr>
            <w:tcW w:w="7429" w:type="dxa"/>
            <w:tcBorders>
              <w:right w:val="single" w:color="000000" w:sz="10" w:space="0"/>
            </w:tcBorders>
            <w:vAlign w:val="top"/>
          </w:tcPr>
          <w:p w14:paraId="5280B7C7">
            <w:pPr>
              <w:pStyle w:val="22"/>
              <w:spacing w:before="89" w:line="189" w:lineRule="auto"/>
              <w:ind w:left="20"/>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t>中标服务费：按照《国家发展改革委关于降低部分建设项目收费标准规范收费行为等有关问题的通知》发改价格[2011]534号文件要求、《国家发展改革委关于进一步放开建设项目专业服务价格的通知》协商按照发改价格[2015]299号文件执行。收费标准如下：</w:t>
            </w:r>
          </w:p>
          <w:p w14:paraId="0AFF7F1B">
            <w:pPr>
              <w:pStyle w:val="22"/>
              <w:spacing w:before="89" w:line="189" w:lineRule="auto"/>
              <w:ind w:left="20"/>
              <w:rPr>
                <w:rFonts w:hint="eastAsia" w:ascii="仿宋" w:hAnsi="仿宋" w:eastAsia="仿宋" w:cs="仿宋"/>
                <w:snapToGrid w:val="0"/>
                <w:color w:val="000000" w:themeColor="text1"/>
                <w:spacing w:val="7"/>
                <w:kern w:val="0"/>
                <w:sz w:val="23"/>
                <w:szCs w:val="23"/>
                <w:highlight w:val="none"/>
                <w:vertAlign w:val="baseline"/>
                <w:lang w:val="en-US" w:eastAsia="en-US"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t>招标代理服务收费标准</w:t>
            </w:r>
            <w:r>
              <w:rPr>
                <w:rFonts w:hint="eastAsia" w:ascii="仿宋" w:hAnsi="仿宋" w:eastAsia="仿宋" w:cs="仿宋"/>
                <w:snapToGrid w:val="0"/>
                <w:color w:val="000000" w:themeColor="text1"/>
                <w:spacing w:val="7"/>
                <w:kern w:val="0"/>
                <w:sz w:val="23"/>
                <w:szCs w:val="23"/>
                <w:highlight w:val="none"/>
                <w:lang w:val="en-US" w:eastAsia="zh-CN" w:bidi="ar-SA"/>
                <w14:textFill>
                  <w14:solidFill>
                    <w14:schemeClr w14:val="tx1"/>
                  </w14:solidFill>
                </w14:textFill>
              </w:rPr>
              <w:t>：</w:t>
            </w:r>
          </w:p>
          <w:tbl>
            <w:tblPr>
              <w:tblStyle w:val="15"/>
              <w:tblW w:w="6849" w:type="dxa"/>
              <w:tblInd w:w="15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6"/>
              <w:gridCol w:w="1288"/>
              <w:gridCol w:w="1215"/>
              <w:gridCol w:w="1302"/>
              <w:gridCol w:w="908"/>
            </w:tblGrid>
            <w:tr w14:paraId="46CF8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136" w:type="dxa"/>
                </w:tcPr>
                <w:p w14:paraId="5A979EC7">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中标金额（万元）</w:t>
                  </w:r>
                </w:p>
              </w:tc>
              <w:tc>
                <w:tcPr>
                  <w:tcW w:w="1288" w:type="dxa"/>
                </w:tcPr>
                <w:p w14:paraId="694DBAE4">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工程招标</w:t>
                  </w:r>
                </w:p>
              </w:tc>
              <w:tc>
                <w:tcPr>
                  <w:tcW w:w="1215" w:type="dxa"/>
                </w:tcPr>
                <w:p w14:paraId="04627E49">
                  <w:pPr>
                    <w:pStyle w:val="22"/>
                    <w:widowControl w:val="0"/>
                    <w:spacing w:before="89" w:line="189" w:lineRule="auto"/>
                    <w:jc w:val="cente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货物招标</w:t>
                  </w:r>
                </w:p>
              </w:tc>
              <w:tc>
                <w:tcPr>
                  <w:tcW w:w="1302" w:type="dxa"/>
                </w:tcPr>
                <w:p w14:paraId="599B20D1">
                  <w:pPr>
                    <w:pStyle w:val="22"/>
                    <w:widowControl w:val="0"/>
                    <w:spacing w:before="89" w:line="189" w:lineRule="auto"/>
                    <w:jc w:val="cente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服务招标</w:t>
                  </w:r>
                </w:p>
              </w:tc>
              <w:tc>
                <w:tcPr>
                  <w:tcW w:w="908" w:type="dxa"/>
                </w:tcPr>
                <w:p w14:paraId="6B3C3D57">
                  <w:pPr>
                    <w:pStyle w:val="22"/>
                    <w:widowControl w:val="0"/>
                    <w:spacing w:before="89" w:line="189" w:lineRule="auto"/>
                    <w:jc w:val="cente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备注</w:t>
                  </w:r>
                </w:p>
              </w:tc>
            </w:tr>
            <w:tr w14:paraId="39E88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6" w:type="dxa"/>
                </w:tcPr>
                <w:p w14:paraId="0EA8B0C1">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100以下</w:t>
                  </w:r>
                </w:p>
              </w:tc>
              <w:tc>
                <w:tcPr>
                  <w:tcW w:w="1288" w:type="dxa"/>
                </w:tcPr>
                <w:p w14:paraId="08609CDE">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1.0%</w:t>
                  </w:r>
                </w:p>
              </w:tc>
              <w:tc>
                <w:tcPr>
                  <w:tcW w:w="1215" w:type="dxa"/>
                </w:tcPr>
                <w:p w14:paraId="66D3D8A2">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1.5%</w:t>
                  </w:r>
                </w:p>
              </w:tc>
              <w:tc>
                <w:tcPr>
                  <w:tcW w:w="1302" w:type="dxa"/>
                </w:tcPr>
                <w:p w14:paraId="0BC2645F">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1.5%</w:t>
                  </w:r>
                </w:p>
              </w:tc>
              <w:tc>
                <w:tcPr>
                  <w:tcW w:w="908" w:type="dxa"/>
                </w:tcPr>
                <w:p w14:paraId="31D92DF9">
                  <w:pPr>
                    <w:pStyle w:val="22"/>
                    <w:widowControl w:val="0"/>
                    <w:spacing w:before="89" w:line="189" w:lineRule="auto"/>
                    <w:jc w:val="center"/>
                    <w:rPr>
                      <w:rFonts w:hint="eastAsia" w:ascii="仿宋" w:hAnsi="仿宋" w:eastAsia="仿宋" w:cs="仿宋"/>
                      <w:snapToGrid w:val="0"/>
                      <w:color w:val="000000" w:themeColor="text1"/>
                      <w:spacing w:val="7"/>
                      <w:kern w:val="0"/>
                      <w:sz w:val="23"/>
                      <w:szCs w:val="23"/>
                      <w:highlight w:val="none"/>
                      <w:vertAlign w:val="baseline"/>
                      <w:lang w:val="en-US" w:eastAsia="en-US" w:bidi="ar-SA"/>
                      <w14:textFill>
                        <w14:solidFill>
                          <w14:schemeClr w14:val="tx1"/>
                        </w14:solidFill>
                      </w14:textFill>
                    </w:rPr>
                  </w:pPr>
                </w:p>
              </w:tc>
            </w:tr>
            <w:tr w14:paraId="29CF3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6" w:type="dxa"/>
                </w:tcPr>
                <w:p w14:paraId="719D5314">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100-500</w:t>
                  </w:r>
                </w:p>
              </w:tc>
              <w:tc>
                <w:tcPr>
                  <w:tcW w:w="1288" w:type="dxa"/>
                </w:tcPr>
                <w:p w14:paraId="3E9AEEAD">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0.7%</w:t>
                  </w:r>
                </w:p>
              </w:tc>
              <w:tc>
                <w:tcPr>
                  <w:tcW w:w="1215" w:type="dxa"/>
                </w:tcPr>
                <w:p w14:paraId="7AB272AC">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1.1%</w:t>
                  </w:r>
                </w:p>
              </w:tc>
              <w:tc>
                <w:tcPr>
                  <w:tcW w:w="1302" w:type="dxa"/>
                </w:tcPr>
                <w:p w14:paraId="63E1D472">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0.8%</w:t>
                  </w:r>
                </w:p>
              </w:tc>
              <w:tc>
                <w:tcPr>
                  <w:tcW w:w="908" w:type="dxa"/>
                </w:tcPr>
                <w:p w14:paraId="1F129A85">
                  <w:pPr>
                    <w:pStyle w:val="22"/>
                    <w:widowControl w:val="0"/>
                    <w:spacing w:before="89" w:line="189" w:lineRule="auto"/>
                    <w:jc w:val="center"/>
                    <w:rPr>
                      <w:rFonts w:hint="eastAsia" w:ascii="仿宋" w:hAnsi="仿宋" w:eastAsia="仿宋" w:cs="仿宋"/>
                      <w:snapToGrid w:val="0"/>
                      <w:color w:val="000000" w:themeColor="text1"/>
                      <w:spacing w:val="7"/>
                      <w:kern w:val="0"/>
                      <w:sz w:val="23"/>
                      <w:szCs w:val="23"/>
                      <w:highlight w:val="none"/>
                      <w:vertAlign w:val="baseline"/>
                      <w:lang w:val="en-US" w:eastAsia="en-US" w:bidi="ar-SA"/>
                      <w14:textFill>
                        <w14:solidFill>
                          <w14:schemeClr w14:val="tx1"/>
                        </w14:solidFill>
                      </w14:textFill>
                    </w:rPr>
                  </w:pPr>
                </w:p>
              </w:tc>
            </w:tr>
            <w:tr w14:paraId="35783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6" w:type="dxa"/>
                </w:tcPr>
                <w:p w14:paraId="29DE9E37">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500-1000</w:t>
                  </w:r>
                </w:p>
              </w:tc>
              <w:tc>
                <w:tcPr>
                  <w:tcW w:w="1288" w:type="dxa"/>
                </w:tcPr>
                <w:p w14:paraId="6F2645D6">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0.55%</w:t>
                  </w:r>
                </w:p>
              </w:tc>
              <w:tc>
                <w:tcPr>
                  <w:tcW w:w="1215" w:type="dxa"/>
                </w:tcPr>
                <w:p w14:paraId="700F08ED">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0.8%</w:t>
                  </w:r>
                </w:p>
              </w:tc>
              <w:tc>
                <w:tcPr>
                  <w:tcW w:w="1302" w:type="dxa"/>
                </w:tcPr>
                <w:p w14:paraId="3D8D4184">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0.45%</w:t>
                  </w:r>
                </w:p>
              </w:tc>
              <w:tc>
                <w:tcPr>
                  <w:tcW w:w="908" w:type="dxa"/>
                </w:tcPr>
                <w:p w14:paraId="6E591BAC">
                  <w:pPr>
                    <w:pStyle w:val="22"/>
                    <w:widowControl w:val="0"/>
                    <w:spacing w:before="89" w:line="189" w:lineRule="auto"/>
                    <w:jc w:val="center"/>
                    <w:rPr>
                      <w:rFonts w:hint="eastAsia" w:ascii="仿宋" w:hAnsi="仿宋" w:eastAsia="仿宋" w:cs="仿宋"/>
                      <w:snapToGrid w:val="0"/>
                      <w:color w:val="000000" w:themeColor="text1"/>
                      <w:spacing w:val="7"/>
                      <w:kern w:val="0"/>
                      <w:sz w:val="23"/>
                      <w:szCs w:val="23"/>
                      <w:highlight w:val="none"/>
                      <w:vertAlign w:val="baseline"/>
                      <w:lang w:val="en-US" w:eastAsia="en-US" w:bidi="ar-SA"/>
                      <w14:textFill>
                        <w14:solidFill>
                          <w14:schemeClr w14:val="tx1"/>
                        </w14:solidFill>
                      </w14:textFill>
                    </w:rPr>
                  </w:pPr>
                </w:p>
              </w:tc>
            </w:tr>
            <w:tr w14:paraId="41E34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6" w:type="dxa"/>
                </w:tcPr>
                <w:p w14:paraId="07D93318">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1000-5000</w:t>
                  </w:r>
                </w:p>
              </w:tc>
              <w:tc>
                <w:tcPr>
                  <w:tcW w:w="1288" w:type="dxa"/>
                </w:tcPr>
                <w:p w14:paraId="5AD34B08">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0.35%</w:t>
                  </w:r>
                </w:p>
              </w:tc>
              <w:tc>
                <w:tcPr>
                  <w:tcW w:w="1215" w:type="dxa"/>
                </w:tcPr>
                <w:p w14:paraId="4AC2F1D7">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0.5%</w:t>
                  </w:r>
                </w:p>
              </w:tc>
              <w:tc>
                <w:tcPr>
                  <w:tcW w:w="1302" w:type="dxa"/>
                </w:tcPr>
                <w:p w14:paraId="288B9D7E">
                  <w:pPr>
                    <w:pStyle w:val="22"/>
                    <w:widowControl w:val="0"/>
                    <w:spacing w:before="89" w:line="189" w:lineRule="auto"/>
                    <w:jc w:val="center"/>
                    <w:rPr>
                      <w:rFonts w:hint="default"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vertAlign w:val="baseline"/>
                      <w:lang w:val="en-US" w:eastAsia="zh-CN" w:bidi="ar-SA"/>
                      <w14:textFill>
                        <w14:solidFill>
                          <w14:schemeClr w14:val="tx1"/>
                        </w14:solidFill>
                      </w14:textFill>
                    </w:rPr>
                    <w:t>0.25%</w:t>
                  </w:r>
                </w:p>
              </w:tc>
              <w:tc>
                <w:tcPr>
                  <w:tcW w:w="908" w:type="dxa"/>
                </w:tcPr>
                <w:p w14:paraId="0F2AE6E8">
                  <w:pPr>
                    <w:pStyle w:val="22"/>
                    <w:widowControl w:val="0"/>
                    <w:spacing w:before="89" w:line="189" w:lineRule="auto"/>
                    <w:jc w:val="center"/>
                    <w:rPr>
                      <w:rFonts w:hint="eastAsia" w:ascii="仿宋" w:hAnsi="仿宋" w:eastAsia="仿宋" w:cs="仿宋"/>
                      <w:snapToGrid w:val="0"/>
                      <w:color w:val="000000" w:themeColor="text1"/>
                      <w:spacing w:val="7"/>
                      <w:kern w:val="0"/>
                      <w:sz w:val="23"/>
                      <w:szCs w:val="23"/>
                      <w:highlight w:val="none"/>
                      <w:vertAlign w:val="baseline"/>
                      <w:lang w:val="en-US" w:eastAsia="en-US" w:bidi="ar-SA"/>
                      <w14:textFill>
                        <w14:solidFill>
                          <w14:schemeClr w14:val="tx1"/>
                        </w14:solidFill>
                      </w14:textFill>
                    </w:rPr>
                  </w:pPr>
                </w:p>
              </w:tc>
            </w:tr>
          </w:tbl>
          <w:p w14:paraId="06190789">
            <w:pPr>
              <w:pStyle w:val="22"/>
              <w:spacing w:before="89" w:line="189" w:lineRule="auto"/>
              <w:ind w:left="20"/>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t xml:space="preserve">招标代理服务收费按差额定率累进法计算。例如：某项目招标代理业务中标金额为2000万 </w:t>
            </w:r>
          </w:p>
          <w:p w14:paraId="4BF9AC18">
            <w:pPr>
              <w:pStyle w:val="22"/>
              <w:spacing w:before="89" w:line="189" w:lineRule="auto"/>
              <w:ind w:left="20"/>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t xml:space="preserve">元，计算招标代理服务收费额如下： </w:t>
            </w:r>
          </w:p>
          <w:p w14:paraId="3F386BCC">
            <w:pPr>
              <w:pStyle w:val="22"/>
              <w:spacing w:before="89" w:line="189" w:lineRule="auto"/>
              <w:ind w:left="20"/>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t xml:space="preserve">100万元×1.5%=1.5（万元）； </w:t>
            </w:r>
          </w:p>
          <w:p w14:paraId="23E9B18A">
            <w:pPr>
              <w:pStyle w:val="22"/>
              <w:spacing w:before="89" w:line="189" w:lineRule="auto"/>
              <w:ind w:left="20"/>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t xml:space="preserve">（500-100）万元×0.7%=2.8（万元） </w:t>
            </w:r>
          </w:p>
          <w:p w14:paraId="3F8D8DCA">
            <w:pPr>
              <w:pStyle w:val="22"/>
              <w:spacing w:before="89" w:line="189" w:lineRule="auto"/>
              <w:ind w:left="20"/>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t xml:space="preserve">（1000-500）万元×0.55%=2.75（万元） </w:t>
            </w:r>
          </w:p>
          <w:p w14:paraId="37E543C3">
            <w:pPr>
              <w:pStyle w:val="22"/>
              <w:spacing w:before="89" w:line="189" w:lineRule="auto"/>
              <w:ind w:left="20"/>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t xml:space="preserve">（2000-1000）万元×0.35%=3.5（万元） </w:t>
            </w:r>
          </w:p>
          <w:p w14:paraId="1FE3448F">
            <w:pPr>
              <w:pStyle w:val="22"/>
              <w:spacing w:before="89" w:line="189" w:lineRule="auto"/>
              <w:ind w:left="20"/>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pPr>
            <w:r>
              <w:rPr>
                <w:rFonts w:hint="eastAsia"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t>合计：1.5+2.8+2.75+3.5=10.05万元</w:t>
            </w:r>
          </w:p>
          <w:p w14:paraId="4E76ABDF">
            <w:pPr>
              <w:pStyle w:val="22"/>
              <w:spacing w:before="89" w:line="189" w:lineRule="auto"/>
              <w:ind w:left="20"/>
              <w:rPr>
                <w:rFonts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pPr>
            <w:r>
              <w:rPr>
                <w:rFonts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t>支付形式： 电汇、 网银汇款</w:t>
            </w:r>
          </w:p>
          <w:p w14:paraId="49CCE197">
            <w:pPr>
              <w:spacing w:before="73" w:line="229" w:lineRule="auto"/>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snapToGrid w:val="0"/>
                <w:color w:val="000000" w:themeColor="text1"/>
                <w:spacing w:val="7"/>
                <w:kern w:val="0"/>
                <w:sz w:val="23"/>
                <w:szCs w:val="23"/>
                <w:highlight w:val="none"/>
                <w:lang w:val="en-US" w:eastAsia="en-US" w:bidi="ar-SA"/>
                <w14:textFill>
                  <w14:solidFill>
                    <w14:schemeClr w14:val="tx1"/>
                  </w14:solidFill>
                </w14:textFill>
              </w:rPr>
              <w:t>支付时间： 中标企业领取中标通知书时一次性支付</w:t>
            </w:r>
          </w:p>
        </w:tc>
      </w:tr>
      <w:tr w14:paraId="79B2A3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jc w:val="center"/>
        </w:trPr>
        <w:tc>
          <w:tcPr>
            <w:tcW w:w="1241" w:type="dxa"/>
            <w:tcBorders>
              <w:left w:val="single" w:color="000000" w:sz="10" w:space="0"/>
            </w:tcBorders>
            <w:vAlign w:val="center"/>
          </w:tcPr>
          <w:p w14:paraId="29349367">
            <w:pPr>
              <w:spacing w:before="116" w:line="187"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33.1</w:t>
            </w:r>
          </w:p>
        </w:tc>
        <w:tc>
          <w:tcPr>
            <w:tcW w:w="7429" w:type="dxa"/>
            <w:tcBorders>
              <w:right w:val="single" w:color="000000" w:sz="10" w:space="0"/>
            </w:tcBorders>
            <w:vAlign w:val="top"/>
          </w:tcPr>
          <w:p w14:paraId="395019D0">
            <w:pPr>
              <w:spacing w:before="76" w:line="227" w:lineRule="auto"/>
              <w:ind w:left="3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9"/>
                <w:sz w:val="23"/>
                <w:szCs w:val="23"/>
                <w:highlight w:val="none"/>
                <w14:textFill>
                  <w14:solidFill>
                    <w14:schemeClr w14:val="tx1"/>
                  </w14:solidFill>
                </w14:textFill>
              </w:rPr>
              <w:t>本项目是否属于信用担保试点范围：否</w:t>
            </w:r>
          </w:p>
        </w:tc>
      </w:tr>
      <w:tr w14:paraId="7D86CD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0" w:hRule="atLeast"/>
          <w:jc w:val="center"/>
        </w:trPr>
        <w:tc>
          <w:tcPr>
            <w:tcW w:w="1241" w:type="dxa"/>
            <w:tcBorders>
              <w:left w:val="single" w:color="000000" w:sz="10" w:space="0"/>
            </w:tcBorders>
            <w:vAlign w:val="center"/>
          </w:tcPr>
          <w:p w14:paraId="3F161CD4">
            <w:pPr>
              <w:spacing w:before="75" w:line="186" w:lineRule="auto"/>
              <w:jc w:val="center"/>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1"/>
                <w:sz w:val="23"/>
                <w:szCs w:val="23"/>
                <w:highlight w:val="none"/>
                <w14:textFill>
                  <w14:solidFill>
                    <w14:schemeClr w14:val="tx1"/>
                  </w14:solidFill>
                </w14:textFill>
              </w:rPr>
              <w:t>33.2</w:t>
            </w:r>
          </w:p>
        </w:tc>
        <w:tc>
          <w:tcPr>
            <w:tcW w:w="7429" w:type="dxa"/>
            <w:tcBorders>
              <w:right w:val="single" w:color="000000" w:sz="10" w:space="0"/>
            </w:tcBorders>
            <w:vAlign w:val="top"/>
          </w:tcPr>
          <w:p w14:paraId="368547D8">
            <w:pPr>
              <w:spacing w:before="52" w:line="229" w:lineRule="auto"/>
              <w:ind w:left="31"/>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8"/>
                <w:sz w:val="23"/>
                <w:szCs w:val="23"/>
                <w:highlight w:val="none"/>
                <w14:textFill>
                  <w14:solidFill>
                    <w14:schemeClr w14:val="tx1"/>
                  </w14:solidFill>
                </w14:textFill>
              </w:rPr>
              <w:t>政府采购专业担保机构：无</w:t>
            </w:r>
          </w:p>
          <w:p w14:paraId="26A23832">
            <w:pPr>
              <w:spacing w:before="26" w:line="227" w:lineRule="auto"/>
              <w:ind w:right="15" w:firstLine="45"/>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7"/>
                <w:sz w:val="23"/>
                <w:szCs w:val="23"/>
                <w:highlight w:val="none"/>
                <w14:textFill>
                  <w14:solidFill>
                    <w14:schemeClr w14:val="tx1"/>
                  </w14:solidFill>
                </w14:textFill>
              </w:rPr>
              <w:t>本项目采购人本级和上级财政部门政府采购有关规定增加的担保机构：</w:t>
            </w:r>
            <w:r>
              <w:rPr>
                <w:rFonts w:ascii="仿宋" w:hAnsi="仿宋" w:eastAsia="仿宋" w:cs="仿宋"/>
                <w:color w:val="000000" w:themeColor="text1"/>
                <w:spacing w:val="2"/>
                <w:sz w:val="23"/>
                <w:szCs w:val="23"/>
                <w:highlight w:val="none"/>
                <w14:textFill>
                  <w14:solidFill>
                    <w14:schemeClr w14:val="tx1"/>
                  </w14:solidFill>
                </w14:textFill>
              </w:rPr>
              <w:t xml:space="preserve"> </w:t>
            </w:r>
            <w:r>
              <w:rPr>
                <w:rFonts w:ascii="仿宋" w:hAnsi="仿宋" w:eastAsia="仿宋" w:cs="仿宋"/>
                <w:color w:val="000000" w:themeColor="text1"/>
                <w:sz w:val="23"/>
                <w:szCs w:val="23"/>
                <w:highlight w:val="none"/>
                <w14:textFill>
                  <w14:solidFill>
                    <w14:schemeClr w14:val="tx1"/>
                  </w14:solidFill>
                </w14:textFill>
              </w:rPr>
              <w:t>无</w:t>
            </w:r>
          </w:p>
        </w:tc>
      </w:tr>
      <w:tr w14:paraId="446DD7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17" w:hRule="atLeast"/>
          <w:jc w:val="center"/>
        </w:trPr>
        <w:tc>
          <w:tcPr>
            <w:tcW w:w="1241" w:type="dxa"/>
            <w:tcBorders>
              <w:left w:val="single" w:color="000000" w:sz="10" w:space="0"/>
            </w:tcBorders>
            <w:vAlign w:val="center"/>
          </w:tcPr>
          <w:p w14:paraId="4B23FFF0">
            <w:pPr>
              <w:spacing w:before="75" w:line="186" w:lineRule="auto"/>
              <w:jc w:val="center"/>
              <w:rPr>
                <w:rFonts w:hint="default" w:ascii="仿宋" w:hAnsi="仿宋" w:eastAsia="仿宋" w:cs="仿宋"/>
                <w:color w:val="000000" w:themeColor="text1"/>
                <w:spacing w:val="1"/>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1"/>
                <w:sz w:val="23"/>
                <w:szCs w:val="23"/>
                <w:highlight w:val="none"/>
                <w:lang w:val="en-US" w:eastAsia="zh-CN"/>
                <w14:textFill>
                  <w14:solidFill>
                    <w14:schemeClr w14:val="tx1"/>
                  </w14:solidFill>
                </w14:textFill>
              </w:rPr>
              <w:t>异常低价</w:t>
            </w:r>
          </w:p>
        </w:tc>
        <w:tc>
          <w:tcPr>
            <w:tcW w:w="7429" w:type="dxa"/>
            <w:tcBorders>
              <w:right w:val="single" w:color="000000" w:sz="10" w:space="0"/>
            </w:tcBorders>
            <w:vAlign w:val="top"/>
          </w:tcPr>
          <w:p w14:paraId="2B2C8470">
            <w:pPr>
              <w:spacing w:before="21" w:line="229" w:lineRule="auto"/>
              <w:rPr>
                <w:rFonts w:hint="eastAsia" w:ascii="仿宋" w:hAnsi="仿宋" w:eastAsia="仿宋" w:cs="仿宋"/>
                <w:color w:val="000000" w:themeColor="text1"/>
                <w:spacing w:val="7"/>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政府采购评审中出现下列情形之一的，评审委员会</w:t>
            </w:r>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可以</w:t>
            </w:r>
            <w:r>
              <w:rPr>
                <w:rFonts w:hint="eastAsia" w:ascii="仿宋" w:hAnsi="仿宋" w:eastAsia="仿宋" w:cs="仿宋"/>
                <w:color w:val="000000" w:themeColor="text1"/>
                <w:spacing w:val="7"/>
                <w:sz w:val="23"/>
                <w:szCs w:val="23"/>
                <w:highlight w:val="none"/>
                <w14:textFill>
                  <w14:solidFill>
                    <w14:schemeClr w14:val="tx1"/>
                  </w14:solidFill>
                </w14:textFill>
              </w:rPr>
              <w:t>启动异常低价投标（响应）审查程序：（一）投标（响应）报价低于全部通过符合性审查供应商投标（响应）报价平均值50%的，即投标（响应）报价&lt;全部通过符合性审查供应商投标（响应）报价平均值×50%；（二）投标（响应）报价低于通过符合性审查且报价次低供应商投标（响应）报价50%的，即投标（响应）报价&lt;通过符合性审查且报价次低供应商投标（响应）报价×50%；（三）投标（响应）报价低于采购项目最高限价45%的，即投标（响应）报价&lt;采购项目最高限价×45%；（四）其他评审委员会认为供应商报价过低，有可能影响产品质量或者不能诚信履约的情形。</w:t>
            </w:r>
          </w:p>
          <w:p w14:paraId="3F22A742">
            <w:pPr>
              <w:spacing w:before="21" w:line="229" w:lineRule="auto"/>
              <w:rPr>
                <w:rFonts w:hint="eastAsia" w:ascii="仿宋" w:hAnsi="仿宋" w:eastAsia="仿宋" w:cs="仿宋"/>
                <w:color w:val="000000" w:themeColor="text1"/>
                <w:spacing w:val="7"/>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商品价格、运费、保险、人员差旅、社保、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理人签字确认。</w:t>
            </w:r>
          </w:p>
          <w:p w14:paraId="294D0CF3">
            <w:pPr>
              <w:spacing w:before="21" w:line="229" w:lineRule="auto"/>
              <w:rPr>
                <w:rFonts w:ascii="仿宋" w:hAnsi="仿宋" w:eastAsia="仿宋" w:cs="仿宋"/>
                <w:color w:val="000000" w:themeColor="text1"/>
                <w:spacing w:val="7"/>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tc>
      </w:tr>
      <w:tr w14:paraId="2E70B0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17" w:hRule="atLeast"/>
          <w:jc w:val="center"/>
        </w:trPr>
        <w:tc>
          <w:tcPr>
            <w:tcW w:w="1241" w:type="dxa"/>
            <w:tcBorders>
              <w:left w:val="single" w:color="000000" w:sz="10" w:space="0"/>
              <w:bottom w:val="single" w:color="000000" w:sz="10" w:space="0"/>
            </w:tcBorders>
            <w:vAlign w:val="center"/>
          </w:tcPr>
          <w:p w14:paraId="16E827B4">
            <w:pPr>
              <w:spacing w:before="75" w:line="186" w:lineRule="auto"/>
              <w:jc w:val="center"/>
              <w:rPr>
                <w:rFonts w:hint="default" w:ascii="仿宋" w:hAnsi="仿宋" w:eastAsia="仿宋" w:cs="仿宋"/>
                <w:color w:val="000000" w:themeColor="text1"/>
                <w:spacing w:val="1"/>
                <w:sz w:val="23"/>
                <w:szCs w:val="23"/>
                <w:highlight w:val="none"/>
                <w:lang w:val="en-US" w:eastAsia="zh-CN"/>
                <w14:textFill>
                  <w14:solidFill>
                    <w14:schemeClr w14:val="tx1"/>
                  </w14:solidFill>
                </w14:textFill>
              </w:rPr>
            </w:pPr>
            <w:r>
              <w:rPr>
                <w:rFonts w:hint="eastAsia" w:ascii="仿宋" w:hAnsi="仿宋" w:eastAsia="仿宋" w:cs="仿宋"/>
                <w:color w:val="000000" w:themeColor="text1"/>
                <w:spacing w:val="1"/>
                <w:sz w:val="23"/>
                <w:szCs w:val="23"/>
                <w:highlight w:val="none"/>
                <w:lang w:val="en-US" w:eastAsia="zh-CN"/>
                <w14:textFill>
                  <w14:solidFill>
                    <w14:schemeClr w14:val="tx1"/>
                  </w14:solidFill>
                </w14:textFill>
              </w:rPr>
              <w:t>特别说明</w:t>
            </w:r>
          </w:p>
        </w:tc>
        <w:tc>
          <w:tcPr>
            <w:tcW w:w="7429" w:type="dxa"/>
            <w:tcBorders>
              <w:bottom w:val="single" w:color="000000" w:sz="10" w:space="0"/>
              <w:right w:val="single" w:color="000000" w:sz="10" w:space="0"/>
            </w:tcBorders>
            <w:vAlign w:val="top"/>
          </w:tcPr>
          <w:p w14:paraId="02EDFE41">
            <w:pPr>
              <w:spacing w:before="21" w:line="229" w:lineRule="auto"/>
              <w:rPr>
                <w:rFonts w:hint="eastAsia" w:ascii="仿宋" w:hAnsi="仿宋" w:eastAsia="仿宋" w:cs="仿宋"/>
                <w:color w:val="000000" w:themeColor="text1"/>
                <w:spacing w:val="7"/>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投标人的报价低于预算价45%的，有可能影响产品</w:t>
            </w:r>
            <w:r>
              <w:rPr>
                <w:rFonts w:hint="eastAsia" w:ascii="仿宋" w:hAnsi="仿宋" w:eastAsia="仿宋" w:cs="仿宋"/>
                <w:color w:val="000000" w:themeColor="text1"/>
                <w:spacing w:val="7"/>
                <w:sz w:val="23"/>
                <w:szCs w:val="23"/>
                <w:highlight w:val="none"/>
                <w:lang w:val="en-US" w:eastAsia="zh-CN"/>
                <w14:textFill>
                  <w14:solidFill>
                    <w14:schemeClr w14:val="tx1"/>
                  </w14:solidFill>
                </w14:textFill>
              </w:rPr>
              <w:t>、服务</w:t>
            </w:r>
            <w:r>
              <w:rPr>
                <w:rFonts w:hint="eastAsia" w:ascii="仿宋" w:hAnsi="仿宋" w:eastAsia="仿宋" w:cs="仿宋"/>
                <w:color w:val="000000" w:themeColor="text1"/>
                <w:spacing w:val="7"/>
                <w:sz w:val="23"/>
                <w:szCs w:val="23"/>
                <w:highlight w:val="none"/>
                <w14:textFill>
                  <w14:solidFill>
                    <w14:schemeClr w14:val="tx1"/>
                  </w14:solidFill>
                </w14:textFill>
              </w:rPr>
              <w:t>质量或者不能诚信履约的，投标人应于本招标文件规定的在评标现场合理的时间内提供成本构成书面说明，并提交相关证明材料；或者在编制投标文件第二部分商务及技术文件  6、投标人针对报价需说明的其他文件后附投标人参与其他同类采购项目中取得的中标通知书、采购合同、验收报告及货物进项发票或货物销项发票（投标人须提供原件备查（发票除外，发票可提供复印件或影印件），四者缺一不可，投标人须对提供的证明材料真实性负责）。</w:t>
            </w:r>
          </w:p>
          <w:p w14:paraId="7175D584">
            <w:pPr>
              <w:spacing w:before="21" w:line="229" w:lineRule="auto"/>
              <w:rPr>
                <w:rFonts w:hint="eastAsia" w:ascii="仿宋" w:hAnsi="仿宋" w:eastAsia="仿宋" w:cs="仿宋"/>
                <w:color w:val="000000" w:themeColor="text1"/>
                <w:spacing w:val="7"/>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注：如提供的是合同，合同中应具有详细的采购产品清单及分项报价（分项报价表中货物单价如高于或者低于本次所投货物单价，投标人应当提供单价变化说明，并提供相关证明材料，否则视为投标人报价合理说明不成立，还需另行提供成本构成书面说明，并提交相关证明材料）；采购清单应包含本项目某标段采购清单中全部货物或部分货物（如某一合同中只含有本项目某标段采购清单中部分货物，其他货物须另行提供中标通知书、采购合同、验收报告及货物进项发票或货物销项发票，或着提供成本构成书面说明及相关证明材料）。</w:t>
            </w:r>
          </w:p>
          <w:p w14:paraId="34B6838C">
            <w:pPr>
              <w:spacing w:before="21" w:line="229" w:lineRule="auto"/>
              <w:rPr>
                <w:rFonts w:hint="eastAsia" w:ascii="仿宋" w:hAnsi="仿宋" w:eastAsia="仿宋" w:cs="仿宋"/>
                <w:color w:val="000000" w:themeColor="text1"/>
                <w:spacing w:val="7"/>
                <w:sz w:val="23"/>
                <w:szCs w:val="23"/>
                <w:highlight w:val="none"/>
                <w14:textFill>
                  <w14:solidFill>
                    <w14:schemeClr w14:val="tx1"/>
                  </w14:solidFill>
                </w14:textFill>
              </w:rPr>
            </w:pPr>
            <w:r>
              <w:rPr>
                <w:rFonts w:hint="eastAsia" w:ascii="仿宋" w:hAnsi="仿宋" w:eastAsia="仿宋" w:cs="仿宋"/>
                <w:color w:val="000000" w:themeColor="text1"/>
                <w:spacing w:val="7"/>
                <w:sz w:val="23"/>
                <w:szCs w:val="23"/>
                <w:highlight w:val="none"/>
                <w14:textFill>
                  <w14:solidFill>
                    <w14:schemeClr w14:val="tx1"/>
                  </w14:solidFill>
                </w14:textFill>
              </w:rPr>
              <w:t>成本构成书面说明及相关证明材料可以提前编制在投标文件中（投标人针对报价需说明的其他文件后），也可以在评标现场合理时间内提供，合理时间为0.5小时。</w:t>
            </w:r>
          </w:p>
        </w:tc>
      </w:tr>
    </w:tbl>
    <w:p w14:paraId="66B4E251">
      <w:pPr>
        <w:rPr>
          <w:rFonts w:ascii="Arial"/>
          <w:color w:val="000000" w:themeColor="text1"/>
          <w:sz w:val="21"/>
          <w:highlight w:val="none"/>
          <w14:textFill>
            <w14:solidFill>
              <w14:schemeClr w14:val="tx1"/>
            </w14:solidFill>
          </w14:textFill>
        </w:rPr>
      </w:pPr>
    </w:p>
    <w:p w14:paraId="50B114F9">
      <w:pPr>
        <w:rPr>
          <w:rFonts w:ascii="Arial" w:hAnsi="Arial" w:eastAsia="Arial" w:cs="Arial"/>
          <w:color w:val="000000" w:themeColor="text1"/>
          <w:sz w:val="21"/>
          <w:szCs w:val="21"/>
          <w:highlight w:val="none"/>
          <w14:textFill>
            <w14:solidFill>
              <w14:schemeClr w14:val="tx1"/>
            </w14:solidFill>
          </w14:textFill>
        </w:rPr>
        <w:sectPr>
          <w:footerReference r:id="rId32" w:type="default"/>
          <w:pgSz w:w="11906" w:h="16838"/>
          <w:pgMar w:top="1440" w:right="1800" w:bottom="1440" w:left="1800" w:header="0" w:footer="991" w:gutter="0"/>
          <w:pgNumType w:fmt="decimal"/>
          <w:cols w:space="720" w:num="1"/>
        </w:sectPr>
      </w:pPr>
    </w:p>
    <w:bookmarkEnd w:id="115"/>
    <w:p w14:paraId="78477383">
      <w:pPr>
        <w:pStyle w:val="7"/>
        <w:spacing w:before="139" w:line="226" w:lineRule="auto"/>
        <w:ind w:left="755"/>
        <w:jc w:val="center"/>
        <w:outlineLvl w:val="0"/>
        <w:rPr>
          <w:color w:val="000000" w:themeColor="text1"/>
          <w:sz w:val="43"/>
          <w:szCs w:val="43"/>
          <w:highlight w:val="none"/>
          <w14:textFill>
            <w14:solidFill>
              <w14:schemeClr w14:val="tx1"/>
            </w14:solidFill>
          </w14:textFill>
        </w:rPr>
      </w:pPr>
      <w:r>
        <w:rPr>
          <w:b/>
          <w:bCs/>
          <w:color w:val="000000" w:themeColor="text1"/>
          <w:spacing w:val="3"/>
          <w:sz w:val="43"/>
          <w:szCs w:val="43"/>
          <w:highlight w:val="none"/>
          <w14:textFill>
            <w14:solidFill>
              <w14:schemeClr w14:val="tx1"/>
            </w14:solidFill>
          </w14:textFill>
        </w:rPr>
        <w:t>第五章</w:t>
      </w:r>
      <w:r>
        <w:rPr>
          <w:color w:val="000000" w:themeColor="text1"/>
          <w:spacing w:val="3"/>
          <w:sz w:val="43"/>
          <w:szCs w:val="43"/>
          <w:highlight w:val="none"/>
          <w14:textFill>
            <w14:solidFill>
              <w14:schemeClr w14:val="tx1"/>
            </w14:solidFill>
          </w14:textFill>
        </w:rPr>
        <w:t xml:space="preserve">  </w:t>
      </w:r>
      <w:r>
        <w:rPr>
          <w:b/>
          <w:bCs/>
          <w:color w:val="000000" w:themeColor="text1"/>
          <w:spacing w:val="3"/>
          <w:sz w:val="43"/>
          <w:szCs w:val="43"/>
          <w:highlight w:val="none"/>
          <w14:textFill>
            <w14:solidFill>
              <w14:schemeClr w14:val="tx1"/>
            </w14:solidFill>
          </w14:textFill>
        </w:rPr>
        <w:t>服务需求</w:t>
      </w:r>
    </w:p>
    <w:p w14:paraId="1BEDC43A">
      <w:pPr>
        <w:pStyle w:val="7"/>
        <w:spacing w:before="175" w:line="190" w:lineRule="auto"/>
        <w:ind w:left="496"/>
        <w:rPr>
          <w:rFonts w:hint="eastAsia"/>
          <w:b/>
          <w:bCs/>
          <w:color w:val="000000" w:themeColor="text1"/>
          <w:spacing w:val="5"/>
          <w:sz w:val="23"/>
          <w:szCs w:val="23"/>
          <w:highlight w:val="none"/>
          <w:lang w:val="en-US" w:eastAsia="zh-CN"/>
          <w14:textFill>
            <w14:solidFill>
              <w14:schemeClr w14:val="tx1"/>
            </w14:solidFill>
          </w14:textFill>
        </w:rPr>
      </w:pPr>
      <w:r>
        <w:rPr>
          <w:b/>
          <w:bCs/>
          <w:color w:val="000000" w:themeColor="text1"/>
          <w:spacing w:val="5"/>
          <w:sz w:val="23"/>
          <w:szCs w:val="23"/>
          <w:highlight w:val="none"/>
          <w14:textFill>
            <w14:solidFill>
              <w14:schemeClr w14:val="tx1"/>
            </w14:solidFill>
          </w14:textFill>
        </w:rPr>
        <w:t>项目名称：</w:t>
      </w:r>
      <w:r>
        <w:rPr>
          <w:rFonts w:hint="eastAsia"/>
          <w:b/>
          <w:bCs/>
          <w:color w:val="4874CB" w:themeColor="accent1"/>
          <w:spacing w:val="5"/>
          <w:sz w:val="23"/>
          <w:szCs w:val="23"/>
          <w:highlight w:val="none"/>
          <w:lang w:val="en-US" w:eastAsia="zh-CN"/>
          <w14:textFill>
            <w14:solidFill>
              <w14:schemeClr w14:val="accent1"/>
            </w14:solidFill>
          </w14:textFill>
        </w:rPr>
        <w:t>泽普县国家通用语言文字及教育教学能力提升培养项目</w:t>
      </w:r>
    </w:p>
    <w:p w14:paraId="16CCC02F">
      <w:pPr>
        <w:pStyle w:val="7"/>
        <w:spacing w:before="175" w:line="190" w:lineRule="auto"/>
        <w:ind w:left="496"/>
        <w:rPr>
          <w:rFonts w:hint="eastAsia"/>
          <w:b/>
          <w:bCs/>
          <w:color w:val="000000" w:themeColor="text1"/>
          <w:spacing w:val="7"/>
          <w:sz w:val="23"/>
          <w:szCs w:val="23"/>
          <w:highlight w:val="none"/>
          <w:lang w:eastAsia="zh-CN"/>
          <w14:textFill>
            <w14:solidFill>
              <w14:schemeClr w14:val="tx1"/>
            </w14:solidFill>
          </w14:textFill>
        </w:rPr>
      </w:pPr>
      <w:r>
        <w:rPr>
          <w:b/>
          <w:bCs/>
          <w:color w:val="000000" w:themeColor="text1"/>
          <w:spacing w:val="7"/>
          <w:sz w:val="23"/>
          <w:szCs w:val="23"/>
          <w:highlight w:val="none"/>
          <w14:textFill>
            <w14:solidFill>
              <w14:schemeClr w14:val="tx1"/>
            </w14:solidFill>
          </w14:textFill>
        </w:rPr>
        <w:t>项目编号：</w:t>
      </w:r>
      <w:r>
        <w:rPr>
          <w:rFonts w:hint="eastAsia"/>
          <w:b/>
          <w:bCs/>
          <w:color w:val="000000" w:themeColor="text1"/>
          <w:spacing w:val="7"/>
          <w:sz w:val="23"/>
          <w:szCs w:val="23"/>
          <w:highlight w:val="none"/>
          <w14:textFill>
            <w14:solidFill>
              <w14:schemeClr w14:val="tx1"/>
            </w14:solidFill>
          </w14:textFill>
        </w:rPr>
        <w:t>ZPDL（2025）03</w:t>
      </w:r>
      <w:r>
        <w:rPr>
          <w:rFonts w:hint="eastAsia"/>
          <w:b/>
          <w:bCs/>
          <w:color w:val="000000" w:themeColor="text1"/>
          <w:spacing w:val="7"/>
          <w:sz w:val="23"/>
          <w:szCs w:val="23"/>
          <w:highlight w:val="none"/>
          <w:lang w:val="en-US" w:eastAsia="zh-CN"/>
          <w14:textFill>
            <w14:solidFill>
              <w14:schemeClr w14:val="tx1"/>
            </w14:solidFill>
          </w14:textFill>
        </w:rPr>
        <w:t>6</w:t>
      </w:r>
    </w:p>
    <w:p w14:paraId="1474BFC8">
      <w:pPr>
        <w:pStyle w:val="7"/>
        <w:spacing w:before="175" w:line="190" w:lineRule="auto"/>
        <w:ind w:left="496"/>
        <w:rPr>
          <w:rFonts w:hint="default" w:ascii="微软雅黑" w:hAnsi="微软雅黑" w:eastAsia="微软雅黑" w:cs="微软雅黑"/>
          <w:color w:val="000000" w:themeColor="text1"/>
          <w:spacing w:val="7"/>
          <w:sz w:val="23"/>
          <w:szCs w:val="23"/>
          <w:highlight w:val="none"/>
          <w:lang w:val="en-US"/>
          <w14:textFill>
            <w14:solidFill>
              <w14:schemeClr w14:val="tx1"/>
            </w14:solidFill>
          </w14:textFill>
        </w:rPr>
      </w:pPr>
    </w:p>
    <w:p w14:paraId="4FA73459">
      <w:pPr>
        <w:pStyle w:val="7"/>
        <w:spacing w:before="139" w:line="226" w:lineRule="auto"/>
        <w:ind w:firstLine="472" w:firstLineChars="200"/>
        <w:outlineLvl w:val="0"/>
        <w:rPr>
          <w:rFonts w:hint="eastAsia"/>
          <w:b/>
          <w:bCs/>
          <w:color w:val="000000" w:themeColor="text1"/>
          <w:spacing w:val="3"/>
          <w:sz w:val="23"/>
          <w:szCs w:val="23"/>
          <w:highlight w:val="none"/>
          <w14:textFill>
            <w14:solidFill>
              <w14:schemeClr w14:val="tx1"/>
            </w14:solidFill>
          </w14:textFill>
        </w:rPr>
      </w:pPr>
      <w:r>
        <w:rPr>
          <w:rFonts w:hint="eastAsia"/>
          <w:b/>
          <w:bCs/>
          <w:color w:val="000000" w:themeColor="text1"/>
          <w:spacing w:val="3"/>
          <w:sz w:val="23"/>
          <w:szCs w:val="23"/>
          <w:highlight w:val="none"/>
          <w:lang w:val="en-US" w:eastAsia="zh-CN"/>
          <w14:textFill>
            <w14:solidFill>
              <w14:schemeClr w14:val="tx1"/>
            </w14:solidFill>
          </w14:textFill>
        </w:rPr>
        <w:t>一、</w:t>
      </w:r>
      <w:r>
        <w:rPr>
          <w:b/>
          <w:bCs/>
          <w:color w:val="000000" w:themeColor="text1"/>
          <w:spacing w:val="3"/>
          <w:sz w:val="23"/>
          <w:szCs w:val="23"/>
          <w:highlight w:val="none"/>
          <w14:textFill>
            <w14:solidFill>
              <w14:schemeClr w14:val="tx1"/>
            </w14:solidFill>
          </w14:textFill>
        </w:rPr>
        <w:t>采购需求：</w:t>
      </w:r>
    </w:p>
    <w:p w14:paraId="30772975">
      <w:pPr>
        <w:keepNext/>
        <w:keepLines w:val="0"/>
        <w:pageBreakBefore w:val="0"/>
        <w:widowControl w:val="0"/>
        <w:kinsoku/>
        <w:wordWrap/>
        <w:overflowPunct/>
        <w:topLinePunct w:val="0"/>
        <w:autoSpaceDE/>
        <w:autoSpaceDN/>
        <w:bidi w:val="0"/>
        <w:adjustRightInd/>
        <w:snapToGrid/>
        <w:spacing w:line="360" w:lineRule="auto"/>
        <w:ind w:left="0" w:leftChars="0" w:right="0" w:rightChars="0" w:firstLine="1020" w:firstLineChars="400"/>
        <w:jc w:val="left"/>
        <w:textAlignment w:val="auto"/>
        <w:rPr>
          <w:rFonts w:hint="eastAsia" w:ascii="仿宋" w:hAnsi="仿宋" w:eastAsia="仿宋" w:cs="仿宋"/>
          <w:b/>
          <w:bCs/>
          <w:snapToGrid w:val="0"/>
          <w:color w:val="4874CB" w:themeColor="accent1"/>
          <w:spacing w:val="7"/>
          <w:kern w:val="0"/>
          <w:sz w:val="22"/>
          <w:szCs w:val="22"/>
          <w:highlight w:val="none"/>
          <w:lang w:val="en-US" w:eastAsia="zh-CN" w:bidi="ar-SA"/>
          <w14:textFill>
            <w14:solidFill>
              <w14:schemeClr w14:val="accent1"/>
            </w14:solidFill>
          </w14:textFill>
        </w:rPr>
      </w:pPr>
      <w:r>
        <w:rPr>
          <w:rFonts w:hint="eastAsia" w:ascii="仿宋" w:hAnsi="仿宋" w:eastAsia="仿宋" w:cs="仿宋"/>
          <w:b/>
          <w:bCs/>
          <w:snapToGrid w:val="0"/>
          <w:color w:val="000000" w:themeColor="text1"/>
          <w:spacing w:val="7"/>
          <w:kern w:val="0"/>
          <w:sz w:val="24"/>
          <w:szCs w:val="24"/>
          <w:highlight w:val="none"/>
          <w:lang w:val="en-US" w:eastAsia="zh-CN" w:bidi="ar-SA"/>
          <w14:textFill>
            <w14:solidFill>
              <w14:schemeClr w14:val="tx1"/>
            </w14:solidFill>
          </w14:textFill>
        </w:rPr>
        <w:t>1、采购内容：</w:t>
      </w:r>
      <w:r>
        <w:rPr>
          <w:rFonts w:hint="eastAsia" w:ascii="仿宋" w:hAnsi="仿宋" w:eastAsia="仿宋" w:cs="仿宋"/>
          <w:b/>
          <w:bCs/>
          <w:snapToGrid w:val="0"/>
          <w:color w:val="0000FF"/>
          <w:spacing w:val="7"/>
          <w:kern w:val="0"/>
          <w:sz w:val="24"/>
          <w:szCs w:val="24"/>
          <w:highlight w:val="none"/>
          <w:lang w:val="en-US" w:eastAsia="zh-CN" w:bidi="ar-SA"/>
        </w:rPr>
        <w:t>邀请上海市国家通用语言文字方面及各类学科教育专家对泽普县教师进行国家通用语言文字及各类学科教学培训。</w:t>
      </w:r>
    </w:p>
    <w:p w14:paraId="71C8FD94">
      <w:pPr>
        <w:snapToGrid w:val="0"/>
        <w:spacing w:line="360" w:lineRule="auto"/>
        <w:ind w:firstLine="939" w:firstLineChars="400"/>
        <w:jc w:val="left"/>
        <w:rPr>
          <w:rFonts w:hint="eastAsia" w:ascii="仿宋" w:hAnsi="仿宋" w:eastAsia="仿宋" w:cs="仿宋"/>
          <w:b/>
          <w:bCs/>
          <w:snapToGrid w:val="0"/>
          <w:color w:val="000000" w:themeColor="text1"/>
          <w:spacing w:val="7"/>
          <w:kern w:val="0"/>
          <w:sz w:val="22"/>
          <w:szCs w:val="22"/>
          <w:highlight w:val="none"/>
          <w:lang w:val="en-US" w:eastAsia="zh-CN" w:bidi="ar-SA"/>
          <w14:textFill>
            <w14:solidFill>
              <w14:schemeClr w14:val="tx1"/>
            </w14:solidFill>
          </w14:textFill>
        </w:rPr>
      </w:pPr>
      <w:r>
        <w:rPr>
          <w:rFonts w:hint="eastAsia" w:ascii="仿宋" w:hAnsi="仿宋" w:eastAsia="仿宋" w:cs="仿宋"/>
          <w:b/>
          <w:bCs/>
          <w:snapToGrid w:val="0"/>
          <w:color w:val="000000" w:themeColor="text1"/>
          <w:spacing w:val="7"/>
          <w:kern w:val="0"/>
          <w:sz w:val="22"/>
          <w:szCs w:val="22"/>
          <w:highlight w:val="none"/>
          <w:lang w:val="en-US" w:eastAsia="zh-CN" w:bidi="ar-SA"/>
          <w14:textFill>
            <w14:solidFill>
              <w14:schemeClr w14:val="tx1"/>
            </w14:solidFill>
          </w14:textFill>
        </w:rPr>
        <w:t>2、采购原因：</w:t>
      </w:r>
      <w:r>
        <w:rPr>
          <w:rFonts w:hint="eastAsia" w:ascii="仿宋" w:hAnsi="仿宋" w:eastAsia="仿宋" w:cs="仿宋"/>
          <w:b/>
          <w:bCs/>
          <w:snapToGrid w:val="0"/>
          <w:color w:val="4874CB" w:themeColor="accent1"/>
          <w:spacing w:val="7"/>
          <w:kern w:val="0"/>
          <w:sz w:val="22"/>
          <w:szCs w:val="22"/>
          <w:highlight w:val="none"/>
          <w:lang w:val="en-US" w:eastAsia="zh-CN" w:bidi="ar-SA"/>
          <w14:textFill>
            <w14:solidFill>
              <w14:schemeClr w14:val="accent1"/>
            </w14:solidFill>
          </w14:textFill>
        </w:rPr>
        <w:t>为深入贯彻落实习近平总书记重要论述与全国语言文字会议精神，准确把握新时代语言文字事业发展新形势，切实铸 牢中华民族共同体意识；为不断提升泽普基础教育教学水平， 提高我县教师队伍整体素养，补齐我县教师业务水平不高、教 学理念不够先进等短板弱项，通过此次邀请上海各类专家开展 国家通用语言文字及教育教学能力方面的精准培训，全力推动 泽普县教师队伍深入学习和巩固国家通用语言文字，确保教育 教学能力的提升，打造一支国家通用语言文字能力强、学科业 务精的教职工队伍，持续夯实教学基础，不断提升教育教学质 量，开创我县教育工作新局面。</w:t>
      </w:r>
    </w:p>
    <w:p w14:paraId="7D7F406B">
      <w:pPr>
        <w:snapToGrid w:val="0"/>
        <w:spacing w:line="360" w:lineRule="auto"/>
        <w:ind w:firstLine="474" w:firstLineChars="200"/>
        <w:jc w:val="left"/>
        <w:rPr>
          <w:rFonts w:hint="eastAsia" w:ascii="仿宋" w:hAnsi="仿宋" w:eastAsia="仿宋" w:cs="仿宋"/>
          <w:b/>
          <w:bCs/>
          <w:snapToGrid w:val="0"/>
          <w:color w:val="4874CB" w:themeColor="accent1"/>
          <w:spacing w:val="3"/>
          <w:kern w:val="0"/>
          <w:sz w:val="23"/>
          <w:szCs w:val="23"/>
          <w:highlight w:val="none"/>
          <w:lang w:val="en-US" w:eastAsia="zh-CN" w:bidi="ar-SA"/>
          <w14:textFill>
            <w14:solidFill>
              <w14:schemeClr w14:val="accent1"/>
            </w14:solidFill>
          </w14:textFill>
        </w:rPr>
      </w:pPr>
      <w:r>
        <w:rPr>
          <w:rFonts w:hint="eastAsia" w:ascii="仿宋" w:hAnsi="仿宋" w:eastAsia="仿宋" w:cs="仿宋"/>
          <w:b/>
          <w:bCs/>
          <w:snapToGrid w:val="0"/>
          <w:color w:val="000000" w:themeColor="text1"/>
          <w:spacing w:val="3"/>
          <w:kern w:val="0"/>
          <w:sz w:val="23"/>
          <w:szCs w:val="23"/>
          <w:highlight w:val="none"/>
          <w:lang w:val="en-US" w:eastAsia="zh-CN" w:bidi="ar-SA"/>
          <w14:textFill>
            <w14:solidFill>
              <w14:schemeClr w14:val="tx1"/>
            </w14:solidFill>
          </w14:textFill>
        </w:rPr>
        <w:t>二、活动名称、时间、地点</w:t>
      </w:r>
    </w:p>
    <w:p w14:paraId="237CD378">
      <w:pPr>
        <w:snapToGrid w:val="0"/>
        <w:spacing w:line="360" w:lineRule="auto"/>
        <w:ind w:firstLine="472" w:firstLineChars="200"/>
        <w:jc w:val="left"/>
        <w:rPr>
          <w:rFonts w:hint="eastAsia" w:ascii="仿宋" w:hAnsi="仿宋" w:eastAsia="仿宋" w:cs="仿宋"/>
          <w:b w:val="0"/>
          <w:bCs w:val="0"/>
          <w:snapToGrid w:val="0"/>
          <w:color w:val="4874CB" w:themeColor="accent1"/>
          <w:spacing w:val="3"/>
          <w:kern w:val="0"/>
          <w:sz w:val="23"/>
          <w:szCs w:val="23"/>
          <w:highlight w:val="none"/>
          <w:lang w:val="en-US" w:eastAsia="zh-CN" w:bidi="ar-SA"/>
          <w14:textFill>
            <w14:solidFill>
              <w14:schemeClr w14:val="accent1"/>
            </w14:solidFill>
          </w14:textFill>
        </w:rPr>
      </w:pPr>
      <w:r>
        <w:rPr>
          <w:rFonts w:hint="eastAsia" w:ascii="仿宋" w:hAnsi="仿宋" w:eastAsia="仿宋" w:cs="仿宋"/>
          <w:b w:val="0"/>
          <w:bCs w:val="0"/>
          <w:snapToGrid w:val="0"/>
          <w:color w:val="000000" w:themeColor="text1"/>
          <w:spacing w:val="3"/>
          <w:kern w:val="0"/>
          <w:sz w:val="23"/>
          <w:szCs w:val="23"/>
          <w:highlight w:val="none"/>
          <w:lang w:val="en-US" w:eastAsia="zh-CN" w:bidi="ar-SA"/>
          <w14:textFill>
            <w14:solidFill>
              <w14:schemeClr w14:val="tx1"/>
            </w14:solidFill>
          </w14:textFill>
        </w:rPr>
        <w:t>1.项目名称：</w:t>
      </w:r>
      <w:r>
        <w:rPr>
          <w:rFonts w:hint="eastAsia" w:ascii="仿宋" w:hAnsi="仿宋" w:eastAsia="仿宋" w:cs="仿宋"/>
          <w:b w:val="0"/>
          <w:bCs w:val="0"/>
          <w:snapToGrid w:val="0"/>
          <w:color w:val="4874CB" w:themeColor="accent1"/>
          <w:spacing w:val="3"/>
          <w:kern w:val="0"/>
          <w:sz w:val="23"/>
          <w:szCs w:val="23"/>
          <w:highlight w:val="none"/>
          <w:lang w:val="en-US" w:eastAsia="zh-CN" w:bidi="ar-SA"/>
          <w14:textFill>
            <w14:solidFill>
              <w14:schemeClr w14:val="accent1"/>
            </w14:solidFill>
          </w14:textFill>
        </w:rPr>
        <w:t>泽普县国家通用语言文字及教育教学能力提升培养项目</w:t>
      </w:r>
    </w:p>
    <w:p w14:paraId="67376094">
      <w:pPr>
        <w:snapToGrid w:val="0"/>
        <w:spacing w:line="360" w:lineRule="auto"/>
        <w:ind w:firstLine="472" w:firstLineChars="200"/>
        <w:jc w:val="left"/>
        <w:rPr>
          <w:rFonts w:hint="default" w:ascii="仿宋" w:hAnsi="仿宋" w:eastAsia="仿宋" w:cs="仿宋"/>
          <w:b w:val="0"/>
          <w:bCs w:val="0"/>
          <w:snapToGrid w:val="0"/>
          <w:color w:val="000000" w:themeColor="text1"/>
          <w:spacing w:val="3"/>
          <w:kern w:val="0"/>
          <w:sz w:val="23"/>
          <w:szCs w:val="23"/>
          <w:highlight w:val="none"/>
          <w:lang w:val="en-US" w:eastAsia="zh-CN" w:bidi="ar-SA"/>
          <w14:textFill>
            <w14:solidFill>
              <w14:schemeClr w14:val="tx1"/>
            </w14:solidFill>
          </w14:textFill>
        </w:rPr>
      </w:pPr>
      <w:r>
        <w:rPr>
          <w:rFonts w:hint="eastAsia" w:ascii="仿宋" w:hAnsi="仿宋" w:eastAsia="仿宋" w:cs="仿宋"/>
          <w:b w:val="0"/>
          <w:bCs w:val="0"/>
          <w:snapToGrid w:val="0"/>
          <w:color w:val="000000" w:themeColor="text1"/>
          <w:spacing w:val="3"/>
          <w:kern w:val="0"/>
          <w:sz w:val="23"/>
          <w:szCs w:val="23"/>
          <w:highlight w:val="none"/>
          <w:lang w:val="en-US" w:eastAsia="zh-CN" w:bidi="ar-SA"/>
          <w14:textFill>
            <w14:solidFill>
              <w14:schemeClr w14:val="tx1"/>
            </w14:solidFill>
          </w14:textFill>
        </w:rPr>
        <w:t>2.时间：具体以双方签订合同为准</w:t>
      </w:r>
    </w:p>
    <w:p w14:paraId="1F4BF48F">
      <w:pPr>
        <w:snapToGrid w:val="0"/>
        <w:spacing w:line="360" w:lineRule="auto"/>
        <w:ind w:firstLine="472" w:firstLineChars="200"/>
        <w:jc w:val="left"/>
        <w:rPr>
          <w:rFonts w:hint="eastAsia" w:ascii="仿宋" w:hAnsi="仿宋" w:eastAsia="仿宋" w:cs="仿宋"/>
          <w:b w:val="0"/>
          <w:bCs w:val="0"/>
          <w:snapToGrid w:val="0"/>
          <w:color w:val="4874CB" w:themeColor="accent1"/>
          <w:spacing w:val="3"/>
          <w:kern w:val="0"/>
          <w:sz w:val="23"/>
          <w:szCs w:val="23"/>
          <w:highlight w:val="none"/>
          <w:lang w:val="en-US" w:eastAsia="zh-CN" w:bidi="ar-SA"/>
          <w14:textFill>
            <w14:solidFill>
              <w14:schemeClr w14:val="accent1"/>
            </w14:solidFill>
          </w14:textFill>
        </w:rPr>
      </w:pPr>
      <w:r>
        <w:rPr>
          <w:rFonts w:hint="eastAsia" w:ascii="仿宋" w:hAnsi="仿宋" w:eastAsia="仿宋" w:cs="仿宋"/>
          <w:b w:val="0"/>
          <w:bCs w:val="0"/>
          <w:snapToGrid w:val="0"/>
          <w:color w:val="000000" w:themeColor="text1"/>
          <w:spacing w:val="3"/>
          <w:kern w:val="0"/>
          <w:sz w:val="23"/>
          <w:szCs w:val="23"/>
          <w:highlight w:val="none"/>
          <w:lang w:val="en-US" w:eastAsia="zh-CN" w:bidi="ar-SA"/>
          <w14:textFill>
            <w14:solidFill>
              <w14:schemeClr w14:val="tx1"/>
            </w14:solidFill>
          </w14:textFill>
        </w:rPr>
        <w:t>3.地点：</w:t>
      </w:r>
      <w:r>
        <w:rPr>
          <w:rFonts w:hint="eastAsia" w:ascii="仿宋" w:hAnsi="仿宋" w:eastAsia="仿宋" w:cs="仿宋"/>
          <w:b w:val="0"/>
          <w:bCs w:val="0"/>
          <w:snapToGrid w:val="0"/>
          <w:color w:val="4874CB" w:themeColor="accent1"/>
          <w:spacing w:val="3"/>
          <w:kern w:val="0"/>
          <w:sz w:val="23"/>
          <w:szCs w:val="23"/>
          <w:highlight w:val="none"/>
          <w:lang w:val="en-US" w:eastAsia="zh-CN" w:bidi="ar-SA"/>
          <w14:textFill>
            <w14:solidFill>
              <w14:schemeClr w14:val="accent1"/>
            </w14:solidFill>
          </w14:textFill>
        </w:rPr>
        <w:t>培训分两种方式，线下培训地点在泽普县，线上采取网络培训形式。（具体以双方签订合同为准）</w:t>
      </w:r>
    </w:p>
    <w:p w14:paraId="6C9D35DC">
      <w:pPr>
        <w:snapToGrid w:val="0"/>
        <w:spacing w:line="360" w:lineRule="auto"/>
        <w:ind w:firstLine="472" w:firstLineChars="200"/>
        <w:jc w:val="left"/>
        <w:rPr>
          <w:rFonts w:hint="eastAsia" w:ascii="仿宋" w:hAnsi="仿宋" w:eastAsia="仿宋" w:cs="仿宋"/>
          <w:b w:val="0"/>
          <w:bCs w:val="0"/>
          <w:snapToGrid w:val="0"/>
          <w:color w:val="000000" w:themeColor="text1"/>
          <w:spacing w:val="3"/>
          <w:kern w:val="0"/>
          <w:sz w:val="23"/>
          <w:szCs w:val="23"/>
          <w:highlight w:val="none"/>
          <w:lang w:val="en-US" w:eastAsia="zh-CN" w:bidi="ar-SA"/>
          <w14:textFill>
            <w14:solidFill>
              <w14:schemeClr w14:val="tx1"/>
            </w14:solidFill>
          </w14:textFill>
        </w:rPr>
      </w:pPr>
    </w:p>
    <w:p w14:paraId="42F31B78">
      <w:pPr>
        <w:pStyle w:val="2"/>
        <w:pageBreakBefore w:val="0"/>
        <w:numPr>
          <w:ilvl w:val="0"/>
          <w:numId w:val="2"/>
        </w:numPr>
        <w:kinsoku/>
        <w:wordWrap/>
        <w:overflowPunct/>
        <w:topLinePunct w:val="0"/>
        <w:autoSpaceDE/>
        <w:autoSpaceDN/>
        <w:bidi w:val="0"/>
        <w:snapToGrid/>
        <w:spacing w:before="0" w:after="0" w:line="360" w:lineRule="auto"/>
        <w:ind w:left="0" w:leftChars="0" w:firstLine="420" w:firstLineChars="0"/>
        <w:textAlignment w:val="auto"/>
        <w:rPr>
          <w:rFonts w:hint="eastAsia" w:ascii="仿宋" w:hAnsi="仿宋" w:eastAsia="仿宋" w:cs="仿宋"/>
          <w:b/>
          <w:bCs/>
          <w:snapToGrid w:val="0"/>
          <w:color w:val="000000" w:themeColor="text1"/>
          <w:spacing w:val="3"/>
          <w:kern w:val="0"/>
          <w:sz w:val="23"/>
          <w:szCs w:val="23"/>
          <w:highlight w:val="none"/>
          <w:lang w:val="en-US" w:eastAsia="zh-CN" w:bidi="ar-SA"/>
          <w14:textFill>
            <w14:solidFill>
              <w14:schemeClr w14:val="tx1"/>
            </w14:solidFill>
          </w14:textFill>
        </w:rPr>
      </w:pPr>
      <w:r>
        <w:rPr>
          <w:rFonts w:hint="eastAsia" w:ascii="仿宋" w:hAnsi="仿宋" w:eastAsia="仿宋" w:cs="仿宋"/>
          <w:b/>
          <w:bCs/>
          <w:snapToGrid w:val="0"/>
          <w:color w:val="000000" w:themeColor="text1"/>
          <w:spacing w:val="3"/>
          <w:kern w:val="0"/>
          <w:sz w:val="23"/>
          <w:szCs w:val="23"/>
          <w:highlight w:val="none"/>
          <w:lang w:val="en-US" w:eastAsia="zh-CN" w:bidi="ar-SA"/>
          <w14:textFill>
            <w14:solidFill>
              <w14:schemeClr w14:val="tx1"/>
            </w14:solidFill>
          </w14:textFill>
        </w:rPr>
        <w:t>项目实施要求与服务期限</w:t>
      </w:r>
    </w:p>
    <w:p w14:paraId="056D7851">
      <w:pPr>
        <w:numPr>
          <w:ilvl w:val="0"/>
          <w:numId w:val="3"/>
        </w:numPr>
        <w:ind w:left="525" w:leftChars="0" w:firstLine="0" w:firstLineChars="0"/>
        <w:rPr>
          <w:rFonts w:hint="eastAsia" w:ascii="仿宋" w:hAnsi="仿宋" w:eastAsia="仿宋" w:cs="仿宋"/>
          <w:color w:val="4874CB" w:themeColor="accent1"/>
          <w:sz w:val="22"/>
          <w:szCs w:val="22"/>
          <w:lang w:val="en-US" w:eastAsia="zh-CN"/>
          <w14:textFill>
            <w14:solidFill>
              <w14:schemeClr w14:val="accent1"/>
            </w14:solidFill>
          </w14:textFill>
        </w:rPr>
      </w:pPr>
      <w:r>
        <w:rPr>
          <w:rFonts w:hint="eastAsia" w:ascii="仿宋" w:hAnsi="仿宋" w:eastAsia="仿宋" w:cs="仿宋"/>
          <w:color w:val="4874CB" w:themeColor="accent1"/>
          <w:sz w:val="22"/>
          <w:szCs w:val="22"/>
          <w:lang w:val="en-US" w:eastAsia="zh-CN"/>
          <w14:textFill>
            <w14:solidFill>
              <w14:schemeClr w14:val="accent1"/>
            </w14:solidFill>
          </w14:textFill>
        </w:rPr>
        <w:t>国家通用语言文字培训</w:t>
      </w:r>
    </w:p>
    <w:p w14:paraId="7EEAFD70">
      <w:pPr>
        <w:numPr>
          <w:ilvl w:val="0"/>
          <w:numId w:val="0"/>
        </w:numPr>
        <w:ind w:left="525" w:leftChars="0"/>
        <w:rPr>
          <w:rFonts w:hint="eastAsia" w:ascii="仿宋" w:hAnsi="仿宋" w:eastAsia="仿宋" w:cs="仿宋"/>
          <w:color w:val="4874CB" w:themeColor="accent1"/>
          <w:sz w:val="22"/>
          <w:szCs w:val="22"/>
          <w:lang w:val="en-US" w:eastAsia="zh-CN"/>
          <w14:textFill>
            <w14:solidFill>
              <w14:schemeClr w14:val="accent1"/>
            </w14:solidFill>
          </w14:textFill>
        </w:rPr>
      </w:pPr>
      <w:r>
        <w:rPr>
          <w:rFonts w:hint="eastAsia" w:ascii="仿宋" w:hAnsi="仿宋" w:eastAsia="仿宋" w:cs="仿宋"/>
          <w:color w:val="4874CB" w:themeColor="accent1"/>
          <w:sz w:val="22"/>
          <w:szCs w:val="22"/>
          <w:lang w:val="en-US" w:eastAsia="zh-CN"/>
          <w14:textFill>
            <w14:solidFill>
              <w14:schemeClr w14:val="accent1"/>
            </w14:solidFill>
          </w14:textFill>
        </w:rPr>
        <w:t xml:space="preserve">     1.2025年6月底7月初，邀请约10名左右专家赴泽对泽普县60名学员(普通话三级甲等或三级乙等的中小学在岗在编教师)，面对面开展为期7天的以讲练结合的国家通用语言文字培训。</w:t>
      </w:r>
    </w:p>
    <w:p w14:paraId="168E3F8B">
      <w:pPr>
        <w:numPr>
          <w:ilvl w:val="0"/>
          <w:numId w:val="0"/>
        </w:numPr>
        <w:ind w:left="525" w:leftChars="0"/>
        <w:rPr>
          <w:rFonts w:hint="eastAsia" w:ascii="仿宋" w:hAnsi="仿宋" w:eastAsia="仿宋" w:cs="仿宋"/>
          <w:color w:val="4874CB" w:themeColor="accent1"/>
          <w:sz w:val="22"/>
          <w:szCs w:val="22"/>
          <w:lang w:val="en-US" w:eastAsia="zh-CN"/>
          <w14:textFill>
            <w14:solidFill>
              <w14:schemeClr w14:val="accent1"/>
            </w14:solidFill>
          </w14:textFill>
        </w:rPr>
      </w:pPr>
      <w:r>
        <w:rPr>
          <w:rFonts w:hint="eastAsia" w:ascii="仿宋" w:hAnsi="仿宋" w:eastAsia="仿宋" w:cs="仿宋"/>
          <w:color w:val="4874CB" w:themeColor="accent1"/>
          <w:sz w:val="22"/>
          <w:szCs w:val="22"/>
          <w:lang w:val="en-US" w:eastAsia="zh-CN"/>
          <w14:textFill>
            <w14:solidFill>
              <w14:schemeClr w14:val="accent1"/>
            </w14:solidFill>
          </w14:textFill>
        </w:rPr>
        <w:t xml:space="preserve">     2.9月-10月间选派国家通用文字培训表现优秀的10名学员赴上海开展为期5天的交流。</w:t>
      </w:r>
    </w:p>
    <w:p w14:paraId="47F89270">
      <w:pPr>
        <w:numPr>
          <w:ilvl w:val="0"/>
          <w:numId w:val="0"/>
        </w:numPr>
        <w:ind w:left="525" w:leftChars="0"/>
        <w:rPr>
          <w:rFonts w:hint="eastAsia" w:ascii="仿宋" w:hAnsi="仿宋" w:eastAsia="仿宋" w:cs="仿宋"/>
          <w:color w:val="4874CB" w:themeColor="accent1"/>
          <w:sz w:val="22"/>
          <w:szCs w:val="22"/>
          <w:lang w:val="en-US" w:eastAsia="zh-CN"/>
          <w14:textFill>
            <w14:solidFill>
              <w14:schemeClr w14:val="accent1"/>
            </w14:solidFill>
          </w14:textFill>
        </w:rPr>
      </w:pPr>
      <w:r>
        <w:rPr>
          <w:rFonts w:hint="eastAsia" w:ascii="仿宋" w:hAnsi="仿宋" w:eastAsia="仿宋" w:cs="仿宋"/>
          <w:color w:val="4874CB" w:themeColor="accent1"/>
          <w:sz w:val="22"/>
          <w:szCs w:val="22"/>
          <w:lang w:val="en-US" w:eastAsia="zh-CN"/>
          <w14:textFill>
            <w14:solidFill>
              <w14:schemeClr w14:val="accent1"/>
            </w14:solidFill>
          </w14:textFill>
        </w:rPr>
        <w:t>（二）学科类培训</w:t>
      </w:r>
    </w:p>
    <w:p w14:paraId="1C1E9D2A">
      <w:pPr>
        <w:numPr>
          <w:ilvl w:val="0"/>
          <w:numId w:val="0"/>
        </w:numPr>
        <w:ind w:left="525" w:leftChars="0"/>
        <w:rPr>
          <w:rFonts w:hint="eastAsia" w:ascii="仿宋" w:hAnsi="仿宋" w:eastAsia="仿宋" w:cs="仿宋"/>
          <w:color w:val="4874CB" w:themeColor="accent1"/>
          <w:sz w:val="22"/>
          <w:szCs w:val="22"/>
          <w:lang w:val="en-US" w:eastAsia="zh-CN"/>
          <w14:textFill>
            <w14:solidFill>
              <w14:schemeClr w14:val="accent1"/>
            </w14:solidFill>
          </w14:textFill>
        </w:rPr>
      </w:pPr>
      <w:r>
        <w:rPr>
          <w:rFonts w:hint="eastAsia" w:ascii="仿宋" w:hAnsi="仿宋" w:eastAsia="仿宋" w:cs="仿宋"/>
          <w:color w:val="4874CB" w:themeColor="accent1"/>
          <w:sz w:val="22"/>
          <w:szCs w:val="22"/>
          <w:lang w:val="en-US" w:eastAsia="zh-CN"/>
          <w14:textFill>
            <w14:solidFill>
              <w14:schemeClr w14:val="accent1"/>
            </w14:solidFill>
          </w14:textFill>
        </w:rPr>
        <w:t xml:space="preserve">     邀请约51位上海市语数外、音体美、德育等各学科领域专家，针对泽普县各学段主要学科和薄弱学科开展形式多样的教育教学能力提升培训。其中，21位专家开展线上学科培训指导，30位专家分两批赴泽，实地进校开展面对面的送教活动。</w:t>
      </w:r>
    </w:p>
    <w:p w14:paraId="0F633A3B">
      <w:pPr>
        <w:numPr>
          <w:ilvl w:val="0"/>
          <w:numId w:val="0"/>
        </w:numPr>
        <w:ind w:firstLine="880" w:firstLineChars="400"/>
        <w:rPr>
          <w:rFonts w:hint="eastAsia" w:ascii="仿宋" w:hAnsi="仿宋" w:eastAsia="仿宋" w:cs="仿宋"/>
          <w:color w:val="4874CB" w:themeColor="accent1"/>
          <w:sz w:val="22"/>
          <w:szCs w:val="22"/>
          <w:lang w:val="en-US" w:eastAsia="zh-CN"/>
          <w14:textFill>
            <w14:solidFill>
              <w14:schemeClr w14:val="accent1"/>
            </w14:solidFill>
          </w14:textFill>
        </w:rPr>
      </w:pPr>
      <w:r>
        <w:rPr>
          <w:rFonts w:hint="eastAsia" w:ascii="仿宋" w:hAnsi="仿宋" w:eastAsia="仿宋" w:cs="仿宋"/>
          <w:color w:val="4874CB" w:themeColor="accent1"/>
          <w:sz w:val="22"/>
          <w:szCs w:val="22"/>
          <w:lang w:val="en-US" w:eastAsia="zh-CN"/>
          <w14:textFill>
            <w14:solidFill>
              <w14:schemeClr w14:val="accent1"/>
            </w14:solidFill>
          </w14:textFill>
        </w:rPr>
        <w:t>第一批培训，2025年5月至6月计划邀请上海各学科专家15名左右，赴泽开展为期7天的线下学科类培训。</w:t>
      </w:r>
    </w:p>
    <w:p w14:paraId="0460565A">
      <w:pPr>
        <w:numPr>
          <w:ilvl w:val="0"/>
          <w:numId w:val="0"/>
        </w:numPr>
        <w:ind w:firstLine="880" w:firstLineChars="400"/>
        <w:rPr>
          <w:rFonts w:hint="eastAsia" w:ascii="仿宋" w:hAnsi="仿宋" w:eastAsia="仿宋" w:cs="仿宋"/>
          <w:color w:val="4874CB" w:themeColor="accent1"/>
          <w:sz w:val="22"/>
          <w:szCs w:val="22"/>
          <w:lang w:val="en-US" w:eastAsia="zh-CN"/>
          <w14:textFill>
            <w14:solidFill>
              <w14:schemeClr w14:val="accent1"/>
            </w14:solidFill>
          </w14:textFill>
        </w:rPr>
      </w:pPr>
      <w:r>
        <w:rPr>
          <w:rFonts w:hint="eastAsia" w:ascii="仿宋" w:hAnsi="仿宋" w:eastAsia="仿宋" w:cs="仿宋"/>
          <w:color w:val="4874CB" w:themeColor="accent1"/>
          <w:sz w:val="22"/>
          <w:szCs w:val="22"/>
          <w:lang w:val="en-US" w:eastAsia="zh-CN"/>
          <w14:textFill>
            <w14:solidFill>
              <w14:schemeClr w14:val="accent1"/>
            </w14:solidFill>
          </w14:textFill>
        </w:rPr>
        <w:t>第二批培训，2025年9月至10月计划邀请上海各学科专家15名左右，赴泽开展为期7天的线下学科类培训。</w:t>
      </w:r>
    </w:p>
    <w:p w14:paraId="43ADC78B">
      <w:pPr>
        <w:numPr>
          <w:ilvl w:val="0"/>
          <w:numId w:val="0"/>
        </w:numPr>
        <w:ind w:left="525" w:leftChars="0" w:firstLine="440" w:firstLineChars="200"/>
        <w:rPr>
          <w:rFonts w:hint="default" w:ascii="仿宋" w:hAnsi="仿宋" w:eastAsia="仿宋" w:cs="仿宋"/>
          <w:color w:val="4874CB" w:themeColor="accent1"/>
          <w:sz w:val="22"/>
          <w:szCs w:val="22"/>
          <w:lang w:val="en-US" w:eastAsia="zh-CN"/>
          <w14:textFill>
            <w14:solidFill>
              <w14:schemeClr w14:val="accent1"/>
            </w14:solidFill>
          </w14:textFill>
        </w:rPr>
      </w:pPr>
      <w:r>
        <w:rPr>
          <w:rFonts w:hint="default" w:ascii="仿宋" w:hAnsi="仿宋" w:eastAsia="仿宋" w:cs="仿宋"/>
          <w:color w:val="4874CB" w:themeColor="accent1"/>
          <w:sz w:val="22"/>
          <w:szCs w:val="22"/>
          <w:lang w:val="en-US" w:eastAsia="zh-CN"/>
          <w14:textFill>
            <w14:solidFill>
              <w14:schemeClr w14:val="accent1"/>
            </w14:solidFill>
          </w14:textFill>
        </w:rPr>
        <w:t>须为出行人员购买保险。</w:t>
      </w:r>
    </w:p>
    <w:p w14:paraId="60F6044E">
      <w:pPr>
        <w:numPr>
          <w:ilvl w:val="0"/>
          <w:numId w:val="0"/>
        </w:numPr>
        <w:rPr>
          <w:rFonts w:hint="eastAsia" w:ascii="仿宋" w:hAnsi="仿宋" w:eastAsia="仿宋" w:cs="仿宋"/>
          <w:color w:val="4874CB" w:themeColor="accent1"/>
          <w:sz w:val="22"/>
          <w:szCs w:val="22"/>
          <w:lang w:val="en-US" w:eastAsia="zh-CN"/>
          <w14:textFill>
            <w14:solidFill>
              <w14:schemeClr w14:val="accent1"/>
            </w14:solidFill>
          </w14:textFill>
        </w:rPr>
      </w:pPr>
    </w:p>
    <w:p w14:paraId="38B57CA5">
      <w:pPr>
        <w:snapToGrid w:val="0"/>
        <w:spacing w:line="360" w:lineRule="auto"/>
        <w:ind w:firstLine="474" w:firstLineChars="200"/>
        <w:jc w:val="left"/>
        <w:rPr>
          <w:rFonts w:hint="eastAsia" w:ascii="仿宋" w:hAnsi="仿宋" w:eastAsia="仿宋" w:cs="仿宋"/>
          <w:b/>
          <w:bCs/>
          <w:snapToGrid w:val="0"/>
          <w:color w:val="000000" w:themeColor="text1"/>
          <w:spacing w:val="3"/>
          <w:kern w:val="0"/>
          <w:sz w:val="23"/>
          <w:szCs w:val="23"/>
          <w:highlight w:val="none"/>
          <w:lang w:val="en-US" w:eastAsia="zh-CN" w:bidi="ar-SA"/>
          <w14:textFill>
            <w14:solidFill>
              <w14:schemeClr w14:val="tx1"/>
            </w14:solidFill>
          </w14:textFill>
        </w:rPr>
      </w:pPr>
      <w:r>
        <w:rPr>
          <w:rFonts w:hint="eastAsia" w:ascii="仿宋" w:hAnsi="仿宋" w:eastAsia="仿宋" w:cs="仿宋"/>
          <w:b/>
          <w:bCs/>
          <w:snapToGrid w:val="0"/>
          <w:color w:val="000000" w:themeColor="text1"/>
          <w:spacing w:val="3"/>
          <w:kern w:val="0"/>
          <w:sz w:val="23"/>
          <w:szCs w:val="23"/>
          <w:highlight w:val="none"/>
          <w:lang w:val="en-US" w:eastAsia="zh-CN" w:bidi="ar-SA"/>
          <w14:textFill>
            <w14:solidFill>
              <w14:schemeClr w14:val="tx1"/>
            </w14:solidFill>
          </w14:textFill>
        </w:rPr>
        <w:t>注：如因中标人原因无法按时保质保量完成上述工作内容，采购人有权立即终止合同并要求中标人承担相关法律责任和所有经济损失。</w:t>
      </w:r>
    </w:p>
    <w:p w14:paraId="7F0279D4">
      <w:pPr>
        <w:pStyle w:val="2"/>
        <w:pageBreakBefore w:val="0"/>
        <w:numPr>
          <w:ilvl w:val="0"/>
          <w:numId w:val="4"/>
        </w:numPr>
        <w:kinsoku/>
        <w:wordWrap/>
        <w:overflowPunct/>
        <w:topLinePunct w:val="0"/>
        <w:autoSpaceDE/>
        <w:autoSpaceDN/>
        <w:bidi w:val="0"/>
        <w:snapToGrid/>
        <w:spacing w:before="0" w:after="0" w:line="360" w:lineRule="auto"/>
        <w:ind w:left="420" w:leftChars="0"/>
        <w:textAlignment w:val="auto"/>
        <w:rPr>
          <w:rFonts w:hint="eastAsia" w:ascii="仿宋" w:hAnsi="仿宋" w:eastAsia="仿宋" w:cs="仿宋"/>
          <w:b/>
          <w:bCs/>
          <w:snapToGrid w:val="0"/>
          <w:color w:val="4874CB" w:themeColor="accent1"/>
          <w:spacing w:val="3"/>
          <w:kern w:val="0"/>
          <w:sz w:val="22"/>
          <w:szCs w:val="22"/>
          <w:highlight w:val="none"/>
          <w:lang w:val="en-US" w:eastAsia="zh-CN" w:bidi="ar-SA"/>
          <w14:textFill>
            <w14:solidFill>
              <w14:schemeClr w14:val="accent1"/>
            </w14:solidFill>
          </w14:textFill>
        </w:rPr>
      </w:pPr>
      <w:r>
        <w:rPr>
          <w:rFonts w:hint="eastAsia" w:ascii="仿宋" w:hAnsi="仿宋" w:eastAsia="仿宋" w:cs="仿宋"/>
          <w:b/>
          <w:bCs/>
          <w:snapToGrid w:val="0"/>
          <w:color w:val="4874CB" w:themeColor="accent1"/>
          <w:spacing w:val="3"/>
          <w:kern w:val="0"/>
          <w:sz w:val="22"/>
          <w:szCs w:val="22"/>
          <w:highlight w:val="none"/>
          <w:lang w:val="en-US" w:eastAsia="zh-CN" w:bidi="ar-SA"/>
          <w14:textFill>
            <w14:solidFill>
              <w14:schemeClr w14:val="accent1"/>
            </w14:solidFill>
          </w14:textFill>
        </w:rPr>
        <w:t>项目需求</w:t>
      </w:r>
    </w:p>
    <w:p w14:paraId="43F85C46">
      <w:pPr>
        <w:ind w:firstLine="880" w:firstLineChars="400"/>
        <w:rPr>
          <w:rFonts w:hint="eastAsia" w:ascii="仿宋" w:hAnsi="仿宋" w:eastAsia="仿宋" w:cs="仿宋"/>
          <w:color w:val="4874CB" w:themeColor="accent1"/>
          <w:sz w:val="22"/>
          <w:szCs w:val="22"/>
          <w:lang w:val="en-US" w:eastAsia="zh-CN"/>
          <w14:textFill>
            <w14:solidFill>
              <w14:schemeClr w14:val="accent1"/>
            </w14:solidFill>
          </w14:textFill>
        </w:rPr>
      </w:pPr>
      <w:r>
        <w:rPr>
          <w:rFonts w:hint="eastAsia" w:ascii="仿宋" w:hAnsi="仿宋" w:eastAsia="仿宋" w:cs="仿宋"/>
          <w:color w:val="4874CB" w:themeColor="accent1"/>
          <w:sz w:val="22"/>
          <w:szCs w:val="22"/>
          <w:lang w:val="en-US" w:eastAsia="zh-CN"/>
          <w14:textFill>
            <w14:solidFill>
              <w14:schemeClr w14:val="accent1"/>
            </w14:solidFill>
          </w14:textFill>
        </w:rPr>
        <w:t>计划总投资50万，资金来源为2025年上海援疆资金。</w:t>
      </w:r>
    </w:p>
    <w:p w14:paraId="30ED6307">
      <w:pPr>
        <w:ind w:firstLine="440" w:firstLineChars="200"/>
        <w:rPr>
          <w:rFonts w:hint="eastAsia" w:ascii="仿宋" w:hAnsi="仿宋" w:eastAsia="仿宋" w:cs="仿宋"/>
          <w:color w:val="4874CB" w:themeColor="accent1"/>
          <w:sz w:val="22"/>
          <w:szCs w:val="22"/>
          <w:lang w:val="en-US" w:eastAsia="zh-CN"/>
          <w14:textFill>
            <w14:solidFill>
              <w14:schemeClr w14:val="accent1"/>
            </w14:solidFill>
          </w14:textFill>
        </w:rPr>
      </w:pPr>
      <w:r>
        <w:rPr>
          <w:rFonts w:hint="eastAsia" w:ascii="仿宋" w:hAnsi="仿宋" w:eastAsia="仿宋" w:cs="仿宋"/>
          <w:color w:val="4874CB" w:themeColor="accent1"/>
          <w:sz w:val="22"/>
          <w:szCs w:val="22"/>
          <w:lang w:val="en-US" w:eastAsia="zh-CN"/>
          <w14:textFill>
            <w14:solidFill>
              <w14:schemeClr w14:val="accent1"/>
            </w14:solidFill>
          </w14:textFill>
        </w:rPr>
        <w:t>五、其他要求</w:t>
      </w:r>
    </w:p>
    <w:p w14:paraId="2ABE581C">
      <w:pPr>
        <w:ind w:firstLine="880" w:firstLineChars="400"/>
        <w:rPr>
          <w:rFonts w:hint="eastAsia" w:ascii="仿宋" w:hAnsi="仿宋" w:eastAsia="仿宋" w:cs="仿宋"/>
          <w:color w:val="4874CB" w:themeColor="accent1"/>
          <w:sz w:val="22"/>
          <w:szCs w:val="22"/>
          <w:lang w:val="en-US" w:eastAsia="zh-CN"/>
          <w14:textFill>
            <w14:solidFill>
              <w14:schemeClr w14:val="accent1"/>
            </w14:solidFill>
          </w14:textFill>
        </w:rPr>
      </w:pPr>
      <w:r>
        <w:rPr>
          <w:rFonts w:hint="eastAsia" w:ascii="仿宋" w:hAnsi="仿宋" w:eastAsia="仿宋" w:cs="仿宋"/>
          <w:color w:val="4874CB" w:themeColor="accent1"/>
          <w:sz w:val="22"/>
          <w:szCs w:val="22"/>
          <w:lang w:val="en-US" w:eastAsia="zh-CN"/>
          <w14:textFill>
            <w14:solidFill>
              <w14:schemeClr w14:val="accent1"/>
            </w14:solidFill>
          </w14:textFill>
        </w:rPr>
        <w:t>1、本项目不允许转包和违法分包。</w:t>
      </w:r>
    </w:p>
    <w:p w14:paraId="4DD943CB">
      <w:pPr>
        <w:ind w:firstLine="880" w:firstLineChars="400"/>
        <w:rPr>
          <w:rFonts w:hint="eastAsia" w:ascii="仿宋" w:hAnsi="仿宋" w:eastAsia="仿宋" w:cs="仿宋"/>
          <w:color w:val="4874CB" w:themeColor="accent1"/>
          <w:sz w:val="22"/>
          <w:szCs w:val="22"/>
          <w:lang w:val="en-US" w:eastAsia="zh-CN"/>
          <w14:textFill>
            <w14:solidFill>
              <w14:schemeClr w14:val="accent1"/>
            </w14:solidFill>
          </w14:textFill>
        </w:rPr>
      </w:pPr>
      <w:r>
        <w:rPr>
          <w:rFonts w:hint="eastAsia" w:ascii="仿宋" w:hAnsi="仿宋" w:eastAsia="仿宋" w:cs="仿宋"/>
          <w:color w:val="4874CB" w:themeColor="accent1"/>
          <w:sz w:val="22"/>
          <w:szCs w:val="22"/>
          <w:lang w:val="en-US" w:eastAsia="zh-CN"/>
          <w14:textFill>
            <w14:solidFill>
              <w14:schemeClr w14:val="accent1"/>
            </w14:solidFill>
          </w14:textFill>
        </w:rPr>
        <w:t>2、观摩结束后需要提供相应场所进行培训学习。</w:t>
      </w:r>
    </w:p>
    <w:p w14:paraId="002EB49C">
      <w:pPr>
        <w:ind w:firstLine="880" w:firstLineChars="400"/>
        <w:rPr>
          <w:rFonts w:hint="default" w:ascii="仿宋" w:hAnsi="仿宋" w:eastAsia="仿宋" w:cs="仿宋"/>
          <w:b/>
          <w:bCs/>
          <w:color w:val="4874CB" w:themeColor="accent1"/>
          <w:sz w:val="22"/>
          <w:szCs w:val="22"/>
          <w:lang w:val="en-US" w:eastAsia="zh-CN"/>
          <w14:textFill>
            <w14:solidFill>
              <w14:schemeClr w14:val="accent1"/>
            </w14:solidFill>
          </w14:textFill>
        </w:rPr>
      </w:pPr>
      <w:r>
        <w:rPr>
          <w:rFonts w:hint="eastAsia" w:ascii="仿宋" w:hAnsi="仿宋" w:eastAsia="仿宋" w:cs="仿宋"/>
          <w:color w:val="4874CB" w:themeColor="accent1"/>
          <w:sz w:val="22"/>
          <w:szCs w:val="22"/>
          <w:lang w:val="en-US" w:eastAsia="zh-CN"/>
          <w14:textFill>
            <w14:solidFill>
              <w14:schemeClr w14:val="accent1"/>
            </w14:solidFill>
          </w14:textFill>
        </w:rPr>
        <w:t>3、后勤保障做好充分准备，落实相关细节。</w:t>
      </w:r>
    </w:p>
    <w:p w14:paraId="0B6289F3">
      <w:pPr>
        <w:keepNext w:val="0"/>
        <w:keepLines w:val="0"/>
        <w:pageBreakBefore w:val="0"/>
        <w:widowControl/>
        <w:kinsoku w:val="0"/>
        <w:wordWrap/>
        <w:overflowPunct/>
        <w:topLinePunct w:val="0"/>
        <w:autoSpaceDE w:val="0"/>
        <w:autoSpaceDN w:val="0"/>
        <w:bidi w:val="0"/>
        <w:adjustRightInd w:val="0"/>
        <w:snapToGrid w:val="0"/>
        <w:spacing w:line="600" w:lineRule="exact"/>
        <w:ind w:firstLine="883" w:firstLineChars="400"/>
        <w:textAlignment w:val="baseline"/>
        <w:rPr>
          <w:rFonts w:hint="default" w:ascii="仿宋" w:hAnsi="仿宋" w:eastAsia="仿宋" w:cs="仿宋"/>
          <w:b/>
          <w:bCs/>
          <w:color w:val="4874CB" w:themeColor="accent1"/>
          <w:sz w:val="22"/>
          <w:szCs w:val="22"/>
          <w:lang w:val="en-US" w:eastAsia="zh-CN"/>
          <w14:textFill>
            <w14:solidFill>
              <w14:schemeClr w14:val="accent1"/>
            </w14:solidFill>
          </w14:textFill>
        </w:rPr>
      </w:pPr>
      <w:r>
        <w:rPr>
          <w:rFonts w:hint="default" w:ascii="仿宋" w:hAnsi="仿宋" w:eastAsia="仿宋" w:cs="仿宋"/>
          <w:b/>
          <w:bCs/>
          <w:color w:val="4874CB" w:themeColor="accent1"/>
          <w:sz w:val="22"/>
          <w:szCs w:val="22"/>
          <w:lang w:val="en-US" w:eastAsia="zh-CN"/>
          <w14:textFill>
            <w14:solidFill>
              <w14:schemeClr w14:val="accent1"/>
            </w14:solidFill>
          </w14:textFill>
        </w:rPr>
        <w:t>4、用餐根据活动需求，制定标准餐标。</w:t>
      </w:r>
    </w:p>
    <w:p w14:paraId="2E87A3A4">
      <w:pPr>
        <w:keepNext w:val="0"/>
        <w:keepLines w:val="0"/>
        <w:pageBreakBefore w:val="0"/>
        <w:widowControl/>
        <w:kinsoku w:val="0"/>
        <w:wordWrap/>
        <w:overflowPunct/>
        <w:topLinePunct w:val="0"/>
        <w:autoSpaceDE w:val="0"/>
        <w:autoSpaceDN w:val="0"/>
        <w:bidi w:val="0"/>
        <w:adjustRightInd w:val="0"/>
        <w:snapToGrid w:val="0"/>
        <w:spacing w:line="600" w:lineRule="exact"/>
        <w:ind w:firstLine="883" w:firstLineChars="400"/>
        <w:textAlignment w:val="baseline"/>
        <w:rPr>
          <w:rFonts w:hint="default" w:ascii="仿宋" w:hAnsi="仿宋" w:eastAsia="仿宋" w:cs="仿宋"/>
          <w:b/>
          <w:bCs/>
          <w:color w:val="4874CB" w:themeColor="accent1"/>
          <w:sz w:val="22"/>
          <w:szCs w:val="22"/>
          <w:lang w:val="en-US" w:eastAsia="zh-CN"/>
          <w14:textFill>
            <w14:solidFill>
              <w14:schemeClr w14:val="accent1"/>
            </w14:solidFill>
          </w14:textFill>
        </w:rPr>
      </w:pPr>
      <w:r>
        <w:rPr>
          <w:rFonts w:hint="default" w:ascii="仿宋" w:hAnsi="仿宋" w:eastAsia="仿宋" w:cs="仿宋"/>
          <w:b/>
          <w:bCs/>
          <w:color w:val="4874CB" w:themeColor="accent1"/>
          <w:sz w:val="22"/>
          <w:szCs w:val="22"/>
          <w:lang w:val="en-US" w:eastAsia="zh-CN"/>
          <w14:textFill>
            <w14:solidFill>
              <w14:schemeClr w14:val="accent1"/>
            </w14:solidFill>
          </w14:textFill>
        </w:rPr>
        <w:t>5、住宿要求所提供住宿场所具有相关交流培训活动接待的经验。</w:t>
      </w:r>
    </w:p>
    <w:p w14:paraId="4EF5DDCE">
      <w:pPr>
        <w:keepNext w:val="0"/>
        <w:keepLines w:val="0"/>
        <w:pageBreakBefore w:val="0"/>
        <w:widowControl/>
        <w:kinsoku w:val="0"/>
        <w:wordWrap/>
        <w:overflowPunct/>
        <w:topLinePunct w:val="0"/>
        <w:autoSpaceDE w:val="0"/>
        <w:autoSpaceDN w:val="0"/>
        <w:bidi w:val="0"/>
        <w:adjustRightInd w:val="0"/>
        <w:snapToGrid w:val="0"/>
        <w:spacing w:line="600" w:lineRule="exact"/>
        <w:ind w:firstLine="883" w:firstLineChars="400"/>
        <w:textAlignment w:val="baseline"/>
        <w:rPr>
          <w:rFonts w:hint="default" w:ascii="仿宋" w:hAnsi="仿宋" w:eastAsia="仿宋" w:cs="仿宋"/>
          <w:b/>
          <w:bCs/>
          <w:color w:val="4874CB" w:themeColor="accent1"/>
          <w:sz w:val="22"/>
          <w:szCs w:val="22"/>
          <w:lang w:val="en-US" w:eastAsia="zh-CN"/>
          <w14:textFill>
            <w14:solidFill>
              <w14:schemeClr w14:val="accent1"/>
            </w14:solidFill>
          </w14:textFill>
        </w:rPr>
      </w:pPr>
      <w:r>
        <w:rPr>
          <w:rFonts w:hint="default" w:ascii="仿宋" w:hAnsi="仿宋" w:eastAsia="仿宋" w:cs="仿宋"/>
          <w:b/>
          <w:bCs/>
          <w:color w:val="4874CB" w:themeColor="accent1"/>
          <w:sz w:val="22"/>
          <w:szCs w:val="22"/>
          <w:lang w:val="en-US" w:eastAsia="zh-CN"/>
          <w14:textFill>
            <w14:solidFill>
              <w14:schemeClr w14:val="accent1"/>
            </w14:solidFill>
          </w14:textFill>
        </w:rPr>
        <w:t>6、完成时间按照要求的时间节点，完成整个培训活动工作。</w:t>
      </w:r>
    </w:p>
    <w:p w14:paraId="26865C92">
      <w:pPr>
        <w:keepNext w:val="0"/>
        <w:keepLines w:val="0"/>
        <w:pageBreakBefore w:val="0"/>
        <w:widowControl/>
        <w:kinsoku w:val="0"/>
        <w:wordWrap/>
        <w:overflowPunct/>
        <w:topLinePunct w:val="0"/>
        <w:autoSpaceDE w:val="0"/>
        <w:autoSpaceDN w:val="0"/>
        <w:bidi w:val="0"/>
        <w:adjustRightInd w:val="0"/>
        <w:snapToGrid w:val="0"/>
        <w:spacing w:line="600" w:lineRule="exact"/>
        <w:ind w:firstLine="883" w:firstLineChars="400"/>
        <w:textAlignment w:val="baseline"/>
        <w:rPr>
          <w:rFonts w:hint="default" w:ascii="仿宋" w:hAnsi="仿宋" w:eastAsia="仿宋" w:cs="仿宋"/>
          <w:b/>
          <w:bCs/>
          <w:color w:val="4874CB" w:themeColor="accent1"/>
          <w:sz w:val="22"/>
          <w:szCs w:val="22"/>
          <w:lang w:val="en-US" w:eastAsia="zh-CN"/>
          <w14:textFill>
            <w14:solidFill>
              <w14:schemeClr w14:val="accent1"/>
            </w14:solidFill>
          </w14:textFill>
        </w:rPr>
      </w:pPr>
      <w:r>
        <w:rPr>
          <w:rFonts w:hint="default" w:ascii="仿宋" w:hAnsi="仿宋" w:eastAsia="仿宋" w:cs="仿宋"/>
          <w:b/>
          <w:bCs/>
          <w:color w:val="4874CB" w:themeColor="accent1"/>
          <w:sz w:val="22"/>
          <w:szCs w:val="22"/>
          <w:lang w:val="en-US" w:eastAsia="zh-CN"/>
          <w14:textFill>
            <w14:solidFill>
              <w14:schemeClr w14:val="accent1"/>
            </w14:solidFill>
          </w14:textFill>
        </w:rPr>
        <w:t>7、所有培训活动全程必须制作完整的影像画册或音视频资料等。</w:t>
      </w:r>
    </w:p>
    <w:p w14:paraId="115B9DED">
      <w:pPr>
        <w:keepNext w:val="0"/>
        <w:keepLines w:val="0"/>
        <w:pageBreakBefore w:val="0"/>
        <w:widowControl/>
        <w:kinsoku w:val="0"/>
        <w:wordWrap/>
        <w:overflowPunct/>
        <w:topLinePunct w:val="0"/>
        <w:autoSpaceDE w:val="0"/>
        <w:autoSpaceDN w:val="0"/>
        <w:bidi w:val="0"/>
        <w:adjustRightInd w:val="0"/>
        <w:snapToGrid w:val="0"/>
        <w:spacing w:line="600" w:lineRule="exact"/>
        <w:ind w:firstLine="883" w:firstLineChars="400"/>
        <w:textAlignment w:val="baseline"/>
        <w:rPr>
          <w:rFonts w:hint="default" w:ascii="仿宋" w:hAnsi="仿宋" w:eastAsia="仿宋" w:cs="仿宋"/>
          <w:b/>
          <w:bCs/>
          <w:color w:val="4874CB" w:themeColor="accent1"/>
          <w:sz w:val="22"/>
          <w:szCs w:val="22"/>
          <w:lang w:val="en-US" w:eastAsia="zh-CN"/>
          <w14:textFill>
            <w14:solidFill>
              <w14:schemeClr w14:val="accent1"/>
            </w14:solidFill>
          </w14:textFill>
        </w:rPr>
      </w:pPr>
      <w:r>
        <w:rPr>
          <w:rFonts w:hint="default" w:ascii="仿宋" w:hAnsi="仿宋" w:eastAsia="仿宋" w:cs="仿宋"/>
          <w:b/>
          <w:bCs/>
          <w:color w:val="4874CB" w:themeColor="accent1"/>
          <w:sz w:val="22"/>
          <w:szCs w:val="22"/>
          <w:lang w:val="en-US" w:eastAsia="zh-CN"/>
          <w14:textFill>
            <w14:solidFill>
              <w14:schemeClr w14:val="accent1"/>
            </w14:solidFill>
          </w14:textFill>
        </w:rPr>
        <w:t>8、负责安排并承担往返交通、食宿、培训费用。</w:t>
      </w:r>
    </w:p>
    <w:p w14:paraId="220485D0">
      <w:pPr>
        <w:spacing w:before="248" w:line="227" w:lineRule="auto"/>
        <w:ind w:left="459"/>
        <w:rPr>
          <w:rFonts w:hint="eastAsia" w:ascii="仿宋" w:hAnsi="仿宋" w:eastAsia="仿宋" w:cs="仿宋"/>
          <w:color w:val="4874CB" w:themeColor="accent1"/>
          <w:sz w:val="22"/>
          <w:szCs w:val="22"/>
          <w14:textFill>
            <w14:solidFill>
              <w14:schemeClr w14:val="accent1"/>
            </w14:solidFill>
          </w14:textFill>
        </w:rPr>
      </w:pPr>
      <w:r>
        <w:rPr>
          <w:rFonts w:hint="eastAsia" w:ascii="仿宋" w:hAnsi="仿宋" w:eastAsia="仿宋" w:cs="仿宋"/>
          <w:color w:val="4874CB" w:themeColor="accent1"/>
          <w:spacing w:val="8"/>
          <w:sz w:val="22"/>
          <w:szCs w:val="22"/>
          <w:lang w:val="en-US" w:eastAsia="zh-CN"/>
          <w14:textFill>
            <w14:solidFill>
              <w14:schemeClr w14:val="accent1"/>
            </w14:solidFill>
          </w14:textFill>
        </w:rPr>
        <w:t>五</w:t>
      </w:r>
      <w:r>
        <w:rPr>
          <w:rFonts w:hint="eastAsia" w:ascii="仿宋" w:hAnsi="仿宋" w:eastAsia="仿宋" w:cs="仿宋"/>
          <w:color w:val="4874CB" w:themeColor="accent1"/>
          <w:spacing w:val="8"/>
          <w:sz w:val="22"/>
          <w:szCs w:val="22"/>
          <w14:textFill>
            <w14:solidFill>
              <w14:schemeClr w14:val="accent1"/>
            </w14:solidFill>
          </w14:textFill>
        </w:rPr>
        <w:t>、采购标的的验收标准</w:t>
      </w:r>
    </w:p>
    <w:p w14:paraId="3E4C248C">
      <w:pPr>
        <w:spacing w:before="213" w:line="223" w:lineRule="auto"/>
        <w:ind w:left="459" w:firstLine="460" w:firstLineChars="200"/>
        <w:rPr>
          <w:rFonts w:hint="eastAsia" w:ascii="仿宋" w:hAnsi="仿宋" w:eastAsia="仿宋" w:cs="仿宋"/>
          <w:color w:val="4874CB" w:themeColor="accent1"/>
          <w:sz w:val="22"/>
          <w:szCs w:val="22"/>
          <w14:textFill>
            <w14:solidFill>
              <w14:schemeClr w14:val="accent1"/>
            </w14:solidFill>
          </w14:textFill>
        </w:rPr>
      </w:pPr>
      <w:r>
        <w:rPr>
          <w:rFonts w:hint="eastAsia" w:ascii="仿宋" w:hAnsi="仿宋" w:eastAsia="仿宋" w:cs="仿宋"/>
          <w:color w:val="4874CB" w:themeColor="accent1"/>
          <w:spacing w:val="5"/>
          <w:sz w:val="22"/>
          <w:szCs w:val="22"/>
          <w14:textFill>
            <w14:solidFill>
              <w14:schemeClr w14:val="accent1"/>
            </w14:solidFill>
          </w14:textFill>
        </w:rPr>
        <w:t>验收主体：</w:t>
      </w:r>
      <w:r>
        <w:rPr>
          <w:rFonts w:hint="eastAsia" w:ascii="仿宋" w:hAnsi="仿宋" w:eastAsia="仿宋" w:cs="仿宋"/>
          <w:color w:val="4874CB" w:themeColor="accent1"/>
          <w:spacing w:val="5"/>
          <w:sz w:val="22"/>
          <w:szCs w:val="22"/>
          <w:lang w:eastAsia="zh-CN"/>
          <w14:textFill>
            <w14:solidFill>
              <w14:schemeClr w14:val="accent1"/>
            </w14:solidFill>
          </w14:textFill>
        </w:rPr>
        <w:t>泽普县教育局</w:t>
      </w:r>
      <w:r>
        <w:rPr>
          <w:rFonts w:hint="eastAsia" w:ascii="仿宋" w:hAnsi="仿宋" w:eastAsia="仿宋" w:cs="仿宋"/>
          <w:color w:val="4874CB" w:themeColor="accent1"/>
          <w:spacing w:val="5"/>
          <w:sz w:val="22"/>
          <w:szCs w:val="22"/>
          <w14:textFill>
            <w14:solidFill>
              <w14:schemeClr w14:val="accent1"/>
            </w14:solidFill>
          </w14:textFill>
        </w:rPr>
        <w:t>；</w:t>
      </w:r>
    </w:p>
    <w:p w14:paraId="23C9AF9C">
      <w:pPr>
        <w:spacing w:before="223" w:line="223" w:lineRule="auto"/>
        <w:ind w:left="459" w:firstLine="464" w:firstLineChars="200"/>
        <w:rPr>
          <w:rFonts w:hint="eastAsia" w:ascii="仿宋" w:hAnsi="仿宋" w:eastAsia="仿宋" w:cs="仿宋"/>
          <w:color w:val="4874CB" w:themeColor="accent1"/>
          <w:sz w:val="22"/>
          <w:szCs w:val="22"/>
          <w14:textFill>
            <w14:solidFill>
              <w14:schemeClr w14:val="accent1"/>
            </w14:solidFill>
          </w14:textFill>
        </w:rPr>
      </w:pPr>
      <w:r>
        <w:rPr>
          <w:rFonts w:hint="eastAsia" w:ascii="仿宋" w:hAnsi="仿宋" w:eastAsia="仿宋" w:cs="仿宋"/>
          <w:color w:val="4874CB" w:themeColor="accent1"/>
          <w:spacing w:val="6"/>
          <w:sz w:val="22"/>
          <w:szCs w:val="22"/>
          <w14:textFill>
            <w14:solidFill>
              <w14:schemeClr w14:val="accent1"/>
            </w14:solidFill>
          </w14:textFill>
        </w:rPr>
        <w:t>验收时间：根据服务进度需求安排验收；</w:t>
      </w:r>
    </w:p>
    <w:p w14:paraId="74BDBDFE">
      <w:pPr>
        <w:spacing w:before="225" w:line="225" w:lineRule="auto"/>
        <w:ind w:left="459" w:firstLine="472" w:firstLineChars="200"/>
        <w:rPr>
          <w:rFonts w:hint="eastAsia" w:ascii="仿宋" w:hAnsi="仿宋" w:eastAsia="仿宋" w:cs="仿宋"/>
          <w:color w:val="4874CB" w:themeColor="accent1"/>
          <w:sz w:val="22"/>
          <w:szCs w:val="22"/>
          <w14:textFill>
            <w14:solidFill>
              <w14:schemeClr w14:val="accent1"/>
            </w14:solidFill>
          </w14:textFill>
        </w:rPr>
      </w:pPr>
      <w:r>
        <w:rPr>
          <w:rFonts w:hint="eastAsia" w:ascii="仿宋" w:hAnsi="仿宋" w:eastAsia="仿宋" w:cs="仿宋"/>
          <w:color w:val="4874CB" w:themeColor="accent1"/>
          <w:spacing w:val="8"/>
          <w:sz w:val="22"/>
          <w:szCs w:val="22"/>
          <w14:textFill>
            <w14:solidFill>
              <w14:schemeClr w14:val="accent1"/>
            </w14:solidFill>
          </w14:textFill>
        </w:rPr>
        <w:t>验收方式：按照本项目招标文件中“采购要求”及投标人投标文件进行验收；</w:t>
      </w:r>
    </w:p>
    <w:p w14:paraId="4D7E012C">
      <w:pPr>
        <w:spacing w:before="193" w:line="411" w:lineRule="auto"/>
        <w:ind w:right="94" w:firstLine="994" w:firstLineChars="418"/>
        <w:rPr>
          <w:rFonts w:hint="eastAsia" w:ascii="仿宋" w:hAnsi="仿宋" w:eastAsia="仿宋" w:cs="仿宋"/>
          <w:color w:val="4874CB" w:themeColor="accent1"/>
          <w:sz w:val="22"/>
          <w:szCs w:val="22"/>
          <w14:textFill>
            <w14:solidFill>
              <w14:schemeClr w14:val="accent1"/>
            </w14:solidFill>
          </w14:textFill>
        </w:rPr>
      </w:pPr>
      <w:r>
        <w:rPr>
          <w:rFonts w:hint="eastAsia" w:ascii="仿宋" w:hAnsi="仿宋" w:eastAsia="仿宋" w:cs="仿宋"/>
          <w:color w:val="4874CB" w:themeColor="accent1"/>
          <w:spacing w:val="9"/>
          <w:sz w:val="22"/>
          <w:szCs w:val="22"/>
          <w14:textFill>
            <w14:solidFill>
              <w14:schemeClr w14:val="accent1"/>
            </w14:solidFill>
          </w14:textFill>
        </w:rPr>
        <w:t>验收程序：严格按照财库[2016]205号《财政部关于进一步加强政府采购需求和履约验</w:t>
      </w:r>
      <w:r>
        <w:rPr>
          <w:rFonts w:hint="eastAsia" w:ascii="仿宋" w:hAnsi="仿宋" w:eastAsia="仿宋" w:cs="仿宋"/>
          <w:color w:val="4874CB" w:themeColor="accent1"/>
          <w:spacing w:val="11"/>
          <w:sz w:val="22"/>
          <w:szCs w:val="22"/>
          <w14:textFill>
            <w14:solidFill>
              <w14:schemeClr w14:val="accent1"/>
            </w14:solidFill>
          </w14:textFill>
        </w:rPr>
        <w:t xml:space="preserve"> </w:t>
      </w:r>
      <w:r>
        <w:rPr>
          <w:rFonts w:hint="eastAsia" w:ascii="仿宋" w:hAnsi="仿宋" w:eastAsia="仿宋" w:cs="仿宋"/>
          <w:color w:val="4874CB" w:themeColor="accent1"/>
          <w:spacing w:val="5"/>
          <w:sz w:val="22"/>
          <w:szCs w:val="22"/>
          <w14:textFill>
            <w14:solidFill>
              <w14:schemeClr w14:val="accent1"/>
            </w14:solidFill>
          </w14:textFill>
        </w:rPr>
        <w:t>收管理的指导意见》进行验收；</w:t>
      </w:r>
    </w:p>
    <w:p w14:paraId="422D0D38">
      <w:pPr>
        <w:spacing w:before="2" w:line="225" w:lineRule="auto"/>
        <w:ind w:left="459" w:firstLine="472" w:firstLineChars="200"/>
        <w:rPr>
          <w:rFonts w:hint="eastAsia" w:ascii="仿宋" w:hAnsi="仿宋" w:eastAsia="仿宋" w:cs="仿宋"/>
          <w:color w:val="4874CB" w:themeColor="accent1"/>
          <w:sz w:val="22"/>
          <w:szCs w:val="22"/>
          <w14:textFill>
            <w14:solidFill>
              <w14:schemeClr w14:val="accent1"/>
            </w14:solidFill>
          </w14:textFill>
        </w:rPr>
      </w:pPr>
      <w:r>
        <w:rPr>
          <w:rFonts w:hint="eastAsia" w:ascii="仿宋" w:hAnsi="仿宋" w:eastAsia="仿宋" w:cs="仿宋"/>
          <w:color w:val="4874CB" w:themeColor="accent1"/>
          <w:spacing w:val="8"/>
          <w:sz w:val="22"/>
          <w:szCs w:val="22"/>
          <w14:textFill>
            <w14:solidFill>
              <w14:schemeClr w14:val="accent1"/>
            </w14:solidFill>
          </w14:textFill>
        </w:rPr>
        <w:t>验收内容：按照本项目招标文件中“采购要求”及投标人投标文件进行验收；</w:t>
      </w:r>
    </w:p>
    <w:p w14:paraId="7A2ABCF6">
      <w:pPr>
        <w:spacing w:before="208" w:line="400" w:lineRule="auto"/>
        <w:ind w:firstLine="994" w:firstLineChars="418"/>
        <w:jc w:val="both"/>
        <w:rPr>
          <w:rFonts w:hint="eastAsia" w:ascii="仿宋" w:hAnsi="仿宋" w:eastAsia="仿宋" w:cs="仿宋"/>
          <w:color w:val="4874CB" w:themeColor="accent1"/>
          <w:sz w:val="22"/>
          <w:szCs w:val="22"/>
          <w14:textFill>
            <w14:solidFill>
              <w14:schemeClr w14:val="accent1"/>
            </w14:solidFill>
          </w14:textFill>
        </w:rPr>
      </w:pPr>
      <w:r>
        <w:rPr>
          <w:rFonts w:hint="eastAsia" w:ascii="仿宋" w:hAnsi="仿宋" w:eastAsia="仿宋" w:cs="仿宋"/>
          <w:color w:val="4874CB" w:themeColor="accent1"/>
          <w:spacing w:val="9"/>
          <w:sz w:val="22"/>
          <w:szCs w:val="22"/>
          <w14:textFill>
            <w14:solidFill>
              <w14:schemeClr w14:val="accent1"/>
            </w14:solidFill>
          </w14:textFill>
        </w:rPr>
        <w:t>验收标准：严格按照采购合同开展履约验收。采购人或者采购代理机构应当成立验收小</w:t>
      </w:r>
      <w:r>
        <w:rPr>
          <w:rFonts w:hint="eastAsia" w:ascii="仿宋" w:hAnsi="仿宋" w:eastAsia="仿宋" w:cs="仿宋"/>
          <w:color w:val="4874CB" w:themeColor="accent1"/>
          <w:sz w:val="22"/>
          <w:szCs w:val="22"/>
          <w14:textFill>
            <w14:solidFill>
              <w14:schemeClr w14:val="accent1"/>
            </w14:solidFill>
          </w14:textFill>
        </w:rPr>
        <w:t xml:space="preserve"> </w:t>
      </w:r>
      <w:r>
        <w:rPr>
          <w:rFonts w:hint="eastAsia" w:ascii="仿宋" w:hAnsi="仿宋" w:eastAsia="仿宋" w:cs="仿宋"/>
          <w:color w:val="4874CB" w:themeColor="accent1"/>
          <w:spacing w:val="9"/>
          <w:sz w:val="22"/>
          <w:szCs w:val="22"/>
          <w14:textFill>
            <w14:solidFill>
              <w14:schemeClr w14:val="accent1"/>
            </w14:solidFill>
          </w14:textFill>
        </w:rPr>
        <w:t>组，按照采购合同的约定对供应商履约情况进行验收。验收时，应当按照采购合同的约定对</w:t>
      </w:r>
      <w:r>
        <w:rPr>
          <w:rFonts w:hint="eastAsia" w:ascii="仿宋" w:hAnsi="仿宋" w:eastAsia="仿宋" w:cs="仿宋"/>
          <w:color w:val="4874CB" w:themeColor="accent1"/>
          <w:spacing w:val="8"/>
          <w:sz w:val="22"/>
          <w:szCs w:val="22"/>
          <w14:textFill>
            <w14:solidFill>
              <w14:schemeClr w14:val="accent1"/>
            </w14:solidFill>
          </w14:textFill>
        </w:rPr>
        <w:t xml:space="preserve"> </w:t>
      </w:r>
      <w:r>
        <w:rPr>
          <w:rFonts w:hint="eastAsia" w:ascii="仿宋" w:hAnsi="仿宋" w:eastAsia="仿宋" w:cs="仿宋"/>
          <w:color w:val="4874CB" w:themeColor="accent1"/>
          <w:spacing w:val="9"/>
          <w:sz w:val="22"/>
          <w:szCs w:val="22"/>
          <w14:textFill>
            <w14:solidFill>
              <w14:schemeClr w14:val="accent1"/>
            </w14:solidFill>
          </w14:textFill>
        </w:rPr>
        <w:t>每一项人员、服务、质量标准的履约情况进行确认。验收结束后，应当列明各项标准的验收</w:t>
      </w:r>
      <w:r>
        <w:rPr>
          <w:rFonts w:hint="eastAsia" w:ascii="仿宋" w:hAnsi="仿宋" w:eastAsia="仿宋" w:cs="仿宋"/>
          <w:color w:val="4874CB" w:themeColor="accent1"/>
          <w:spacing w:val="1"/>
          <w:sz w:val="22"/>
          <w:szCs w:val="22"/>
          <w14:textFill>
            <w14:solidFill>
              <w14:schemeClr w14:val="accent1"/>
            </w14:solidFill>
          </w14:textFill>
        </w:rPr>
        <w:t xml:space="preserve"> </w:t>
      </w:r>
      <w:r>
        <w:rPr>
          <w:rFonts w:hint="eastAsia" w:ascii="仿宋" w:hAnsi="仿宋" w:eastAsia="仿宋" w:cs="仿宋"/>
          <w:color w:val="4874CB" w:themeColor="accent1"/>
          <w:spacing w:val="9"/>
          <w:sz w:val="22"/>
          <w:szCs w:val="22"/>
          <w14:textFill>
            <w14:solidFill>
              <w14:schemeClr w14:val="accent1"/>
            </w14:solidFill>
          </w14:textFill>
        </w:rPr>
        <w:t>情况及项目总体评价，由验收双方共同签署。验收结果应当与采购合同约定的资金支付</w:t>
      </w:r>
      <w:r>
        <w:rPr>
          <w:rFonts w:hint="eastAsia" w:ascii="仿宋" w:hAnsi="仿宋" w:eastAsia="仿宋" w:cs="仿宋"/>
          <w:color w:val="4874CB" w:themeColor="accent1"/>
          <w:spacing w:val="8"/>
          <w:sz w:val="22"/>
          <w:szCs w:val="22"/>
          <w14:textFill>
            <w14:solidFill>
              <w14:schemeClr w14:val="accent1"/>
            </w14:solidFill>
          </w14:textFill>
        </w:rPr>
        <w:t>及履</w:t>
      </w:r>
      <w:r>
        <w:rPr>
          <w:rFonts w:hint="eastAsia" w:ascii="仿宋" w:hAnsi="仿宋" w:eastAsia="仿宋" w:cs="仿宋"/>
          <w:color w:val="4874CB" w:themeColor="accent1"/>
          <w:sz w:val="22"/>
          <w:szCs w:val="22"/>
          <w14:textFill>
            <w14:solidFill>
              <w14:schemeClr w14:val="accent1"/>
            </w14:solidFill>
          </w14:textFill>
        </w:rPr>
        <w:t xml:space="preserve"> </w:t>
      </w:r>
      <w:r>
        <w:rPr>
          <w:rFonts w:hint="eastAsia" w:ascii="仿宋" w:hAnsi="仿宋" w:eastAsia="仿宋" w:cs="仿宋"/>
          <w:color w:val="4874CB" w:themeColor="accent1"/>
          <w:spacing w:val="7"/>
          <w:sz w:val="22"/>
          <w:szCs w:val="22"/>
          <w14:textFill>
            <w14:solidFill>
              <w14:schemeClr w14:val="accent1"/>
            </w14:solidFill>
          </w14:textFill>
        </w:rPr>
        <w:t>约保证金返还条件挂钩。履约验收的各项资料应当存档备查。</w:t>
      </w:r>
    </w:p>
    <w:p w14:paraId="5DCD04AD">
      <w:pPr>
        <w:spacing w:line="225" w:lineRule="auto"/>
        <w:ind w:left="459" w:firstLine="468" w:firstLineChars="200"/>
        <w:rPr>
          <w:rFonts w:hint="eastAsia" w:ascii="仿宋" w:hAnsi="仿宋" w:eastAsia="仿宋" w:cs="仿宋"/>
          <w:color w:val="4874CB" w:themeColor="accent1"/>
          <w:sz w:val="22"/>
          <w:szCs w:val="22"/>
          <w14:textFill>
            <w14:solidFill>
              <w14:schemeClr w14:val="accent1"/>
            </w14:solidFill>
          </w14:textFill>
        </w:rPr>
      </w:pPr>
      <w:r>
        <w:rPr>
          <w:rFonts w:hint="eastAsia" w:ascii="仿宋" w:hAnsi="仿宋" w:eastAsia="仿宋" w:cs="仿宋"/>
          <w:color w:val="4874CB" w:themeColor="accent1"/>
          <w:spacing w:val="7"/>
          <w:sz w:val="22"/>
          <w:szCs w:val="22"/>
          <w14:textFill>
            <w14:solidFill>
              <w14:schemeClr w14:val="accent1"/>
            </w14:solidFill>
          </w14:textFill>
        </w:rPr>
        <w:t>采购标的的其他技术、服务等要求</w:t>
      </w:r>
    </w:p>
    <w:p w14:paraId="2D303638">
      <w:pPr>
        <w:spacing w:before="217" w:line="408" w:lineRule="auto"/>
        <w:ind w:right="36" w:firstLine="994" w:firstLineChars="418"/>
        <w:rPr>
          <w:rFonts w:hint="eastAsia" w:ascii="仿宋" w:hAnsi="仿宋" w:eastAsia="仿宋" w:cs="仿宋"/>
          <w:color w:val="4874CB" w:themeColor="accent1"/>
          <w:sz w:val="22"/>
          <w:szCs w:val="22"/>
          <w14:textFill>
            <w14:solidFill>
              <w14:schemeClr w14:val="accent1"/>
            </w14:solidFill>
          </w14:textFill>
        </w:rPr>
      </w:pPr>
      <w:r>
        <w:rPr>
          <w:rFonts w:hint="eastAsia" w:ascii="仿宋" w:hAnsi="仿宋" w:eastAsia="仿宋" w:cs="仿宋"/>
          <w:color w:val="4874CB" w:themeColor="accent1"/>
          <w:spacing w:val="9"/>
          <w:sz w:val="22"/>
          <w:szCs w:val="22"/>
          <w14:textFill>
            <w14:solidFill>
              <w14:schemeClr w14:val="accent1"/>
            </w14:solidFill>
          </w14:textFill>
        </w:rPr>
        <w:t>包含但不限于：针对服务对象的人身安全、突发疾病、急救车安</w:t>
      </w:r>
      <w:r>
        <w:rPr>
          <w:rFonts w:hint="eastAsia" w:ascii="仿宋" w:hAnsi="仿宋" w:eastAsia="仿宋" w:cs="仿宋"/>
          <w:color w:val="4874CB" w:themeColor="accent1"/>
          <w:spacing w:val="8"/>
          <w:sz w:val="22"/>
          <w:szCs w:val="22"/>
          <w14:textFill>
            <w14:solidFill>
              <w14:schemeClr w14:val="accent1"/>
            </w14:solidFill>
          </w14:textFill>
        </w:rPr>
        <w:t>排计划、天气原因不可</w:t>
      </w:r>
      <w:r>
        <w:rPr>
          <w:rFonts w:hint="eastAsia" w:ascii="仿宋" w:hAnsi="仿宋" w:eastAsia="仿宋" w:cs="仿宋"/>
          <w:color w:val="4874CB" w:themeColor="accent1"/>
          <w:sz w:val="22"/>
          <w:szCs w:val="22"/>
          <w14:textFill>
            <w14:solidFill>
              <w14:schemeClr w14:val="accent1"/>
            </w14:solidFill>
          </w14:textFill>
        </w:rPr>
        <w:t xml:space="preserve"> </w:t>
      </w:r>
      <w:r>
        <w:rPr>
          <w:rFonts w:hint="eastAsia" w:ascii="仿宋" w:hAnsi="仿宋" w:eastAsia="仿宋" w:cs="仿宋"/>
          <w:color w:val="4874CB" w:themeColor="accent1"/>
          <w:spacing w:val="7"/>
          <w:sz w:val="22"/>
          <w:szCs w:val="22"/>
          <w14:textFill>
            <w14:solidFill>
              <w14:schemeClr w14:val="accent1"/>
            </w14:solidFill>
          </w14:textFill>
        </w:rPr>
        <w:t>抗力因素、交通方面、餐宿安全等方面的应急预案。</w:t>
      </w:r>
    </w:p>
    <w:p w14:paraId="5A7CF856">
      <w:pPr>
        <w:spacing w:line="391" w:lineRule="auto"/>
        <w:ind w:right="30" w:firstLine="994" w:firstLineChars="418"/>
        <w:rPr>
          <w:rFonts w:hint="default" w:ascii="仿宋" w:hAnsi="仿宋" w:eastAsia="仿宋" w:cs="仿宋"/>
          <w:b/>
          <w:bCs/>
          <w:color w:val="4874CB" w:themeColor="accent1"/>
          <w:sz w:val="22"/>
          <w:szCs w:val="22"/>
          <w:lang w:val="en-US" w:eastAsia="zh-CN"/>
          <w14:textFill>
            <w14:solidFill>
              <w14:schemeClr w14:val="accent1"/>
            </w14:solidFill>
          </w14:textFill>
        </w:rPr>
        <w:sectPr>
          <w:footerReference r:id="rId33" w:type="default"/>
          <w:pgSz w:w="11900" w:h="16840"/>
          <w:pgMar w:top="1431" w:right="1416" w:bottom="1132" w:left="1299" w:header="0" w:footer="804" w:gutter="0"/>
          <w:pgNumType w:fmt="decimal" w:start="1"/>
          <w:cols w:space="720" w:num="1"/>
        </w:sectPr>
      </w:pPr>
      <w:r>
        <w:rPr>
          <w:rFonts w:hint="eastAsia" w:ascii="仿宋" w:hAnsi="仿宋" w:eastAsia="仿宋" w:cs="仿宋"/>
          <w:color w:val="4874CB" w:themeColor="accent1"/>
          <w:spacing w:val="9"/>
          <w:sz w:val="22"/>
          <w:szCs w:val="22"/>
          <w14:textFill>
            <w14:solidFill>
              <w14:schemeClr w14:val="accent1"/>
            </w14:solidFill>
          </w14:textFill>
        </w:rPr>
        <w:t>在项目实施过程中，与采购人配合、沟通方案并接受采购人指导监督评价，有</w:t>
      </w:r>
      <w:r>
        <w:rPr>
          <w:rFonts w:hint="eastAsia" w:ascii="仿宋" w:hAnsi="仿宋" w:eastAsia="仿宋" w:cs="仿宋"/>
          <w:color w:val="4874CB" w:themeColor="accent1"/>
          <w:spacing w:val="8"/>
          <w:sz w:val="22"/>
          <w:szCs w:val="22"/>
          <w14:textFill>
            <w14:solidFill>
              <w14:schemeClr w14:val="accent1"/>
            </w14:solidFill>
          </w14:textFill>
        </w:rPr>
        <w:t>专人定期</w:t>
      </w:r>
      <w:r>
        <w:rPr>
          <w:rFonts w:hint="eastAsia" w:ascii="仿宋" w:hAnsi="仿宋" w:eastAsia="仿宋" w:cs="仿宋"/>
          <w:color w:val="4874CB" w:themeColor="accent1"/>
          <w:sz w:val="22"/>
          <w:szCs w:val="22"/>
          <w14:textFill>
            <w14:solidFill>
              <w14:schemeClr w14:val="accent1"/>
            </w14:solidFill>
          </w14:textFill>
        </w:rPr>
        <w:t xml:space="preserve"> </w:t>
      </w:r>
      <w:r>
        <w:rPr>
          <w:rFonts w:hint="eastAsia" w:ascii="仿宋" w:hAnsi="仿宋" w:eastAsia="仿宋" w:cs="仿宋"/>
          <w:color w:val="4874CB" w:themeColor="accent1"/>
          <w:spacing w:val="8"/>
          <w:sz w:val="22"/>
          <w:szCs w:val="22"/>
          <w14:textFill>
            <w14:solidFill>
              <w14:schemeClr w14:val="accent1"/>
            </w14:solidFill>
          </w14:textFill>
        </w:rPr>
        <w:t>与采购人沟通，投标人负有对项目进度、资料等</w:t>
      </w:r>
      <w:r>
        <w:rPr>
          <w:rFonts w:hint="eastAsia" w:ascii="仿宋" w:hAnsi="仿宋" w:eastAsia="仿宋" w:cs="仿宋"/>
          <w:color w:val="4874CB" w:themeColor="accent1"/>
          <w:spacing w:val="7"/>
          <w:sz w:val="22"/>
          <w:szCs w:val="22"/>
          <w14:textFill>
            <w14:solidFill>
              <w14:schemeClr w14:val="accent1"/>
            </w14:solidFill>
          </w14:textFill>
        </w:rPr>
        <w:t>情况保密的责任。</w:t>
      </w:r>
    </w:p>
    <w:p w14:paraId="459B1D3C">
      <w:pPr>
        <w:rPr>
          <w:b/>
          <w:bCs/>
          <w:color w:val="000000" w:themeColor="text1"/>
          <w:spacing w:val="2"/>
          <w:sz w:val="43"/>
          <w:szCs w:val="43"/>
          <w:highlight w:val="none"/>
          <w14:textFill>
            <w14:solidFill>
              <w14:schemeClr w14:val="tx1"/>
            </w14:solidFill>
          </w14:textFill>
        </w:rPr>
      </w:pPr>
    </w:p>
    <w:p w14:paraId="4B7FF145">
      <w:pPr>
        <w:pStyle w:val="7"/>
        <w:spacing w:before="139" w:line="226" w:lineRule="auto"/>
        <w:ind w:left="2379"/>
        <w:outlineLvl w:val="0"/>
        <w:rPr>
          <w:color w:val="000000" w:themeColor="text1"/>
          <w:sz w:val="43"/>
          <w:szCs w:val="43"/>
          <w:highlight w:val="none"/>
          <w14:textFill>
            <w14:solidFill>
              <w14:schemeClr w14:val="tx1"/>
            </w14:solidFill>
          </w14:textFill>
        </w:rPr>
      </w:pPr>
      <w:r>
        <w:rPr>
          <w:b/>
          <w:bCs/>
          <w:color w:val="000000" w:themeColor="text1"/>
          <w:spacing w:val="2"/>
          <w:sz w:val="43"/>
          <w:szCs w:val="43"/>
          <w:highlight w:val="none"/>
          <w14:textFill>
            <w14:solidFill>
              <w14:schemeClr w14:val="tx1"/>
            </w14:solidFill>
          </w14:textFill>
        </w:rPr>
        <w:t>第六章</w:t>
      </w:r>
      <w:r>
        <w:rPr>
          <w:color w:val="000000" w:themeColor="text1"/>
          <w:spacing w:val="2"/>
          <w:sz w:val="43"/>
          <w:szCs w:val="43"/>
          <w:highlight w:val="none"/>
          <w14:textFill>
            <w14:solidFill>
              <w14:schemeClr w14:val="tx1"/>
            </w14:solidFill>
          </w14:textFill>
        </w:rPr>
        <w:t xml:space="preserve">  </w:t>
      </w:r>
      <w:r>
        <w:rPr>
          <w:b/>
          <w:bCs/>
          <w:color w:val="000000" w:themeColor="text1"/>
          <w:spacing w:val="2"/>
          <w:sz w:val="43"/>
          <w:szCs w:val="43"/>
          <w:highlight w:val="none"/>
          <w14:textFill>
            <w14:solidFill>
              <w14:schemeClr w14:val="tx1"/>
            </w14:solidFill>
          </w14:textFill>
        </w:rPr>
        <w:t>评标方法和标准</w:t>
      </w:r>
    </w:p>
    <w:p w14:paraId="5DB889F2">
      <w:pPr>
        <w:pStyle w:val="7"/>
        <w:spacing w:before="13" w:line="232" w:lineRule="auto"/>
        <w:ind w:left="670"/>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1.</w:t>
      </w:r>
      <w:r>
        <w:rPr>
          <w:color w:val="000000" w:themeColor="text1"/>
          <w:spacing w:val="34"/>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总则</w:t>
      </w:r>
    </w:p>
    <w:p w14:paraId="4CB50E63">
      <w:pPr>
        <w:pStyle w:val="7"/>
        <w:spacing w:before="177" w:line="364" w:lineRule="auto"/>
        <w:ind w:firstLine="670"/>
        <w:rPr>
          <w:color w:val="000000" w:themeColor="text1"/>
          <w:sz w:val="23"/>
          <w:szCs w:val="23"/>
          <w:highlight w:val="none"/>
          <w14:textFill>
            <w14:solidFill>
              <w14:schemeClr w14:val="tx1"/>
            </w14:solidFill>
          </w14:textFill>
        </w:rPr>
      </w:pPr>
      <w:r>
        <w:rPr>
          <w:color w:val="000000" w:themeColor="text1"/>
          <w:sz w:val="23"/>
          <w:szCs w:val="23"/>
          <w:highlight w:val="none"/>
          <w14:textFill>
            <w14:solidFill>
              <w14:schemeClr w14:val="tx1"/>
            </w14:solidFill>
          </w14:textFill>
        </w:rPr>
        <w:t>1.1 根据《中华人民共和国政府采购法》、《中华人民共和国政府采购法实施条例》、</w:t>
      </w:r>
      <w:r>
        <w:rPr>
          <w:color w:val="000000" w:themeColor="text1"/>
          <w:spacing w:val="14"/>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《政府采购货物和服务招标投标管理办法（财政部第</w:t>
      </w:r>
      <w:r>
        <w:rPr>
          <w:color w:val="000000" w:themeColor="text1"/>
          <w:spacing w:val="-45"/>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8</w:t>
      </w:r>
      <w:r>
        <w:rPr>
          <w:color w:val="000000" w:themeColor="text1"/>
          <w:spacing w:val="5"/>
          <w:sz w:val="23"/>
          <w:szCs w:val="23"/>
          <w:highlight w:val="none"/>
          <w14:textFill>
            <w14:solidFill>
              <w14:schemeClr w14:val="tx1"/>
            </w14:solidFill>
          </w14:textFill>
        </w:rPr>
        <w:t>7</w:t>
      </w:r>
      <w:r>
        <w:rPr>
          <w:color w:val="000000" w:themeColor="text1"/>
          <w:spacing w:val="-31"/>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号令）》等法律制度，结合采购项</w:t>
      </w:r>
      <w:r>
        <w:rPr>
          <w:color w:val="000000" w:themeColor="text1"/>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目特点制定本评标办法。</w:t>
      </w:r>
    </w:p>
    <w:p w14:paraId="15DA0C58">
      <w:pPr>
        <w:pStyle w:val="7"/>
        <w:spacing w:before="39" w:line="359" w:lineRule="auto"/>
        <w:ind w:left="1" w:right="76" w:firstLine="669"/>
        <w:rPr>
          <w:color w:val="000000" w:themeColor="text1"/>
          <w:sz w:val="23"/>
          <w:szCs w:val="23"/>
          <w:highlight w:val="none"/>
          <w14:textFill>
            <w14:solidFill>
              <w14:schemeClr w14:val="tx1"/>
            </w14:solidFill>
          </w14:textFill>
        </w:rPr>
      </w:pPr>
      <w:r>
        <w:rPr>
          <w:color w:val="000000" w:themeColor="text1"/>
          <w:spacing w:val="10"/>
          <w:sz w:val="23"/>
          <w:szCs w:val="23"/>
          <w:highlight w:val="none"/>
          <w14:textFill>
            <w14:solidFill>
              <w14:schemeClr w14:val="tx1"/>
            </w14:solidFill>
          </w14:textFill>
        </w:rPr>
        <w:t>1.2 评标工作由采购代理机构负责组织，具体评标事务由采购代理机构依法组建的</w:t>
      </w:r>
      <w:r>
        <w:rPr>
          <w:color w:val="000000" w:themeColor="text1"/>
          <w:spacing w:val="17"/>
          <w:sz w:val="23"/>
          <w:szCs w:val="23"/>
          <w:highlight w:val="none"/>
          <w14:textFill>
            <w14:solidFill>
              <w14:schemeClr w14:val="tx1"/>
            </w14:solidFill>
          </w14:textFill>
        </w:rPr>
        <w:t xml:space="preserve"> </w:t>
      </w:r>
      <w:r>
        <w:rPr>
          <w:color w:val="000000" w:themeColor="text1"/>
          <w:spacing w:val="9"/>
          <w:sz w:val="23"/>
          <w:szCs w:val="23"/>
          <w:highlight w:val="none"/>
          <w14:textFill>
            <w14:solidFill>
              <w14:schemeClr w14:val="tx1"/>
            </w14:solidFill>
          </w14:textFill>
        </w:rPr>
        <w:t>评标委员会负责。评标委员会由采购人代表和有关技</w:t>
      </w:r>
      <w:r>
        <w:rPr>
          <w:color w:val="000000" w:themeColor="text1"/>
          <w:spacing w:val="8"/>
          <w:sz w:val="23"/>
          <w:szCs w:val="23"/>
          <w:highlight w:val="none"/>
          <w14:textFill>
            <w14:solidFill>
              <w14:schemeClr w14:val="tx1"/>
            </w14:solidFill>
          </w14:textFill>
        </w:rPr>
        <w:t>术、经济、法律等方面的专家组成。</w:t>
      </w:r>
    </w:p>
    <w:p w14:paraId="68F954A5">
      <w:pPr>
        <w:pStyle w:val="7"/>
        <w:spacing w:before="40" w:line="359" w:lineRule="auto"/>
        <w:ind w:left="2" w:right="76" w:firstLine="668"/>
        <w:rPr>
          <w:color w:val="000000" w:themeColor="text1"/>
          <w:sz w:val="23"/>
          <w:szCs w:val="23"/>
          <w:highlight w:val="none"/>
          <w14:textFill>
            <w14:solidFill>
              <w14:schemeClr w14:val="tx1"/>
            </w14:solidFill>
          </w14:textFill>
        </w:rPr>
      </w:pPr>
      <w:r>
        <w:rPr>
          <w:color w:val="000000" w:themeColor="text1"/>
          <w:spacing w:val="10"/>
          <w:sz w:val="23"/>
          <w:szCs w:val="23"/>
          <w:highlight w:val="none"/>
          <w14:textFill>
            <w14:solidFill>
              <w14:schemeClr w14:val="tx1"/>
            </w14:solidFill>
          </w14:textFill>
        </w:rPr>
        <w:t>1.3 评标工作应遵循公平、公正、科学及择优的原则，并以相同的评标程序和标准</w:t>
      </w:r>
      <w:r>
        <w:rPr>
          <w:color w:val="000000" w:themeColor="text1"/>
          <w:spacing w:val="17"/>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对待所有的供应商。</w:t>
      </w:r>
    </w:p>
    <w:p w14:paraId="3564B052">
      <w:pPr>
        <w:pStyle w:val="7"/>
        <w:spacing w:before="39" w:line="361" w:lineRule="auto"/>
        <w:ind w:left="2" w:right="76" w:firstLine="668"/>
        <w:rPr>
          <w:color w:val="000000" w:themeColor="text1"/>
          <w:sz w:val="23"/>
          <w:szCs w:val="23"/>
          <w:highlight w:val="none"/>
          <w14:textFill>
            <w14:solidFill>
              <w14:schemeClr w14:val="tx1"/>
            </w14:solidFill>
          </w14:textFill>
        </w:rPr>
      </w:pPr>
      <w:r>
        <w:rPr>
          <w:color w:val="000000" w:themeColor="text1"/>
          <w:spacing w:val="10"/>
          <w:sz w:val="23"/>
          <w:szCs w:val="23"/>
          <w:highlight w:val="none"/>
          <w14:textFill>
            <w14:solidFill>
              <w14:schemeClr w14:val="tx1"/>
            </w14:solidFill>
          </w14:textFill>
        </w:rPr>
        <w:t>1.4 评标委员会按照磋商文件规定的评标方法和标准进行评标，并独立履行下列职</w:t>
      </w:r>
      <w:r>
        <w:rPr>
          <w:color w:val="000000" w:themeColor="text1"/>
          <w:spacing w:val="17"/>
          <w:sz w:val="23"/>
          <w:szCs w:val="23"/>
          <w:highlight w:val="none"/>
          <w14:textFill>
            <w14:solidFill>
              <w14:schemeClr w14:val="tx1"/>
            </w14:solidFill>
          </w14:textFill>
        </w:rPr>
        <w:t xml:space="preserve"> </w:t>
      </w:r>
      <w:r>
        <w:rPr>
          <w:color w:val="000000" w:themeColor="text1"/>
          <w:spacing w:val="-15"/>
          <w:sz w:val="23"/>
          <w:szCs w:val="23"/>
          <w:highlight w:val="none"/>
          <w14:textFill>
            <w14:solidFill>
              <w14:schemeClr w14:val="tx1"/>
            </w14:solidFill>
          </w14:textFill>
        </w:rPr>
        <w:t>责：</w:t>
      </w:r>
    </w:p>
    <w:p w14:paraId="656A6947">
      <w:pPr>
        <w:pStyle w:val="7"/>
        <w:spacing w:before="34" w:line="228" w:lineRule="auto"/>
        <w:ind w:left="185"/>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（一）审查、评价响应文件是否符合磋商文</w:t>
      </w:r>
      <w:r>
        <w:rPr>
          <w:color w:val="000000" w:themeColor="text1"/>
          <w:spacing w:val="7"/>
          <w:sz w:val="23"/>
          <w:szCs w:val="23"/>
          <w:highlight w:val="none"/>
          <w14:textFill>
            <w14:solidFill>
              <w14:schemeClr w14:val="tx1"/>
            </w14:solidFill>
          </w14:textFill>
        </w:rPr>
        <w:t>件的商务、技术等实质性要求；</w:t>
      </w:r>
    </w:p>
    <w:p w14:paraId="5A7A8311">
      <w:pPr>
        <w:pStyle w:val="7"/>
        <w:spacing w:before="184" w:line="228" w:lineRule="auto"/>
        <w:ind w:left="185"/>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（二）要求供应商对响应文件有关事项作出澄清或者说</w:t>
      </w:r>
      <w:r>
        <w:rPr>
          <w:color w:val="000000" w:themeColor="text1"/>
          <w:spacing w:val="6"/>
          <w:sz w:val="23"/>
          <w:szCs w:val="23"/>
          <w:highlight w:val="none"/>
          <w14:textFill>
            <w14:solidFill>
              <w14:schemeClr w14:val="tx1"/>
            </w14:solidFill>
          </w14:textFill>
        </w:rPr>
        <w:t>明；</w:t>
      </w:r>
    </w:p>
    <w:p w14:paraId="102A9772">
      <w:pPr>
        <w:pStyle w:val="7"/>
        <w:spacing w:before="184" w:line="229" w:lineRule="auto"/>
        <w:ind w:left="185"/>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（三）对响应文件进行比较和评价；</w:t>
      </w:r>
    </w:p>
    <w:p w14:paraId="21E96A0B">
      <w:pPr>
        <w:pStyle w:val="7"/>
        <w:spacing w:before="180" w:line="229" w:lineRule="auto"/>
        <w:ind w:left="185"/>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（四）确定中标候选人名单，以及根据采购人委托直接确定中标人；</w:t>
      </w:r>
    </w:p>
    <w:p w14:paraId="6973E818">
      <w:pPr>
        <w:pStyle w:val="7"/>
        <w:spacing w:before="180" w:line="229" w:lineRule="auto"/>
        <w:ind w:left="185"/>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（五）向采购人、采购代理机构或者有关部门报告评标中发现的违法行为。</w:t>
      </w:r>
    </w:p>
    <w:p w14:paraId="11742998">
      <w:pPr>
        <w:pStyle w:val="7"/>
        <w:spacing w:before="183" w:line="230" w:lineRule="auto"/>
        <w:ind w:left="185"/>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（六）法律、法规和规章规定的其他职责。</w:t>
      </w:r>
    </w:p>
    <w:p w14:paraId="6A6D1737">
      <w:pPr>
        <w:pStyle w:val="7"/>
        <w:spacing w:before="181" w:line="358" w:lineRule="auto"/>
        <w:ind w:left="3" w:right="76" w:firstLine="667"/>
        <w:rPr>
          <w:color w:val="000000" w:themeColor="text1"/>
          <w:sz w:val="23"/>
          <w:szCs w:val="23"/>
          <w:highlight w:val="none"/>
          <w14:textFill>
            <w14:solidFill>
              <w14:schemeClr w14:val="tx1"/>
            </w14:solidFill>
          </w14:textFill>
        </w:rPr>
      </w:pPr>
      <w:r>
        <w:rPr>
          <w:color w:val="000000" w:themeColor="text1"/>
          <w:spacing w:val="10"/>
          <w:sz w:val="23"/>
          <w:szCs w:val="23"/>
          <w:highlight w:val="none"/>
          <w14:textFill>
            <w14:solidFill>
              <w14:schemeClr w14:val="tx1"/>
            </w14:solidFill>
          </w14:textFill>
        </w:rPr>
        <w:t>1.5 评标过程独立、保密。供应商非法干预评标过程的行为将导致其响应文件作为</w:t>
      </w:r>
      <w:r>
        <w:rPr>
          <w:color w:val="000000" w:themeColor="text1"/>
          <w:spacing w:val="17"/>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无效处理。</w:t>
      </w:r>
    </w:p>
    <w:p w14:paraId="3296C710">
      <w:pPr>
        <w:pStyle w:val="7"/>
        <w:spacing w:before="41" w:line="357" w:lineRule="auto"/>
        <w:ind w:left="1" w:firstLine="669"/>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1.6</w:t>
      </w:r>
      <w:r>
        <w:rPr>
          <w:color w:val="000000" w:themeColor="text1"/>
          <w:spacing w:val="-25"/>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评标委员会评价响应文件的响应性，对于供应商而言，除评标委员会要求其澄清、</w:t>
      </w:r>
      <w:r>
        <w:rPr>
          <w:color w:val="000000" w:themeColor="text1"/>
          <w:sz w:val="23"/>
          <w:szCs w:val="23"/>
          <w:highlight w:val="none"/>
          <w14:textFill>
            <w14:solidFill>
              <w14:schemeClr w14:val="tx1"/>
            </w14:solidFill>
          </w14:textFill>
        </w:rPr>
        <w:t xml:space="preserve"> </w:t>
      </w:r>
      <w:r>
        <w:rPr>
          <w:color w:val="000000" w:themeColor="text1"/>
          <w:spacing w:val="9"/>
          <w:sz w:val="23"/>
          <w:szCs w:val="23"/>
          <w:highlight w:val="none"/>
          <w14:textFill>
            <w14:solidFill>
              <w14:schemeClr w14:val="tx1"/>
            </w14:solidFill>
          </w14:textFill>
        </w:rPr>
        <w:t>说明或者更正而提供的资料外，仅依据响应</w:t>
      </w:r>
      <w:r>
        <w:rPr>
          <w:color w:val="000000" w:themeColor="text1"/>
          <w:spacing w:val="8"/>
          <w:sz w:val="23"/>
          <w:szCs w:val="23"/>
          <w:highlight w:val="none"/>
          <w14:textFill>
            <w14:solidFill>
              <w14:schemeClr w14:val="tx1"/>
            </w14:solidFill>
          </w14:textFill>
        </w:rPr>
        <w:t>文件本身的内容，不寻求其他外部证据。</w:t>
      </w:r>
    </w:p>
    <w:p w14:paraId="3D712758">
      <w:pPr>
        <w:pStyle w:val="7"/>
        <w:spacing w:before="45" w:line="228" w:lineRule="auto"/>
        <w:ind w:left="550"/>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1.7</w:t>
      </w:r>
      <w:r>
        <w:rPr>
          <w:color w:val="000000" w:themeColor="text1"/>
          <w:spacing w:val="-32"/>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采购人或者采购代理机构负责组织评标工作，并履行下列职责：</w:t>
      </w:r>
    </w:p>
    <w:p w14:paraId="50939309">
      <w:pPr>
        <w:pStyle w:val="7"/>
        <w:spacing w:before="182" w:line="302" w:lineRule="auto"/>
        <w:ind w:left="182" w:right="91" w:firstLine="243"/>
        <w:rPr>
          <w:color w:val="000000" w:themeColor="text1"/>
          <w:sz w:val="23"/>
          <w:szCs w:val="23"/>
          <w:highlight w:val="none"/>
          <w14:textFill>
            <w14:solidFill>
              <w14:schemeClr w14:val="tx1"/>
            </w14:solidFill>
          </w14:textFill>
        </w:rPr>
      </w:pPr>
      <w:r>
        <w:rPr>
          <w:color w:val="000000" w:themeColor="text1"/>
          <w:spacing w:val="11"/>
          <w:sz w:val="23"/>
          <w:szCs w:val="23"/>
          <w:highlight w:val="none"/>
          <w14:textFill>
            <w14:solidFill>
              <w14:schemeClr w14:val="tx1"/>
            </w14:solidFill>
          </w14:textFill>
        </w:rPr>
        <w:t>（一）核对评审专家身份和采购人代表信息，对评审专家在政</w:t>
      </w:r>
      <w:r>
        <w:rPr>
          <w:color w:val="000000" w:themeColor="text1"/>
          <w:spacing w:val="10"/>
          <w:sz w:val="23"/>
          <w:szCs w:val="23"/>
          <w:highlight w:val="none"/>
          <w14:textFill>
            <w14:solidFill>
              <w14:schemeClr w14:val="tx1"/>
            </w14:solidFill>
          </w14:textFill>
        </w:rPr>
        <w:t>府采购活动中的职责履</w:t>
      </w:r>
      <w:r>
        <w:rPr>
          <w:color w:val="000000" w:themeColor="text1"/>
          <w:spacing w:val="7"/>
          <w:sz w:val="23"/>
          <w:szCs w:val="23"/>
          <w:highlight w:val="none"/>
          <w14:textFill>
            <w14:solidFill>
              <w14:schemeClr w14:val="tx1"/>
            </w14:solidFill>
          </w14:textFill>
        </w:rPr>
        <w:t>行情况予以记录，并及时将有关违法违规行为向财政部门报告；</w:t>
      </w:r>
    </w:p>
    <w:p w14:paraId="4AC26776">
      <w:pPr>
        <w:pStyle w:val="7"/>
        <w:spacing w:before="181" w:line="228" w:lineRule="auto"/>
        <w:ind w:left="425"/>
        <w:rPr>
          <w:color w:val="000000" w:themeColor="text1"/>
          <w:sz w:val="23"/>
          <w:szCs w:val="23"/>
          <w:highlight w:val="none"/>
          <w14:textFill>
            <w14:solidFill>
              <w14:schemeClr w14:val="tx1"/>
            </w14:solidFill>
          </w14:textFill>
        </w:rPr>
      </w:pPr>
      <w:r>
        <w:rPr>
          <w:color w:val="000000" w:themeColor="text1"/>
          <w:spacing w:val="2"/>
          <w:sz w:val="23"/>
          <w:szCs w:val="23"/>
          <w:highlight w:val="none"/>
          <w14:textFill>
            <w14:solidFill>
              <w14:schemeClr w14:val="tx1"/>
            </w14:solidFill>
          </w14:textFill>
        </w:rPr>
        <w:t>（二）宣布评标纪律；</w:t>
      </w:r>
    </w:p>
    <w:p w14:paraId="3414EBEF">
      <w:pPr>
        <w:pStyle w:val="7"/>
        <w:spacing w:before="184" w:line="228" w:lineRule="auto"/>
        <w:ind w:left="425"/>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（三）公布供应商名单，告知评审专家应当回</w:t>
      </w:r>
      <w:r>
        <w:rPr>
          <w:color w:val="000000" w:themeColor="text1"/>
          <w:spacing w:val="6"/>
          <w:sz w:val="23"/>
          <w:szCs w:val="23"/>
          <w:highlight w:val="none"/>
          <w14:textFill>
            <w14:solidFill>
              <w14:schemeClr w14:val="tx1"/>
            </w14:solidFill>
          </w14:textFill>
        </w:rPr>
        <w:t>避的情形；</w:t>
      </w:r>
    </w:p>
    <w:p w14:paraId="2D9DCDF7">
      <w:pPr>
        <w:pStyle w:val="7"/>
        <w:spacing w:before="181" w:line="231" w:lineRule="auto"/>
        <w:ind w:left="425"/>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（四）组织评标委员会推选评标组长，采购人代表不得担任组长；</w:t>
      </w:r>
    </w:p>
    <w:p w14:paraId="02A30819">
      <w:pPr>
        <w:pStyle w:val="7"/>
        <w:spacing w:before="180" w:line="228" w:lineRule="auto"/>
        <w:ind w:left="425"/>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（五）在评标期间采取必要的通讯管理措施</w:t>
      </w:r>
      <w:r>
        <w:rPr>
          <w:color w:val="000000" w:themeColor="text1"/>
          <w:spacing w:val="7"/>
          <w:sz w:val="23"/>
          <w:szCs w:val="23"/>
          <w:highlight w:val="none"/>
          <w14:textFill>
            <w14:solidFill>
              <w14:schemeClr w14:val="tx1"/>
            </w14:solidFill>
          </w14:textFill>
        </w:rPr>
        <w:t>，保证评标活动不受外界干扰；</w:t>
      </w:r>
    </w:p>
    <w:p w14:paraId="4AAD59E7">
      <w:pPr>
        <w:pStyle w:val="7"/>
        <w:spacing w:before="74" w:line="301" w:lineRule="auto"/>
        <w:ind w:left="198" w:right="78" w:firstLine="243"/>
        <w:rPr>
          <w:color w:val="000000" w:themeColor="text1"/>
          <w:spacing w:val="3"/>
          <w:sz w:val="23"/>
          <w:szCs w:val="23"/>
          <w:highlight w:val="none"/>
          <w14:textFill>
            <w14:solidFill>
              <w14:schemeClr w14:val="tx1"/>
            </w14:solidFill>
          </w14:textFill>
        </w:rPr>
      </w:pPr>
      <w:r>
        <w:rPr>
          <w:color w:val="000000" w:themeColor="text1"/>
          <w:spacing w:val="3"/>
          <w:sz w:val="23"/>
          <w:szCs w:val="23"/>
          <w:highlight w:val="none"/>
          <w14:textFill>
            <w14:solidFill>
              <w14:schemeClr w14:val="tx1"/>
            </w14:solidFill>
          </w14:textFill>
        </w:rPr>
        <w:t>（六）根据评标委员会的要求介绍政府采购相关政策法规、磋商文件；</w:t>
      </w:r>
    </w:p>
    <w:p w14:paraId="6DD0E432">
      <w:pPr>
        <w:pStyle w:val="7"/>
        <w:spacing w:before="74" w:line="301" w:lineRule="auto"/>
        <w:ind w:left="198" w:right="78" w:firstLine="243"/>
        <w:rPr>
          <w:color w:val="000000" w:themeColor="text1"/>
          <w:sz w:val="23"/>
          <w:szCs w:val="23"/>
          <w:highlight w:val="none"/>
          <w14:textFill>
            <w14:solidFill>
              <w14:schemeClr w14:val="tx1"/>
            </w14:solidFill>
          </w14:textFill>
        </w:rPr>
      </w:pPr>
      <w:r>
        <w:rPr>
          <w:color w:val="000000" w:themeColor="text1"/>
          <w:spacing w:val="11"/>
          <w:sz w:val="23"/>
          <w:szCs w:val="23"/>
          <w:highlight w:val="none"/>
          <w14:textFill>
            <w14:solidFill>
              <w14:schemeClr w14:val="tx1"/>
            </w14:solidFill>
          </w14:textFill>
        </w:rPr>
        <w:t>（七）维护评标秩序，监督评标委员会依照磋商文件规定的评标程序、方法和标准进</w:t>
      </w:r>
      <w:r>
        <w:rPr>
          <w:color w:val="000000" w:themeColor="text1"/>
          <w:spacing w:val="5"/>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行独立评审，及时制止和纠正采购人代表、评审专家的倾向性言论或者违法违规行为；</w:t>
      </w:r>
    </w:p>
    <w:p w14:paraId="4D0F9CEA">
      <w:pPr>
        <w:pStyle w:val="7"/>
        <w:spacing w:before="181" w:line="302" w:lineRule="auto"/>
        <w:ind w:left="200" w:right="75" w:firstLine="241"/>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（八）核对评标结果，有财政部</w:t>
      </w:r>
      <w:r>
        <w:rPr>
          <w:color w:val="000000" w:themeColor="text1"/>
          <w:spacing w:val="-45"/>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87</w:t>
      </w:r>
      <w:r>
        <w:rPr>
          <w:color w:val="000000" w:themeColor="text1"/>
          <w:spacing w:val="-3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号令第六十四条规定情形的，要求评标</w:t>
      </w:r>
      <w:r>
        <w:rPr>
          <w:color w:val="000000" w:themeColor="text1"/>
          <w:spacing w:val="6"/>
          <w:sz w:val="23"/>
          <w:szCs w:val="23"/>
          <w:highlight w:val="none"/>
          <w14:textFill>
            <w14:solidFill>
              <w14:schemeClr w14:val="tx1"/>
            </w14:solidFill>
          </w14:textFill>
        </w:rPr>
        <w:t>委员会复核</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或者书面说明理由，评标委员会拒绝的，应予</w:t>
      </w:r>
      <w:r>
        <w:rPr>
          <w:color w:val="000000" w:themeColor="text1"/>
          <w:spacing w:val="7"/>
          <w:sz w:val="23"/>
          <w:szCs w:val="23"/>
          <w:highlight w:val="none"/>
          <w14:textFill>
            <w14:solidFill>
              <w14:schemeClr w14:val="tx1"/>
            </w14:solidFill>
          </w14:textFill>
        </w:rPr>
        <w:t>记录并向本级财政部门报告；</w:t>
      </w:r>
    </w:p>
    <w:p w14:paraId="4B730FD4">
      <w:pPr>
        <w:pStyle w:val="7"/>
        <w:spacing w:before="180" w:line="230" w:lineRule="auto"/>
        <w:ind w:left="441"/>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（九）处理与评标有关的其他事项。</w:t>
      </w:r>
    </w:p>
    <w:p w14:paraId="7D0DE8B7">
      <w:pPr>
        <w:pStyle w:val="7"/>
        <w:spacing w:before="181" w:line="358" w:lineRule="auto"/>
        <w:ind w:left="25" w:right="78" w:firstLine="652"/>
        <w:rPr>
          <w:color w:val="000000" w:themeColor="text1"/>
          <w:sz w:val="23"/>
          <w:szCs w:val="23"/>
          <w:highlight w:val="none"/>
          <w14:textFill>
            <w14:solidFill>
              <w14:schemeClr w14:val="tx1"/>
            </w14:solidFill>
          </w14:textFill>
        </w:rPr>
      </w:pPr>
      <w:r>
        <w:rPr>
          <w:color w:val="000000" w:themeColor="text1"/>
          <w:spacing w:val="11"/>
          <w:sz w:val="23"/>
          <w:szCs w:val="23"/>
          <w:highlight w:val="none"/>
          <w14:textFill>
            <w14:solidFill>
              <w14:schemeClr w14:val="tx1"/>
            </w14:solidFill>
          </w14:textFill>
        </w:rPr>
        <w:t>采购人可以在评标前说明项目背景和采购需求，说明内容不得含有歧视性、倾向性</w:t>
      </w:r>
      <w:r>
        <w:rPr>
          <w:color w:val="000000" w:themeColor="text1"/>
          <w:spacing w:val="9"/>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意见，不得超出磋商文件所述范围。说明应当提交书面材料，并随采购文件一并存档。</w:t>
      </w:r>
    </w:p>
    <w:p w14:paraId="13AE9D7F">
      <w:pPr>
        <w:pStyle w:val="7"/>
        <w:spacing w:before="41" w:line="231" w:lineRule="auto"/>
        <w:ind w:left="671"/>
        <w:rPr>
          <w:color w:val="000000" w:themeColor="text1"/>
          <w:sz w:val="23"/>
          <w:szCs w:val="23"/>
          <w:highlight w:val="none"/>
          <w14:textFill>
            <w14:solidFill>
              <w14:schemeClr w14:val="tx1"/>
            </w14:solidFill>
          </w14:textFill>
        </w:rPr>
      </w:pPr>
      <w:r>
        <w:rPr>
          <w:color w:val="000000" w:themeColor="text1"/>
          <w:spacing w:val="4"/>
          <w:sz w:val="23"/>
          <w:szCs w:val="23"/>
          <w:highlight w:val="none"/>
          <w14:textFill>
            <w14:solidFill>
              <w14:schemeClr w14:val="tx1"/>
            </w14:solidFill>
          </w14:textFill>
        </w:rPr>
        <w:t>2、评标方法</w:t>
      </w:r>
    </w:p>
    <w:p w14:paraId="796440FA">
      <w:pPr>
        <w:pStyle w:val="7"/>
        <w:spacing w:before="180" w:line="231" w:lineRule="auto"/>
        <w:ind w:left="677"/>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本项目评标方法为：综合评分法。</w:t>
      </w:r>
    </w:p>
    <w:p w14:paraId="3A15A099">
      <w:pPr>
        <w:pStyle w:val="7"/>
        <w:spacing w:before="178" w:line="231" w:lineRule="auto"/>
        <w:ind w:left="673"/>
        <w:rPr>
          <w:color w:val="000000" w:themeColor="text1"/>
          <w:sz w:val="23"/>
          <w:szCs w:val="23"/>
          <w:highlight w:val="none"/>
          <w14:textFill>
            <w14:solidFill>
              <w14:schemeClr w14:val="tx1"/>
            </w14:solidFill>
          </w14:textFill>
        </w:rPr>
      </w:pPr>
      <w:r>
        <w:rPr>
          <w:color w:val="000000" w:themeColor="text1"/>
          <w:spacing w:val="3"/>
          <w:sz w:val="23"/>
          <w:szCs w:val="23"/>
          <w:highlight w:val="none"/>
          <w14:textFill>
            <w14:solidFill>
              <w14:schemeClr w14:val="tx1"/>
            </w14:solidFill>
          </w14:textFill>
        </w:rPr>
        <w:t>3、</w:t>
      </w:r>
      <w:r>
        <w:rPr>
          <w:color w:val="000000" w:themeColor="text1"/>
          <w:spacing w:val="28"/>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评标程序</w:t>
      </w:r>
    </w:p>
    <w:p w14:paraId="585FBFBC">
      <w:pPr>
        <w:pStyle w:val="7"/>
        <w:spacing w:before="180" w:line="231" w:lineRule="auto"/>
        <w:ind w:left="673"/>
        <w:rPr>
          <w:color w:val="000000" w:themeColor="text1"/>
          <w:sz w:val="23"/>
          <w:szCs w:val="23"/>
          <w:highlight w:val="none"/>
          <w14:textFill>
            <w14:solidFill>
              <w14:schemeClr w14:val="tx1"/>
            </w14:solidFill>
          </w14:textFill>
        </w:rPr>
      </w:pPr>
      <w:r>
        <w:rPr>
          <w:color w:val="000000" w:themeColor="text1"/>
          <w:spacing w:val="4"/>
          <w:sz w:val="23"/>
          <w:szCs w:val="23"/>
          <w:highlight w:val="none"/>
          <w14:textFill>
            <w14:solidFill>
              <w14:schemeClr w14:val="tx1"/>
            </w14:solidFill>
          </w14:textFill>
        </w:rPr>
        <w:t>3.1</w:t>
      </w:r>
      <w:r>
        <w:rPr>
          <w:color w:val="000000" w:themeColor="text1"/>
          <w:spacing w:val="-14"/>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熟悉和理解磋商文件和停止评标。</w:t>
      </w:r>
    </w:p>
    <w:p w14:paraId="3E1FCF67">
      <w:pPr>
        <w:pStyle w:val="7"/>
        <w:spacing w:before="178" w:line="364" w:lineRule="auto"/>
        <w:ind w:left="16" w:right="78" w:firstLine="657"/>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3.1.1</w:t>
      </w:r>
      <w:r>
        <w:rPr>
          <w:color w:val="000000" w:themeColor="text1"/>
          <w:spacing w:val="-36"/>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评标委员会正式评标前，应当对磋商</w:t>
      </w:r>
      <w:r>
        <w:rPr>
          <w:color w:val="000000" w:themeColor="text1"/>
          <w:spacing w:val="5"/>
          <w:sz w:val="23"/>
          <w:szCs w:val="23"/>
          <w:highlight w:val="none"/>
          <w14:textFill>
            <w14:solidFill>
              <w14:schemeClr w14:val="tx1"/>
            </w14:solidFill>
          </w14:textFill>
        </w:rPr>
        <w:t>文件进行熟悉和理解，内容主要包括磋商</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文件中采购项目技术、服务和商务要求、评标方法和标准以</w:t>
      </w:r>
      <w:r>
        <w:rPr>
          <w:color w:val="000000" w:themeColor="text1"/>
          <w:spacing w:val="9"/>
          <w:sz w:val="23"/>
          <w:szCs w:val="23"/>
          <w:highlight w:val="none"/>
          <w14:textFill>
            <w14:solidFill>
              <w14:schemeClr w14:val="tx1"/>
            </w14:solidFill>
          </w14:textFill>
        </w:rPr>
        <w:t>及可能涉及签订政府采购合同</w:t>
      </w:r>
      <w:r>
        <w:rPr>
          <w:color w:val="000000" w:themeColor="text1"/>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的内容等。</w:t>
      </w:r>
    </w:p>
    <w:p w14:paraId="5FE5897E">
      <w:pPr>
        <w:pStyle w:val="7"/>
        <w:spacing w:before="41" w:line="364" w:lineRule="auto"/>
        <w:ind w:right="78" w:firstLine="317"/>
        <w:jc w:val="both"/>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评标委员会发现磋商文件存在歧义、重大缺陷导致评标工作无法进行，或者磋商文件内</w:t>
      </w:r>
      <w:r>
        <w:rPr>
          <w:color w:val="000000" w:themeColor="text1"/>
          <w:spacing w:val="2"/>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容违反国家有关强制性规定的，应当停止评标工作，与采购人或者采购代理机构沟通并作</w:t>
      </w:r>
      <w:r>
        <w:rPr>
          <w:color w:val="000000" w:themeColor="text1"/>
          <w:spacing w:val="4"/>
          <w:sz w:val="23"/>
          <w:szCs w:val="23"/>
          <w:highlight w:val="none"/>
          <w14:textFill>
            <w14:solidFill>
              <w14:schemeClr w14:val="tx1"/>
            </w14:solidFill>
          </w14:textFill>
        </w:rPr>
        <w:t xml:space="preserve"> </w:t>
      </w:r>
      <w:r>
        <w:rPr>
          <w:color w:val="000000" w:themeColor="text1"/>
          <w:spacing w:val="9"/>
          <w:sz w:val="23"/>
          <w:szCs w:val="23"/>
          <w:highlight w:val="none"/>
          <w14:textFill>
            <w14:solidFill>
              <w14:schemeClr w14:val="tx1"/>
            </w14:solidFill>
          </w14:textFill>
        </w:rPr>
        <w:t>书面记录。采购人或者采购代理机构确认后</w:t>
      </w:r>
      <w:r>
        <w:rPr>
          <w:color w:val="000000" w:themeColor="text1"/>
          <w:spacing w:val="8"/>
          <w:sz w:val="23"/>
          <w:szCs w:val="23"/>
          <w:highlight w:val="none"/>
          <w14:textFill>
            <w14:solidFill>
              <w14:schemeClr w14:val="tx1"/>
            </w14:solidFill>
          </w14:textFill>
        </w:rPr>
        <w:t>，应当修改磋商文件，重新组织采购活动。</w:t>
      </w:r>
    </w:p>
    <w:p w14:paraId="6F8531D0">
      <w:pPr>
        <w:pStyle w:val="7"/>
        <w:spacing w:before="43" w:line="370" w:lineRule="auto"/>
        <w:ind w:firstLine="678" w:firstLineChars="300"/>
        <w:jc w:val="both"/>
        <w:rPr>
          <w:color w:val="000000" w:themeColor="text1"/>
          <w:spacing w:val="6"/>
          <w:sz w:val="23"/>
          <w:szCs w:val="23"/>
          <w:highlight w:val="none"/>
          <w14:textFill>
            <w14:solidFill>
              <w14:schemeClr w14:val="tx1"/>
            </w14:solidFill>
          </w14:textFill>
        </w:rPr>
      </w:pPr>
      <w:r>
        <w:rPr>
          <w:color w:val="000000" w:themeColor="text1"/>
          <w:spacing w:val="-2"/>
          <w:sz w:val="23"/>
          <w:szCs w:val="23"/>
          <w:highlight w:val="none"/>
          <w14:textFill>
            <w14:solidFill>
              <w14:schemeClr w14:val="tx1"/>
            </w14:solidFill>
          </w14:textFill>
        </w:rPr>
        <w:t>4.1</w:t>
      </w:r>
      <w:r>
        <w:rPr>
          <w:color w:val="000000" w:themeColor="text1"/>
          <w:spacing w:val="-20"/>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根据《关于落实好政府采购支持中小企业发展的通知》（新财购〔2022〕22</w:t>
      </w:r>
      <w:r>
        <w:rPr>
          <w:color w:val="000000" w:themeColor="text1"/>
          <w:spacing w:val="-31"/>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号）、《关</w:t>
      </w:r>
      <w:r>
        <w:rPr>
          <w:color w:val="000000" w:themeColor="text1"/>
          <w:sz w:val="23"/>
          <w:szCs w:val="23"/>
          <w:highlight w:val="none"/>
          <w14:textFill>
            <w14:solidFill>
              <w14:schemeClr w14:val="tx1"/>
            </w14:solidFill>
          </w14:textFill>
        </w:rPr>
        <w:t>于进一步加大政府采购支持中小企业力度的通知》（财</w:t>
      </w:r>
      <w:r>
        <w:rPr>
          <w:color w:val="000000" w:themeColor="text1"/>
          <w:spacing w:val="-1"/>
          <w:sz w:val="23"/>
          <w:szCs w:val="23"/>
          <w:highlight w:val="none"/>
          <w14:textFill>
            <w14:solidFill>
              <w14:schemeClr w14:val="tx1"/>
            </w14:solidFill>
          </w14:textFill>
        </w:rPr>
        <w:t>库(2022〕19</w:t>
      </w:r>
      <w:r>
        <w:rPr>
          <w:color w:val="000000" w:themeColor="text1"/>
          <w:spacing w:val="-31"/>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号）、《政府采购促进</w:t>
      </w:r>
      <w:r>
        <w:rPr>
          <w:color w:val="000000" w:themeColor="text1"/>
          <w:spacing w:val="-3"/>
          <w:sz w:val="23"/>
          <w:szCs w:val="23"/>
          <w:highlight w:val="none"/>
          <w14:textFill>
            <w14:solidFill>
              <w14:schemeClr w14:val="tx1"/>
            </w14:solidFill>
          </w14:textFill>
        </w:rPr>
        <w:t>中小企业发展管理办法》（财库[2020]46</w:t>
      </w:r>
      <w:r>
        <w:rPr>
          <w:color w:val="000000" w:themeColor="text1"/>
          <w:spacing w:val="-16"/>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号）、《财政部司法部关于政府采购支持监狱企业</w:t>
      </w:r>
      <w:r>
        <w:rPr>
          <w:color w:val="000000" w:themeColor="text1"/>
          <w:spacing w:val="3"/>
          <w:sz w:val="23"/>
          <w:szCs w:val="23"/>
          <w:highlight w:val="none"/>
          <w14:textFill>
            <w14:solidFill>
              <w14:schemeClr w14:val="tx1"/>
            </w14:solidFill>
          </w14:textFill>
        </w:rPr>
        <w:t>发展有关问题的通知》（财库〔2014〕68</w:t>
      </w:r>
      <w:r>
        <w:rPr>
          <w:color w:val="000000" w:themeColor="text1"/>
          <w:spacing w:val="-31"/>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号）和《三部门联</w:t>
      </w:r>
      <w:r>
        <w:rPr>
          <w:color w:val="000000" w:themeColor="text1"/>
          <w:spacing w:val="2"/>
          <w:sz w:val="23"/>
          <w:szCs w:val="23"/>
          <w:highlight w:val="none"/>
          <w14:textFill>
            <w14:solidFill>
              <w14:schemeClr w14:val="tx1"/>
            </w14:solidFill>
          </w14:textFill>
        </w:rPr>
        <w:t>合发布关于促进残疾人就业政</w:t>
      </w:r>
      <w:r>
        <w:rPr>
          <w:color w:val="000000" w:themeColor="text1"/>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府采购政策的通知》（财库〔2017〕141</w:t>
      </w:r>
      <w:r>
        <w:rPr>
          <w:color w:val="000000" w:themeColor="text1"/>
          <w:spacing w:val="-13"/>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号）的规定，对满足价格扣除条件且在响应文件</w:t>
      </w:r>
      <w:r>
        <w:rPr>
          <w:color w:val="000000" w:themeColor="text1"/>
          <w:sz w:val="23"/>
          <w:szCs w:val="23"/>
          <w:highlight w:val="none"/>
          <w14:textFill>
            <w14:solidFill>
              <w14:schemeClr w14:val="tx1"/>
            </w14:solidFill>
          </w14:textFill>
        </w:rPr>
        <w:t xml:space="preserve"> </w:t>
      </w:r>
      <w:r>
        <w:rPr>
          <w:color w:val="000000" w:themeColor="text1"/>
          <w:spacing w:val="11"/>
          <w:sz w:val="23"/>
          <w:szCs w:val="23"/>
          <w:highlight w:val="none"/>
          <w14:textFill>
            <w14:solidFill>
              <w14:schemeClr w14:val="tx1"/>
            </w14:solidFill>
          </w14:textFill>
        </w:rPr>
        <w:t>中提交了《供应商企业类型声明函》或省级以上监狱管理局、戒毒管理局（含新疆生产</w:t>
      </w:r>
      <w:r>
        <w:rPr>
          <w:color w:val="000000" w:themeColor="text1"/>
          <w:spacing w:val="9"/>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建设兵团）出具的属于监狱企业的证明文件的供应商，其投标报价扣</w:t>
      </w:r>
      <w:r>
        <w:rPr>
          <w:color w:val="000000" w:themeColor="text1"/>
          <w:spacing w:val="6"/>
          <w:sz w:val="23"/>
          <w:szCs w:val="23"/>
          <w:highlight w:val="none"/>
          <w14:textFill>
            <w14:solidFill>
              <w14:schemeClr w14:val="tx1"/>
            </w14:solidFill>
          </w14:textFill>
        </w:rPr>
        <w:t>除 10%后参与评审。</w:t>
      </w:r>
    </w:p>
    <w:p w14:paraId="591F1ABD">
      <w:pPr>
        <w:rPr>
          <w:color w:val="000000" w:themeColor="text1"/>
          <w:spacing w:val="6"/>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br w:type="page"/>
      </w:r>
    </w:p>
    <w:p w14:paraId="1262CAB7">
      <w:pPr>
        <w:rPr>
          <w:color w:val="000000" w:themeColor="text1"/>
          <w14:textFill>
            <w14:solidFill>
              <w14:schemeClr w14:val="tx1"/>
            </w14:solidFill>
          </w14:textFill>
        </w:rPr>
      </w:pPr>
    </w:p>
    <w:p w14:paraId="7973619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0"/>
        <w:jc w:val="both"/>
        <w:textAlignment w:val="baseline"/>
        <w:rPr>
          <w:rStyle w:val="24"/>
          <w:rFonts w:hint="default" w:ascii="宋体" w:hAnsi="宋体" w:eastAsia="宋体" w:cs="宋体"/>
          <w:b/>
          <w:bCs/>
          <w:color w:val="000000" w:themeColor="text1"/>
          <w:kern w:val="0"/>
          <w:sz w:val="30"/>
          <w:szCs w:val="30"/>
          <w:lang w:val="en-US" w:eastAsia="zh-CN"/>
          <w14:textFill>
            <w14:solidFill>
              <w14:schemeClr w14:val="tx1"/>
            </w14:solidFill>
          </w14:textFill>
        </w:rPr>
      </w:pPr>
      <w:r>
        <w:rPr>
          <w:rFonts w:hint="eastAsia" w:ascii="仿宋" w:hAnsi="仿宋" w:eastAsia="仿宋" w:cs="仿宋"/>
          <w:b/>
          <w:bCs/>
          <w:snapToGrid w:val="0"/>
          <w:color w:val="000000" w:themeColor="text1"/>
          <w:spacing w:val="-32"/>
          <w:kern w:val="0"/>
          <w:sz w:val="23"/>
          <w:szCs w:val="23"/>
          <w:highlight w:val="none"/>
          <w:lang w:val="en-US" w:eastAsia="zh-CN" w:bidi="ar-SA"/>
          <w14:textFill>
            <w14:solidFill>
              <w14:schemeClr w14:val="tx1"/>
            </w14:solidFill>
          </w14:textFill>
        </w:rPr>
        <w:t>3</w:t>
      </w:r>
      <w:r>
        <w:rPr>
          <w:rFonts w:hint="eastAsia" w:ascii="仿宋" w:hAnsi="仿宋" w:eastAsia="仿宋" w:cs="仿宋"/>
          <w:b/>
          <w:bCs/>
          <w:snapToGrid w:val="0"/>
          <w:color w:val="000000" w:themeColor="text1"/>
          <w:spacing w:val="-1"/>
          <w:kern w:val="0"/>
          <w:sz w:val="23"/>
          <w:szCs w:val="23"/>
          <w:highlight w:val="none"/>
          <w:lang w:val="en-US" w:eastAsia="zh-CN" w:bidi="ar-SA"/>
          <w14:textFill>
            <w14:solidFill>
              <w14:schemeClr w14:val="tx1"/>
            </w14:solidFill>
          </w14:textFill>
        </w:rPr>
        <w:t>.2 资格性检查</w:t>
      </w:r>
      <w:r>
        <w:rPr>
          <w:b/>
          <w:bCs/>
          <w:color w:val="000000" w:themeColor="text1"/>
          <w:spacing w:val="-1"/>
          <w:sz w:val="23"/>
          <w:szCs w:val="23"/>
          <w:highlight w:val="none"/>
          <w14:textFill>
            <w14:solidFill>
              <w14:schemeClr w14:val="tx1"/>
            </w14:solidFill>
          </w14:textFill>
        </w:rPr>
        <w:t>。</w:t>
      </w:r>
    </w:p>
    <w:tbl>
      <w:tblPr>
        <w:tblStyle w:val="14"/>
        <w:tblW w:w="9272"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513"/>
        <w:gridCol w:w="6276"/>
        <w:gridCol w:w="1290"/>
        <w:gridCol w:w="1193"/>
      </w:tblGrid>
      <w:tr w14:paraId="2A1A4DC2">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65" w:hRule="atLeast"/>
          <w:jc w:val="center"/>
        </w:trPr>
        <w:tc>
          <w:tcPr>
            <w:tcW w:w="6789" w:type="dxa"/>
            <w:gridSpan w:val="2"/>
            <w:vMerge w:val="restart"/>
            <w:tcBorders>
              <w:top w:val="single" w:color="000000" w:sz="12" w:space="0"/>
              <w:left w:val="single" w:color="000000" w:sz="12" w:space="0"/>
              <w:bottom w:val="single" w:color="000000" w:sz="6" w:space="0"/>
              <w:right w:val="single" w:color="000000" w:sz="4" w:space="0"/>
            </w:tcBorders>
            <w:noWrap w:val="0"/>
            <w:vAlign w:val="center"/>
          </w:tcPr>
          <w:p w14:paraId="0DC740D1">
            <w:pPr>
              <w:spacing w:line="240" w:lineRule="auto"/>
              <w:jc w:val="center"/>
              <w:rPr>
                <w:rStyle w:val="24"/>
                <w:rFonts w:hint="eastAsia" w:ascii="仿宋" w:hAnsi="仿宋" w:eastAsia="仿宋" w:cs="仿宋"/>
                <w:b/>
                <w:color w:val="000000" w:themeColor="text1"/>
                <w:sz w:val="21"/>
                <w:szCs w:val="21"/>
                <w14:textFill>
                  <w14:solidFill>
                    <w14:schemeClr w14:val="tx1"/>
                  </w14:solidFill>
                </w14:textFill>
              </w:rPr>
            </w:pPr>
            <w:r>
              <w:rPr>
                <w:rStyle w:val="24"/>
                <w:rFonts w:hint="eastAsia" w:ascii="仿宋" w:hAnsi="仿宋" w:eastAsia="仿宋" w:cs="仿宋"/>
                <w:b/>
                <w:color w:val="000000" w:themeColor="text1"/>
                <w:sz w:val="21"/>
                <w:szCs w:val="21"/>
                <w14:textFill>
                  <w14:solidFill>
                    <w14:schemeClr w14:val="tx1"/>
                  </w14:solidFill>
                </w14:textFill>
              </w:rPr>
              <w:t>评审内容</w:t>
            </w:r>
          </w:p>
        </w:tc>
        <w:tc>
          <w:tcPr>
            <w:tcW w:w="1290" w:type="dxa"/>
            <w:vMerge w:val="restart"/>
            <w:tcBorders>
              <w:top w:val="single" w:color="000000" w:sz="12" w:space="0"/>
              <w:left w:val="single" w:color="000000" w:sz="4" w:space="0"/>
              <w:right w:val="single" w:color="000000" w:sz="12" w:space="0"/>
            </w:tcBorders>
            <w:noWrap w:val="0"/>
            <w:vAlign w:val="center"/>
          </w:tcPr>
          <w:p w14:paraId="0C1565DF">
            <w:pPr>
              <w:spacing w:line="240" w:lineRule="auto"/>
              <w:jc w:val="center"/>
              <w:rPr>
                <w:rStyle w:val="24"/>
                <w:rFonts w:hint="default" w:ascii="仿宋" w:hAnsi="仿宋" w:eastAsia="仿宋" w:cs="仿宋"/>
                <w:b/>
                <w:color w:val="000000" w:themeColor="text1"/>
                <w:sz w:val="21"/>
                <w:szCs w:val="21"/>
                <w:lang w:val="en-US" w:eastAsia="zh-CN"/>
                <w14:textFill>
                  <w14:solidFill>
                    <w14:schemeClr w14:val="tx1"/>
                  </w14:solidFill>
                </w14:textFill>
              </w:rPr>
            </w:pPr>
            <w:r>
              <w:rPr>
                <w:rStyle w:val="24"/>
                <w:rFonts w:hint="eastAsia" w:ascii="仿宋" w:hAnsi="仿宋" w:eastAsia="仿宋" w:cs="仿宋"/>
                <w:b/>
                <w:color w:val="000000" w:themeColor="text1"/>
                <w:sz w:val="21"/>
                <w:szCs w:val="21"/>
                <w:lang w:val="en-US" w:eastAsia="zh-CN"/>
                <w14:textFill>
                  <w14:solidFill>
                    <w14:schemeClr w14:val="tx1"/>
                  </w14:solidFill>
                </w14:textFill>
              </w:rPr>
              <w:t>审查标准</w:t>
            </w:r>
          </w:p>
        </w:tc>
        <w:tc>
          <w:tcPr>
            <w:tcW w:w="1193" w:type="dxa"/>
            <w:tcBorders>
              <w:top w:val="single" w:color="000000" w:sz="12" w:space="0"/>
              <w:left w:val="single" w:color="000000" w:sz="4" w:space="0"/>
              <w:bottom w:val="single" w:color="000000" w:sz="4" w:space="0"/>
              <w:right w:val="single" w:color="000000" w:sz="12" w:space="0"/>
            </w:tcBorders>
            <w:noWrap w:val="0"/>
            <w:vAlign w:val="center"/>
          </w:tcPr>
          <w:p w14:paraId="3CAFAD4D">
            <w:pPr>
              <w:spacing w:line="240" w:lineRule="auto"/>
              <w:jc w:val="center"/>
              <w:rPr>
                <w:rStyle w:val="24"/>
                <w:rFonts w:hint="eastAsia" w:ascii="仿宋" w:hAnsi="仿宋" w:eastAsia="仿宋" w:cs="仿宋"/>
                <w:b/>
                <w:color w:val="000000" w:themeColor="text1"/>
                <w:sz w:val="21"/>
                <w:szCs w:val="21"/>
                <w14:textFill>
                  <w14:solidFill>
                    <w14:schemeClr w14:val="tx1"/>
                  </w14:solidFill>
                </w14:textFill>
              </w:rPr>
            </w:pPr>
            <w:r>
              <w:rPr>
                <w:rStyle w:val="24"/>
                <w:rFonts w:hint="eastAsia" w:ascii="仿宋" w:hAnsi="仿宋" w:eastAsia="仿宋" w:cs="仿宋"/>
                <w:b/>
                <w:color w:val="000000" w:themeColor="text1"/>
                <w:sz w:val="21"/>
                <w:szCs w:val="21"/>
                <w14:textFill>
                  <w14:solidFill>
                    <w14:schemeClr w14:val="tx1"/>
                  </w14:solidFill>
                </w14:textFill>
              </w:rPr>
              <w:t>投标</w:t>
            </w:r>
            <w:r>
              <w:rPr>
                <w:rStyle w:val="24"/>
                <w:rFonts w:hint="eastAsia" w:ascii="仿宋" w:hAnsi="仿宋" w:eastAsia="仿宋" w:cs="仿宋"/>
                <w:b/>
                <w:color w:val="000000" w:themeColor="text1"/>
                <w:sz w:val="21"/>
                <w:szCs w:val="21"/>
                <w:lang w:val="en-US" w:eastAsia="zh-CN"/>
                <w14:textFill>
                  <w14:solidFill>
                    <w14:schemeClr w14:val="tx1"/>
                  </w14:solidFill>
                </w14:textFill>
              </w:rPr>
              <w:t>人</w:t>
            </w:r>
            <w:r>
              <w:rPr>
                <w:rStyle w:val="24"/>
                <w:rFonts w:hint="eastAsia" w:ascii="仿宋" w:hAnsi="仿宋" w:eastAsia="仿宋" w:cs="仿宋"/>
                <w:b/>
                <w:color w:val="000000" w:themeColor="text1"/>
                <w:sz w:val="21"/>
                <w:szCs w:val="21"/>
                <w14:textFill>
                  <w14:solidFill>
                    <w14:schemeClr w14:val="tx1"/>
                  </w14:solidFill>
                </w14:textFill>
              </w:rPr>
              <w:t>名称</w:t>
            </w:r>
          </w:p>
        </w:tc>
      </w:tr>
      <w:tr w14:paraId="4308202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5" w:hRule="atLeast"/>
          <w:jc w:val="center"/>
        </w:trPr>
        <w:tc>
          <w:tcPr>
            <w:tcW w:w="6789" w:type="dxa"/>
            <w:gridSpan w:val="2"/>
            <w:vMerge w:val="continue"/>
            <w:tcBorders>
              <w:top w:val="single" w:color="000000" w:sz="12" w:space="0"/>
              <w:left w:val="single" w:color="000000" w:sz="12" w:space="0"/>
              <w:bottom w:val="single" w:color="000000" w:sz="6" w:space="0"/>
              <w:right w:val="single" w:color="000000" w:sz="4" w:space="0"/>
            </w:tcBorders>
            <w:noWrap w:val="0"/>
            <w:vAlign w:val="center"/>
          </w:tcPr>
          <w:p w14:paraId="57E964EC">
            <w:pPr>
              <w:spacing w:line="240" w:lineRule="auto"/>
              <w:jc w:val="left"/>
              <w:rPr>
                <w:rStyle w:val="24"/>
                <w:rFonts w:hint="eastAsia" w:ascii="仿宋" w:hAnsi="仿宋" w:eastAsia="仿宋" w:cs="仿宋"/>
                <w:b/>
                <w:color w:val="000000" w:themeColor="text1"/>
                <w:sz w:val="21"/>
                <w:szCs w:val="21"/>
                <w14:textFill>
                  <w14:solidFill>
                    <w14:schemeClr w14:val="tx1"/>
                  </w14:solidFill>
                </w14:textFill>
              </w:rPr>
            </w:pPr>
          </w:p>
        </w:tc>
        <w:tc>
          <w:tcPr>
            <w:tcW w:w="1290" w:type="dxa"/>
            <w:vMerge w:val="continue"/>
            <w:tcBorders>
              <w:left w:val="single" w:color="000000" w:sz="4" w:space="0"/>
              <w:bottom w:val="single" w:color="000000" w:sz="6" w:space="0"/>
              <w:right w:val="single" w:color="000000" w:sz="12" w:space="0"/>
            </w:tcBorders>
            <w:noWrap w:val="0"/>
            <w:vAlign w:val="top"/>
          </w:tcPr>
          <w:p w14:paraId="19FE1E49">
            <w:pPr>
              <w:spacing w:line="240" w:lineRule="auto"/>
              <w:jc w:val="left"/>
              <w:rPr>
                <w:rStyle w:val="24"/>
                <w:rFonts w:hint="eastAsia" w:ascii="仿宋" w:hAnsi="仿宋" w:eastAsia="仿宋" w:cs="仿宋"/>
                <w:b/>
                <w:color w:val="000000" w:themeColor="text1"/>
                <w:sz w:val="21"/>
                <w:szCs w:val="21"/>
                <w14:textFill>
                  <w14:solidFill>
                    <w14:schemeClr w14:val="tx1"/>
                  </w14:solidFill>
                </w14:textFill>
              </w:rPr>
            </w:pPr>
          </w:p>
        </w:tc>
        <w:tc>
          <w:tcPr>
            <w:tcW w:w="1193" w:type="dxa"/>
            <w:tcBorders>
              <w:top w:val="single" w:color="000000" w:sz="4" w:space="0"/>
              <w:left w:val="single" w:color="000000" w:sz="4" w:space="0"/>
              <w:bottom w:val="single" w:color="000000" w:sz="6" w:space="0"/>
              <w:right w:val="single" w:color="000000" w:sz="12" w:space="0"/>
            </w:tcBorders>
            <w:noWrap w:val="0"/>
            <w:vAlign w:val="top"/>
          </w:tcPr>
          <w:p w14:paraId="4C5DA860">
            <w:pPr>
              <w:spacing w:line="240" w:lineRule="auto"/>
              <w:jc w:val="center"/>
              <w:rPr>
                <w:rStyle w:val="24"/>
                <w:rFonts w:hint="eastAsia" w:ascii="仿宋" w:hAnsi="仿宋" w:eastAsia="仿宋" w:cs="仿宋"/>
                <w:b/>
                <w:color w:val="000000" w:themeColor="text1"/>
                <w:sz w:val="21"/>
                <w:szCs w:val="21"/>
                <w:lang w:val="en-US" w:eastAsia="zh-CN"/>
                <w14:textFill>
                  <w14:solidFill>
                    <w14:schemeClr w14:val="tx1"/>
                  </w14:solidFill>
                </w14:textFill>
              </w:rPr>
            </w:pPr>
          </w:p>
        </w:tc>
      </w:tr>
      <w:tr w14:paraId="4608A1F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604" w:hRule="atLeast"/>
          <w:jc w:val="center"/>
        </w:trPr>
        <w:tc>
          <w:tcPr>
            <w:tcW w:w="513" w:type="dxa"/>
            <w:tcBorders>
              <w:top w:val="single" w:color="000000" w:sz="6" w:space="0"/>
              <w:left w:val="single" w:color="000000" w:sz="12" w:space="0"/>
              <w:bottom w:val="single" w:color="000000" w:sz="6" w:space="0"/>
              <w:right w:val="single" w:color="000000" w:sz="6" w:space="0"/>
            </w:tcBorders>
            <w:noWrap w:val="0"/>
            <w:vAlign w:val="center"/>
          </w:tcPr>
          <w:p w14:paraId="26C26DE7">
            <w:pPr>
              <w:spacing w:line="240" w:lineRule="auto"/>
              <w:jc w:val="center"/>
              <w:rPr>
                <w:rStyle w:val="24"/>
                <w:rFonts w:hint="eastAsia" w:ascii="仿宋" w:hAnsi="仿宋" w:eastAsia="仿宋" w:cs="仿宋"/>
                <w:color w:val="000000" w:themeColor="text1"/>
                <w:kern w:val="0"/>
                <w:sz w:val="21"/>
                <w:szCs w:val="21"/>
                <w:lang w:eastAsia="zh-CN"/>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1</w:t>
            </w:r>
          </w:p>
        </w:tc>
        <w:tc>
          <w:tcPr>
            <w:tcW w:w="6276" w:type="dxa"/>
            <w:tcBorders>
              <w:top w:val="single" w:color="000000" w:sz="6" w:space="0"/>
              <w:left w:val="single" w:color="000000" w:sz="6" w:space="0"/>
              <w:bottom w:val="single" w:color="000000" w:sz="6" w:space="0"/>
              <w:right w:val="single" w:color="000000" w:sz="4" w:space="0"/>
            </w:tcBorders>
            <w:noWrap w:val="0"/>
            <w:vAlign w:val="center"/>
          </w:tcPr>
          <w:p w14:paraId="2869343B">
            <w:pPr>
              <w:spacing w:line="240" w:lineRule="auto"/>
              <w:jc w:val="both"/>
              <w:rPr>
                <w:rStyle w:val="24"/>
                <w:rFonts w:hint="eastAsia" w:ascii="仿宋" w:hAnsi="仿宋" w:eastAsia="仿宋" w:cs="仿宋"/>
                <w:color w:val="000000" w:themeColor="text1"/>
                <w:kern w:val="0"/>
                <w:sz w:val="21"/>
                <w:szCs w:val="21"/>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投标人具有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自然人的身份证明复印件；</w:t>
            </w:r>
          </w:p>
        </w:tc>
        <w:tc>
          <w:tcPr>
            <w:tcW w:w="1290" w:type="dxa"/>
            <w:tcBorders>
              <w:left w:val="single" w:color="000000" w:sz="4" w:space="0"/>
              <w:right w:val="single" w:color="000000" w:sz="12" w:space="0"/>
            </w:tcBorders>
            <w:noWrap w:val="0"/>
            <w:vAlign w:val="center"/>
          </w:tcPr>
          <w:p w14:paraId="235A1255">
            <w:pPr>
              <w:spacing w:line="240" w:lineRule="auto"/>
              <w:jc w:val="both"/>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1.按要求提供</w:t>
            </w:r>
          </w:p>
          <w:p w14:paraId="52936014">
            <w:pPr>
              <w:spacing w:line="240" w:lineRule="auto"/>
              <w:jc w:val="both"/>
              <w:rPr>
                <w:rStyle w:val="24"/>
                <w:rFonts w:hint="eastAsia" w:ascii="仿宋" w:hAnsi="仿宋" w:eastAsia="仿宋" w:cs="仿宋"/>
                <w:color w:val="000000" w:themeColor="text1"/>
                <w:kern w:val="0"/>
                <w:sz w:val="21"/>
                <w:szCs w:val="21"/>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2.合法有效</w:t>
            </w:r>
          </w:p>
        </w:tc>
        <w:tc>
          <w:tcPr>
            <w:tcW w:w="1193" w:type="dxa"/>
            <w:vMerge w:val="restart"/>
            <w:tcBorders>
              <w:left w:val="single" w:color="000000" w:sz="4" w:space="0"/>
              <w:right w:val="single" w:color="000000" w:sz="12" w:space="0"/>
            </w:tcBorders>
            <w:noWrap w:val="0"/>
            <w:vAlign w:val="center"/>
          </w:tcPr>
          <w:p w14:paraId="2EA74286">
            <w:pPr>
              <w:spacing w:line="240" w:lineRule="auto"/>
              <w:rPr>
                <w:rStyle w:val="24"/>
                <w:rFonts w:hint="eastAsia" w:ascii="仿宋" w:hAnsi="仿宋" w:eastAsia="仿宋" w:cs="仿宋"/>
                <w:color w:val="000000" w:themeColor="text1"/>
                <w:kern w:val="0"/>
                <w:sz w:val="21"/>
                <w:szCs w:val="21"/>
                <w14:textFill>
                  <w14:solidFill>
                    <w14:schemeClr w14:val="tx1"/>
                  </w14:solidFill>
                </w14:textFill>
              </w:rPr>
            </w:pPr>
          </w:p>
        </w:tc>
      </w:tr>
      <w:tr w14:paraId="13C7F7F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661" w:hRule="atLeast"/>
          <w:jc w:val="center"/>
        </w:trPr>
        <w:tc>
          <w:tcPr>
            <w:tcW w:w="513" w:type="dxa"/>
            <w:tcBorders>
              <w:top w:val="single" w:color="000000" w:sz="6" w:space="0"/>
              <w:left w:val="single" w:color="000000" w:sz="12" w:space="0"/>
              <w:bottom w:val="single" w:color="000000" w:sz="6" w:space="0"/>
              <w:right w:val="single" w:color="000000" w:sz="6" w:space="0"/>
            </w:tcBorders>
            <w:noWrap w:val="0"/>
            <w:vAlign w:val="center"/>
          </w:tcPr>
          <w:p w14:paraId="7149C149">
            <w:pPr>
              <w:spacing w:line="240" w:lineRule="auto"/>
              <w:jc w:val="center"/>
              <w:rPr>
                <w:rStyle w:val="24"/>
                <w:rFonts w:hint="eastAsia" w:ascii="仿宋" w:hAnsi="仿宋" w:eastAsia="仿宋" w:cs="仿宋"/>
                <w:color w:val="000000" w:themeColor="text1"/>
                <w:kern w:val="0"/>
                <w:sz w:val="21"/>
                <w:szCs w:val="21"/>
                <w:lang w:eastAsia="zh-CN"/>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2</w:t>
            </w:r>
          </w:p>
        </w:tc>
        <w:tc>
          <w:tcPr>
            <w:tcW w:w="6276" w:type="dxa"/>
            <w:tcBorders>
              <w:top w:val="single" w:color="000000" w:sz="6" w:space="0"/>
              <w:left w:val="single" w:color="000000" w:sz="6" w:space="0"/>
              <w:bottom w:val="single" w:color="000000" w:sz="6" w:space="0"/>
              <w:right w:val="single" w:color="000000" w:sz="4" w:space="0"/>
            </w:tcBorders>
            <w:noWrap w:val="0"/>
            <w:vAlign w:val="center"/>
          </w:tcPr>
          <w:p w14:paraId="3C1E2A5E">
            <w:pPr>
              <w:spacing w:line="240" w:lineRule="auto"/>
              <w:jc w:val="both"/>
              <w:rPr>
                <w:rStyle w:val="24"/>
                <w:rFonts w:hint="eastAsia" w:ascii="仿宋" w:hAnsi="仿宋" w:eastAsia="仿宋" w:cs="仿宋"/>
                <w:color w:val="000000" w:themeColor="text1"/>
                <w:kern w:val="0"/>
                <w:sz w:val="21"/>
                <w:szCs w:val="21"/>
                <w:lang w:eastAsia="zh-CN"/>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授权人参与投标提供法定代表人授权书及被授权人身份证；法人本人参与投标提供法人身份证及法人资格证明；</w:t>
            </w:r>
          </w:p>
        </w:tc>
        <w:tc>
          <w:tcPr>
            <w:tcW w:w="1290" w:type="dxa"/>
            <w:tcBorders>
              <w:left w:val="single" w:color="000000" w:sz="4" w:space="0"/>
              <w:right w:val="single" w:color="000000" w:sz="12" w:space="0"/>
            </w:tcBorders>
            <w:noWrap w:val="0"/>
            <w:vAlign w:val="center"/>
          </w:tcPr>
          <w:p w14:paraId="667AB834">
            <w:pPr>
              <w:spacing w:line="240" w:lineRule="auto"/>
              <w:jc w:val="both"/>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1.按要求提供</w:t>
            </w:r>
          </w:p>
          <w:p w14:paraId="4D9F7558">
            <w:pPr>
              <w:spacing w:line="240" w:lineRule="auto"/>
              <w:jc w:val="both"/>
              <w:rPr>
                <w:rStyle w:val="24"/>
                <w:rFonts w:hint="eastAsia" w:ascii="仿宋" w:hAnsi="仿宋" w:eastAsia="仿宋" w:cs="仿宋"/>
                <w:color w:val="000000" w:themeColor="text1"/>
                <w:kern w:val="0"/>
                <w:sz w:val="21"/>
                <w:szCs w:val="21"/>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2.合法有效</w:t>
            </w:r>
          </w:p>
        </w:tc>
        <w:tc>
          <w:tcPr>
            <w:tcW w:w="1193" w:type="dxa"/>
            <w:vMerge w:val="continue"/>
            <w:tcBorders>
              <w:left w:val="single" w:color="000000" w:sz="4" w:space="0"/>
              <w:right w:val="single" w:color="000000" w:sz="12" w:space="0"/>
            </w:tcBorders>
            <w:noWrap w:val="0"/>
            <w:vAlign w:val="center"/>
          </w:tcPr>
          <w:p w14:paraId="309A9EA6">
            <w:pPr>
              <w:spacing w:line="240" w:lineRule="auto"/>
              <w:rPr>
                <w:rStyle w:val="24"/>
                <w:rFonts w:hint="eastAsia" w:ascii="仿宋" w:hAnsi="仿宋" w:eastAsia="仿宋" w:cs="仿宋"/>
                <w:color w:val="000000" w:themeColor="text1"/>
                <w:kern w:val="0"/>
                <w:sz w:val="21"/>
                <w:szCs w:val="21"/>
                <w14:textFill>
                  <w14:solidFill>
                    <w14:schemeClr w14:val="tx1"/>
                  </w14:solidFill>
                </w14:textFill>
              </w:rPr>
            </w:pPr>
          </w:p>
        </w:tc>
      </w:tr>
      <w:tr w14:paraId="566095C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188" w:hRule="atLeast"/>
          <w:jc w:val="center"/>
        </w:trPr>
        <w:tc>
          <w:tcPr>
            <w:tcW w:w="513" w:type="dxa"/>
            <w:tcBorders>
              <w:top w:val="single" w:color="000000" w:sz="6" w:space="0"/>
              <w:left w:val="single" w:color="000000" w:sz="12" w:space="0"/>
              <w:bottom w:val="single" w:color="000000" w:sz="6" w:space="0"/>
              <w:right w:val="single" w:color="000000" w:sz="6" w:space="0"/>
            </w:tcBorders>
            <w:noWrap w:val="0"/>
            <w:vAlign w:val="center"/>
          </w:tcPr>
          <w:p w14:paraId="7B752F64">
            <w:pPr>
              <w:spacing w:line="240" w:lineRule="auto"/>
              <w:jc w:val="center"/>
              <w:rPr>
                <w:rStyle w:val="24"/>
                <w:rFonts w:hint="eastAsia" w:ascii="仿宋" w:hAnsi="仿宋" w:eastAsia="仿宋" w:cs="仿宋"/>
                <w:color w:val="000000" w:themeColor="text1"/>
                <w:kern w:val="0"/>
                <w:sz w:val="21"/>
                <w:szCs w:val="21"/>
                <w:lang w:eastAsia="zh-CN"/>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3</w:t>
            </w:r>
          </w:p>
        </w:tc>
        <w:tc>
          <w:tcPr>
            <w:tcW w:w="6276" w:type="dxa"/>
            <w:tcBorders>
              <w:top w:val="single" w:color="000000" w:sz="6" w:space="0"/>
              <w:left w:val="single" w:color="000000" w:sz="6" w:space="0"/>
              <w:bottom w:val="single" w:color="000000" w:sz="6" w:space="0"/>
              <w:right w:val="single" w:color="000000" w:sz="4" w:space="0"/>
            </w:tcBorders>
            <w:noWrap w:val="0"/>
            <w:vAlign w:val="center"/>
          </w:tcPr>
          <w:p w14:paraId="469E772A">
            <w:pPr>
              <w:spacing w:line="240" w:lineRule="auto"/>
              <w:jc w:val="both"/>
              <w:rPr>
                <w:rStyle w:val="24"/>
                <w:rFonts w:hint="eastAsia" w:ascii="仿宋" w:hAnsi="仿宋" w:eastAsia="仿宋" w:cs="仿宋"/>
                <w:color w:val="000000" w:themeColor="text1"/>
                <w:kern w:val="0"/>
                <w:sz w:val="21"/>
                <w:szCs w:val="21"/>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提供被授权委托人在本单位缴纳近六个月内任意一个月的社保证明（单位社保缴费凭证和个人明细表）、法定代表人参与投标，提供法定代表人在本单位缴纳近六个月内任意一个月的社保证明（单位社保缴费凭证和个人明细表）；</w:t>
            </w:r>
          </w:p>
        </w:tc>
        <w:tc>
          <w:tcPr>
            <w:tcW w:w="1290" w:type="dxa"/>
            <w:tcBorders>
              <w:left w:val="single" w:color="000000" w:sz="4" w:space="0"/>
              <w:right w:val="single" w:color="000000" w:sz="12" w:space="0"/>
            </w:tcBorders>
            <w:noWrap w:val="0"/>
            <w:vAlign w:val="center"/>
          </w:tcPr>
          <w:p w14:paraId="04EE5D05">
            <w:pPr>
              <w:spacing w:line="240" w:lineRule="auto"/>
              <w:jc w:val="both"/>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1.按要求提供</w:t>
            </w:r>
          </w:p>
          <w:p w14:paraId="6FC15322">
            <w:pPr>
              <w:spacing w:line="240" w:lineRule="auto"/>
              <w:jc w:val="both"/>
              <w:rPr>
                <w:rStyle w:val="24"/>
                <w:rFonts w:hint="eastAsia" w:ascii="仿宋" w:hAnsi="仿宋" w:eastAsia="仿宋" w:cs="仿宋"/>
                <w:color w:val="000000" w:themeColor="text1"/>
                <w:kern w:val="0"/>
                <w:sz w:val="21"/>
                <w:szCs w:val="21"/>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2.合法有效</w:t>
            </w:r>
          </w:p>
        </w:tc>
        <w:tc>
          <w:tcPr>
            <w:tcW w:w="1193" w:type="dxa"/>
            <w:vMerge w:val="continue"/>
            <w:tcBorders>
              <w:left w:val="single" w:color="000000" w:sz="4" w:space="0"/>
              <w:right w:val="single" w:color="000000" w:sz="12" w:space="0"/>
            </w:tcBorders>
            <w:noWrap w:val="0"/>
            <w:vAlign w:val="center"/>
          </w:tcPr>
          <w:p w14:paraId="7D6744E3">
            <w:pPr>
              <w:spacing w:line="240" w:lineRule="auto"/>
              <w:rPr>
                <w:rStyle w:val="24"/>
                <w:rFonts w:hint="eastAsia" w:ascii="仿宋" w:hAnsi="仿宋" w:eastAsia="仿宋" w:cs="仿宋"/>
                <w:color w:val="000000" w:themeColor="text1"/>
                <w:kern w:val="0"/>
                <w:sz w:val="21"/>
                <w:szCs w:val="21"/>
                <w14:textFill>
                  <w14:solidFill>
                    <w14:schemeClr w14:val="tx1"/>
                  </w14:solidFill>
                </w14:textFill>
              </w:rPr>
            </w:pPr>
          </w:p>
        </w:tc>
      </w:tr>
      <w:tr w14:paraId="6C13B0C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892" w:hRule="atLeast"/>
          <w:jc w:val="center"/>
        </w:trPr>
        <w:tc>
          <w:tcPr>
            <w:tcW w:w="513" w:type="dxa"/>
            <w:tcBorders>
              <w:top w:val="single" w:color="000000" w:sz="6" w:space="0"/>
              <w:left w:val="single" w:color="000000" w:sz="12" w:space="0"/>
              <w:bottom w:val="single" w:color="000000" w:sz="6" w:space="0"/>
              <w:right w:val="single" w:color="000000" w:sz="6" w:space="0"/>
            </w:tcBorders>
            <w:noWrap w:val="0"/>
            <w:vAlign w:val="center"/>
          </w:tcPr>
          <w:p w14:paraId="63AE25C4">
            <w:pPr>
              <w:spacing w:line="240" w:lineRule="auto"/>
              <w:jc w:val="center"/>
              <w:rPr>
                <w:rStyle w:val="24"/>
                <w:rFonts w:hint="eastAsia" w:ascii="仿宋" w:hAnsi="仿宋" w:eastAsia="仿宋" w:cs="仿宋"/>
                <w:color w:val="000000" w:themeColor="text1"/>
                <w:kern w:val="0"/>
                <w:sz w:val="21"/>
                <w:szCs w:val="21"/>
                <w:lang w:eastAsia="zh-CN"/>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4</w:t>
            </w:r>
          </w:p>
        </w:tc>
        <w:tc>
          <w:tcPr>
            <w:tcW w:w="6276" w:type="dxa"/>
            <w:tcBorders>
              <w:top w:val="single" w:color="000000" w:sz="6" w:space="0"/>
              <w:left w:val="single" w:color="000000" w:sz="6" w:space="0"/>
              <w:bottom w:val="single" w:color="000000" w:sz="6" w:space="0"/>
              <w:right w:val="single" w:color="000000" w:sz="4" w:space="0"/>
            </w:tcBorders>
            <w:noWrap w:val="0"/>
            <w:vAlign w:val="center"/>
          </w:tcPr>
          <w:p w14:paraId="6D12387F">
            <w:pPr>
              <w:spacing w:line="240" w:lineRule="auto"/>
              <w:jc w:val="both"/>
              <w:rPr>
                <w:rStyle w:val="24"/>
                <w:rFonts w:hint="eastAsia" w:ascii="仿宋" w:hAnsi="仿宋" w:eastAsia="仿宋" w:cs="仿宋"/>
                <w:color w:val="000000" w:themeColor="text1"/>
                <w:kern w:val="0"/>
                <w:sz w:val="21"/>
                <w:szCs w:val="21"/>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近期（投标截止日期前六个月内任意一个月）依法缴纳税收的证明材料（税务部门出具的完税凭证或缴税证明，新成立公司提供相关证明文件）；注：①若为零申报企业，需提供无欠税证明或国家税务总局电子税务局“申报结果查询截图”；②“税种”非社会保险；</w:t>
            </w:r>
          </w:p>
        </w:tc>
        <w:tc>
          <w:tcPr>
            <w:tcW w:w="1290" w:type="dxa"/>
            <w:tcBorders>
              <w:left w:val="single" w:color="000000" w:sz="4" w:space="0"/>
              <w:right w:val="single" w:color="000000" w:sz="12" w:space="0"/>
            </w:tcBorders>
            <w:noWrap w:val="0"/>
            <w:vAlign w:val="center"/>
          </w:tcPr>
          <w:p w14:paraId="5CDA12D0">
            <w:pPr>
              <w:spacing w:line="240" w:lineRule="auto"/>
              <w:jc w:val="both"/>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1.按要求提供</w:t>
            </w:r>
          </w:p>
          <w:p w14:paraId="43F7C3CF">
            <w:pPr>
              <w:spacing w:line="240" w:lineRule="auto"/>
              <w:jc w:val="both"/>
              <w:rPr>
                <w:rStyle w:val="24"/>
                <w:rFonts w:hint="eastAsia" w:ascii="仿宋" w:hAnsi="仿宋" w:eastAsia="仿宋" w:cs="仿宋"/>
                <w:color w:val="000000" w:themeColor="text1"/>
                <w:kern w:val="0"/>
                <w:sz w:val="21"/>
                <w:szCs w:val="21"/>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2.合法有效</w:t>
            </w:r>
          </w:p>
        </w:tc>
        <w:tc>
          <w:tcPr>
            <w:tcW w:w="1193" w:type="dxa"/>
            <w:vMerge w:val="continue"/>
            <w:tcBorders>
              <w:left w:val="single" w:color="000000" w:sz="4" w:space="0"/>
              <w:right w:val="single" w:color="000000" w:sz="12" w:space="0"/>
            </w:tcBorders>
            <w:noWrap w:val="0"/>
            <w:vAlign w:val="center"/>
          </w:tcPr>
          <w:p w14:paraId="0E387471">
            <w:pPr>
              <w:spacing w:line="240" w:lineRule="auto"/>
              <w:rPr>
                <w:rStyle w:val="24"/>
                <w:rFonts w:hint="eastAsia" w:ascii="仿宋" w:hAnsi="仿宋" w:eastAsia="仿宋" w:cs="仿宋"/>
                <w:color w:val="000000" w:themeColor="text1"/>
                <w:kern w:val="0"/>
                <w:sz w:val="21"/>
                <w:szCs w:val="21"/>
                <w14:textFill>
                  <w14:solidFill>
                    <w14:schemeClr w14:val="tx1"/>
                  </w14:solidFill>
                </w14:textFill>
              </w:rPr>
            </w:pPr>
          </w:p>
        </w:tc>
      </w:tr>
      <w:tr w14:paraId="5AB238F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686" w:hRule="atLeast"/>
          <w:jc w:val="center"/>
        </w:trPr>
        <w:tc>
          <w:tcPr>
            <w:tcW w:w="513" w:type="dxa"/>
            <w:tcBorders>
              <w:top w:val="single" w:color="000000" w:sz="6" w:space="0"/>
              <w:left w:val="single" w:color="000000" w:sz="12" w:space="0"/>
              <w:bottom w:val="single" w:color="000000" w:sz="6" w:space="0"/>
              <w:right w:val="single" w:color="000000" w:sz="6" w:space="0"/>
            </w:tcBorders>
            <w:noWrap w:val="0"/>
            <w:vAlign w:val="center"/>
          </w:tcPr>
          <w:p w14:paraId="7C4AD720">
            <w:pPr>
              <w:spacing w:line="240" w:lineRule="auto"/>
              <w:jc w:val="center"/>
              <w:rPr>
                <w:rStyle w:val="24"/>
                <w:rFonts w:hint="eastAsia" w:ascii="仿宋" w:hAnsi="仿宋" w:eastAsia="仿宋" w:cs="仿宋"/>
                <w:color w:val="000000" w:themeColor="text1"/>
                <w:kern w:val="0"/>
                <w:sz w:val="21"/>
                <w:szCs w:val="21"/>
                <w:lang w:eastAsia="zh-CN"/>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5</w:t>
            </w:r>
          </w:p>
        </w:tc>
        <w:tc>
          <w:tcPr>
            <w:tcW w:w="6276" w:type="dxa"/>
            <w:tcBorders>
              <w:top w:val="single" w:color="000000" w:sz="6" w:space="0"/>
              <w:left w:val="single" w:color="000000" w:sz="6" w:space="0"/>
              <w:bottom w:val="single" w:color="000000" w:sz="6" w:space="0"/>
              <w:right w:val="single" w:color="000000" w:sz="4" w:space="0"/>
            </w:tcBorders>
            <w:noWrap w:val="0"/>
            <w:vAlign w:val="center"/>
          </w:tcPr>
          <w:p w14:paraId="145D28A2">
            <w:pPr>
              <w:spacing w:line="240" w:lineRule="auto"/>
              <w:jc w:val="both"/>
              <w:rPr>
                <w:rStyle w:val="24"/>
                <w:rFonts w:hint="eastAsia" w:ascii="仿宋" w:hAnsi="仿宋" w:eastAsia="仿宋" w:cs="仿宋"/>
                <w:color w:val="000000" w:themeColor="text1"/>
                <w:kern w:val="0"/>
                <w:sz w:val="21"/>
                <w:szCs w:val="21"/>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提供2023年度或2024年度的财务审计报告与财务会计制度（新成立的公司近三个月内的银行资信证明与财务会计制度）；</w:t>
            </w:r>
          </w:p>
        </w:tc>
        <w:tc>
          <w:tcPr>
            <w:tcW w:w="1290" w:type="dxa"/>
            <w:tcBorders>
              <w:left w:val="single" w:color="000000" w:sz="4" w:space="0"/>
              <w:right w:val="single" w:color="000000" w:sz="12" w:space="0"/>
            </w:tcBorders>
            <w:noWrap w:val="0"/>
            <w:vAlign w:val="center"/>
          </w:tcPr>
          <w:p w14:paraId="2425F17B">
            <w:pPr>
              <w:spacing w:line="240" w:lineRule="auto"/>
              <w:jc w:val="both"/>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1.按要求提供</w:t>
            </w:r>
          </w:p>
          <w:p w14:paraId="14361FB0">
            <w:pPr>
              <w:spacing w:line="240" w:lineRule="auto"/>
              <w:jc w:val="both"/>
              <w:rPr>
                <w:rStyle w:val="24"/>
                <w:rFonts w:hint="eastAsia" w:ascii="仿宋" w:hAnsi="仿宋" w:eastAsia="仿宋" w:cs="仿宋"/>
                <w:color w:val="000000" w:themeColor="text1"/>
                <w:kern w:val="0"/>
                <w:sz w:val="21"/>
                <w:szCs w:val="21"/>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2.信息完整</w:t>
            </w:r>
          </w:p>
        </w:tc>
        <w:tc>
          <w:tcPr>
            <w:tcW w:w="1193" w:type="dxa"/>
            <w:vMerge w:val="continue"/>
            <w:tcBorders>
              <w:left w:val="single" w:color="000000" w:sz="4" w:space="0"/>
              <w:right w:val="single" w:color="000000" w:sz="12" w:space="0"/>
            </w:tcBorders>
            <w:noWrap w:val="0"/>
            <w:vAlign w:val="center"/>
          </w:tcPr>
          <w:p w14:paraId="11BB096B">
            <w:pPr>
              <w:spacing w:line="240" w:lineRule="auto"/>
              <w:rPr>
                <w:rStyle w:val="24"/>
                <w:rFonts w:hint="eastAsia" w:ascii="仿宋" w:hAnsi="仿宋" w:eastAsia="仿宋" w:cs="仿宋"/>
                <w:color w:val="000000" w:themeColor="text1"/>
                <w:kern w:val="0"/>
                <w:sz w:val="21"/>
                <w:szCs w:val="21"/>
                <w14:textFill>
                  <w14:solidFill>
                    <w14:schemeClr w14:val="tx1"/>
                  </w14:solidFill>
                </w14:textFill>
              </w:rPr>
            </w:pPr>
          </w:p>
        </w:tc>
      </w:tr>
      <w:tr w14:paraId="31F53A8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90" w:hRule="atLeast"/>
          <w:jc w:val="center"/>
        </w:trPr>
        <w:tc>
          <w:tcPr>
            <w:tcW w:w="513" w:type="dxa"/>
            <w:tcBorders>
              <w:top w:val="single" w:color="000000" w:sz="6" w:space="0"/>
              <w:left w:val="single" w:color="000000" w:sz="12" w:space="0"/>
              <w:bottom w:val="single" w:color="000000" w:sz="6" w:space="0"/>
              <w:right w:val="single" w:color="000000" w:sz="6" w:space="0"/>
            </w:tcBorders>
            <w:noWrap w:val="0"/>
            <w:vAlign w:val="center"/>
          </w:tcPr>
          <w:p w14:paraId="0C84B8CC">
            <w:pPr>
              <w:spacing w:line="240" w:lineRule="auto"/>
              <w:jc w:val="center"/>
              <w:rPr>
                <w:rStyle w:val="24"/>
                <w:rFonts w:hint="eastAsia" w:ascii="仿宋" w:hAnsi="仿宋" w:eastAsia="仿宋" w:cs="仿宋"/>
                <w:color w:val="000000" w:themeColor="text1"/>
                <w:kern w:val="0"/>
                <w:sz w:val="21"/>
                <w:szCs w:val="21"/>
                <w:lang w:eastAsia="zh-CN"/>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6</w:t>
            </w:r>
          </w:p>
        </w:tc>
        <w:tc>
          <w:tcPr>
            <w:tcW w:w="6276" w:type="dxa"/>
            <w:tcBorders>
              <w:top w:val="single" w:color="000000" w:sz="6" w:space="0"/>
              <w:left w:val="single" w:color="000000" w:sz="6" w:space="0"/>
              <w:bottom w:val="single" w:color="000000" w:sz="6" w:space="0"/>
              <w:right w:val="single" w:color="000000" w:sz="4" w:space="0"/>
            </w:tcBorders>
            <w:noWrap w:val="0"/>
            <w:vAlign w:val="center"/>
          </w:tcPr>
          <w:p w14:paraId="2D64E4B0">
            <w:pPr>
              <w:spacing w:line="240" w:lineRule="auto"/>
              <w:jc w:val="both"/>
              <w:rPr>
                <w:rStyle w:val="24"/>
                <w:rFonts w:hint="eastAsia" w:ascii="仿宋" w:hAnsi="仿宋" w:eastAsia="仿宋" w:cs="仿宋"/>
                <w:color w:val="000000" w:themeColor="text1"/>
                <w:kern w:val="0"/>
                <w:sz w:val="21"/>
                <w:szCs w:val="21"/>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根据《财政部关于在政府采购活动中查询及使用信用记录有关问题的通知》（财 库﹝2016﹞125 号）的要求，凡拟参加本次招标项目的供应商，如在“信用中国 ” 网站被列入失信被执行人、重大税收违法失信主体、(信用中国首页-点击信用服务-  查询、网页打印)；中国政府采购网严重违法失信行为记录名单的（尚在处罚期内的）；国家企业信用信息公示系统（http://www.gsxt.gov.cn）”列入经营异常名录、严重违法失信企业名单（黑名单）的，将拒绝其参加本次招标活动（查询记录附查询后的全网页截图，信用中国和国家企业信用信息公示系统附信用报告，日期为投标截止日内）；</w:t>
            </w:r>
          </w:p>
        </w:tc>
        <w:tc>
          <w:tcPr>
            <w:tcW w:w="1290" w:type="dxa"/>
            <w:tcBorders>
              <w:left w:val="single" w:color="000000" w:sz="4" w:space="0"/>
              <w:right w:val="single" w:color="000000" w:sz="12" w:space="0"/>
            </w:tcBorders>
            <w:noWrap w:val="0"/>
            <w:vAlign w:val="center"/>
          </w:tcPr>
          <w:p w14:paraId="1A14EED6">
            <w:pPr>
              <w:spacing w:line="240" w:lineRule="auto"/>
              <w:jc w:val="both"/>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1.按要求提供</w:t>
            </w:r>
          </w:p>
          <w:p w14:paraId="2931833A">
            <w:pPr>
              <w:spacing w:line="240" w:lineRule="auto"/>
              <w:jc w:val="both"/>
              <w:rPr>
                <w:rStyle w:val="24"/>
                <w:rFonts w:hint="eastAsia" w:ascii="仿宋" w:hAnsi="仿宋" w:eastAsia="仿宋" w:cs="仿宋"/>
                <w:color w:val="000000" w:themeColor="text1"/>
                <w:kern w:val="0"/>
                <w:sz w:val="21"/>
                <w:szCs w:val="21"/>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2.合法有效</w:t>
            </w:r>
          </w:p>
        </w:tc>
        <w:tc>
          <w:tcPr>
            <w:tcW w:w="1193" w:type="dxa"/>
            <w:vMerge w:val="continue"/>
            <w:tcBorders>
              <w:left w:val="single" w:color="000000" w:sz="4" w:space="0"/>
              <w:right w:val="single" w:color="000000" w:sz="12" w:space="0"/>
            </w:tcBorders>
            <w:noWrap w:val="0"/>
            <w:vAlign w:val="center"/>
          </w:tcPr>
          <w:p w14:paraId="6B3C32FF">
            <w:pPr>
              <w:spacing w:line="240" w:lineRule="auto"/>
              <w:rPr>
                <w:rStyle w:val="24"/>
                <w:rFonts w:hint="eastAsia" w:ascii="仿宋" w:hAnsi="仿宋" w:eastAsia="仿宋" w:cs="仿宋"/>
                <w:color w:val="000000" w:themeColor="text1"/>
                <w:kern w:val="0"/>
                <w:sz w:val="21"/>
                <w:szCs w:val="21"/>
                <w14:textFill>
                  <w14:solidFill>
                    <w14:schemeClr w14:val="tx1"/>
                  </w14:solidFill>
                </w14:textFill>
              </w:rPr>
            </w:pPr>
          </w:p>
        </w:tc>
      </w:tr>
      <w:tr w14:paraId="2B54076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89" w:hRule="atLeast"/>
          <w:jc w:val="center"/>
        </w:trPr>
        <w:tc>
          <w:tcPr>
            <w:tcW w:w="513" w:type="dxa"/>
            <w:tcBorders>
              <w:top w:val="single" w:color="000000" w:sz="6" w:space="0"/>
              <w:left w:val="single" w:color="000000" w:sz="12" w:space="0"/>
              <w:bottom w:val="single" w:color="000000" w:sz="6" w:space="0"/>
              <w:right w:val="single" w:color="000000" w:sz="6" w:space="0"/>
            </w:tcBorders>
            <w:noWrap w:val="0"/>
            <w:vAlign w:val="center"/>
          </w:tcPr>
          <w:p w14:paraId="5C245C59">
            <w:pPr>
              <w:spacing w:line="240" w:lineRule="auto"/>
              <w:jc w:val="center"/>
              <w:rPr>
                <w:rStyle w:val="24"/>
                <w:rFonts w:hint="eastAsia" w:ascii="仿宋" w:hAnsi="仿宋" w:eastAsia="仿宋" w:cs="仿宋"/>
                <w:color w:val="000000" w:themeColor="text1"/>
                <w:kern w:val="0"/>
                <w:sz w:val="21"/>
                <w:szCs w:val="21"/>
                <w:lang w:eastAsia="zh-CN"/>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7</w:t>
            </w:r>
          </w:p>
        </w:tc>
        <w:tc>
          <w:tcPr>
            <w:tcW w:w="6276" w:type="dxa"/>
            <w:tcBorders>
              <w:top w:val="single" w:color="000000" w:sz="6" w:space="0"/>
              <w:left w:val="single" w:color="000000" w:sz="6" w:space="0"/>
              <w:bottom w:val="single" w:color="000000" w:sz="6" w:space="0"/>
              <w:right w:val="single" w:color="000000" w:sz="4" w:space="0"/>
            </w:tcBorders>
            <w:noWrap w:val="0"/>
            <w:vAlign w:val="center"/>
          </w:tcPr>
          <w:p w14:paraId="3C9D511E">
            <w:pPr>
              <w:spacing w:line="240" w:lineRule="auto"/>
              <w:jc w:val="both"/>
              <w:rPr>
                <w:rStyle w:val="24"/>
                <w:rFonts w:hint="eastAsia" w:ascii="仿宋" w:hAnsi="仿宋" w:eastAsia="仿宋" w:cs="仿宋"/>
                <w:color w:val="000000" w:themeColor="text1"/>
                <w:kern w:val="0"/>
                <w:sz w:val="21"/>
                <w:szCs w:val="21"/>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提供参加政府采购活动前3年内在经营活动中没有重大违法记录的书面声明；</w:t>
            </w:r>
          </w:p>
        </w:tc>
        <w:tc>
          <w:tcPr>
            <w:tcW w:w="1290" w:type="dxa"/>
            <w:tcBorders>
              <w:left w:val="single" w:color="000000" w:sz="4" w:space="0"/>
              <w:right w:val="single" w:color="000000" w:sz="12" w:space="0"/>
            </w:tcBorders>
            <w:noWrap w:val="0"/>
            <w:vAlign w:val="center"/>
          </w:tcPr>
          <w:p w14:paraId="26336DE5">
            <w:pPr>
              <w:spacing w:line="240" w:lineRule="auto"/>
              <w:jc w:val="both"/>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1.按要求提供</w:t>
            </w:r>
          </w:p>
          <w:p w14:paraId="201C52E4">
            <w:pPr>
              <w:spacing w:line="240" w:lineRule="auto"/>
              <w:jc w:val="both"/>
              <w:rPr>
                <w:rStyle w:val="24"/>
                <w:rFonts w:hint="eastAsia" w:ascii="仿宋" w:hAnsi="仿宋" w:eastAsia="仿宋" w:cs="仿宋"/>
                <w:bCs/>
                <w:color w:val="000000" w:themeColor="text1"/>
                <w:sz w:val="21"/>
                <w:szCs w:val="21"/>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2.合法有效</w:t>
            </w:r>
          </w:p>
        </w:tc>
        <w:tc>
          <w:tcPr>
            <w:tcW w:w="1193" w:type="dxa"/>
            <w:vMerge w:val="continue"/>
            <w:tcBorders>
              <w:left w:val="single" w:color="000000" w:sz="4" w:space="0"/>
              <w:right w:val="single" w:color="000000" w:sz="12" w:space="0"/>
            </w:tcBorders>
            <w:noWrap w:val="0"/>
            <w:vAlign w:val="center"/>
          </w:tcPr>
          <w:p w14:paraId="0019D87A">
            <w:pPr>
              <w:spacing w:line="240" w:lineRule="auto"/>
              <w:rPr>
                <w:rStyle w:val="24"/>
                <w:rFonts w:hint="eastAsia" w:ascii="仿宋" w:hAnsi="仿宋" w:eastAsia="仿宋" w:cs="仿宋"/>
                <w:color w:val="000000" w:themeColor="text1"/>
                <w:kern w:val="0"/>
                <w:sz w:val="21"/>
                <w:szCs w:val="21"/>
                <w14:textFill>
                  <w14:solidFill>
                    <w14:schemeClr w14:val="tx1"/>
                  </w14:solidFill>
                </w14:textFill>
              </w:rPr>
            </w:pPr>
          </w:p>
        </w:tc>
      </w:tr>
      <w:tr w14:paraId="3E6BD142">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70" w:hRule="atLeast"/>
          <w:jc w:val="center"/>
        </w:trPr>
        <w:tc>
          <w:tcPr>
            <w:tcW w:w="513" w:type="dxa"/>
            <w:tcBorders>
              <w:top w:val="single" w:color="000000" w:sz="6" w:space="0"/>
              <w:left w:val="single" w:color="000000" w:sz="12" w:space="0"/>
              <w:bottom w:val="single" w:color="000000" w:sz="6" w:space="0"/>
              <w:right w:val="single" w:color="000000" w:sz="6" w:space="0"/>
            </w:tcBorders>
            <w:noWrap w:val="0"/>
            <w:vAlign w:val="center"/>
          </w:tcPr>
          <w:p w14:paraId="35E22F27">
            <w:pPr>
              <w:spacing w:line="240" w:lineRule="auto"/>
              <w:jc w:val="center"/>
              <w:rPr>
                <w:rStyle w:val="24"/>
                <w:rFonts w:hint="default" w:ascii="仿宋" w:hAnsi="仿宋" w:eastAsia="仿宋" w:cs="仿宋"/>
                <w:color w:val="000000" w:themeColor="text1"/>
                <w:kern w:val="0"/>
                <w:sz w:val="21"/>
                <w:szCs w:val="21"/>
                <w:lang w:val="en-US" w:eastAsia="zh-CN"/>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8</w:t>
            </w:r>
          </w:p>
        </w:tc>
        <w:tc>
          <w:tcPr>
            <w:tcW w:w="6276" w:type="dxa"/>
            <w:tcBorders>
              <w:top w:val="single" w:color="000000" w:sz="6" w:space="0"/>
              <w:left w:val="single" w:color="000000" w:sz="6" w:space="0"/>
              <w:bottom w:val="single" w:color="000000" w:sz="6" w:space="0"/>
              <w:right w:val="single" w:color="000000" w:sz="4" w:space="0"/>
            </w:tcBorders>
            <w:noWrap w:val="0"/>
            <w:vAlign w:val="center"/>
          </w:tcPr>
          <w:p w14:paraId="3D4E32E4">
            <w:pPr>
              <w:spacing w:line="240" w:lineRule="auto"/>
              <w:jc w:val="both"/>
              <w:rPr>
                <w:rStyle w:val="24"/>
                <w:rFonts w:hint="eastAsia" w:ascii="仿宋" w:hAnsi="仿宋" w:eastAsia="仿宋" w:cs="仿宋"/>
                <w:bCs/>
                <w:color w:val="000000" w:themeColor="text1"/>
                <w:kern w:val="0"/>
                <w:sz w:val="21"/>
                <w:szCs w:val="21"/>
                <w14:textFill>
                  <w14:solidFill>
                    <w14:schemeClr w14:val="tx1"/>
                  </w14:solidFill>
                </w14:textFill>
              </w:rPr>
            </w:pPr>
            <w:r>
              <w:rPr>
                <w:rStyle w:val="24"/>
                <w:rFonts w:hint="eastAsia" w:ascii="仿宋" w:hAnsi="仿宋" w:eastAsia="仿宋" w:cs="仿宋"/>
                <w:bCs/>
                <w:color w:val="000000" w:themeColor="text1"/>
                <w:kern w:val="0"/>
                <w:sz w:val="21"/>
                <w:szCs w:val="21"/>
                <w:lang w:val="en-US" w:eastAsia="zh-CN"/>
                <w14:textFill>
                  <w14:solidFill>
                    <w14:schemeClr w14:val="tx1"/>
                  </w14:solidFill>
                </w14:textFill>
              </w:rPr>
              <w:t>提供针对本次项目《反商业贿赂承诺书》；</w:t>
            </w:r>
          </w:p>
        </w:tc>
        <w:tc>
          <w:tcPr>
            <w:tcW w:w="1290" w:type="dxa"/>
            <w:tcBorders>
              <w:left w:val="single" w:color="000000" w:sz="4" w:space="0"/>
              <w:right w:val="single" w:color="000000" w:sz="12" w:space="0"/>
            </w:tcBorders>
            <w:noWrap w:val="0"/>
            <w:vAlign w:val="center"/>
          </w:tcPr>
          <w:p w14:paraId="3EB1E42D">
            <w:pPr>
              <w:spacing w:line="240" w:lineRule="auto"/>
              <w:jc w:val="both"/>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1.按要求提供</w:t>
            </w:r>
          </w:p>
          <w:p w14:paraId="6D94EA95">
            <w:pPr>
              <w:spacing w:line="240" w:lineRule="auto"/>
              <w:jc w:val="both"/>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2.按规定签章</w:t>
            </w:r>
          </w:p>
        </w:tc>
        <w:tc>
          <w:tcPr>
            <w:tcW w:w="1193" w:type="dxa"/>
            <w:vMerge w:val="continue"/>
            <w:tcBorders>
              <w:left w:val="single" w:color="000000" w:sz="4" w:space="0"/>
              <w:right w:val="single" w:color="000000" w:sz="12" w:space="0"/>
            </w:tcBorders>
            <w:noWrap w:val="0"/>
            <w:vAlign w:val="center"/>
          </w:tcPr>
          <w:p w14:paraId="3AC1A379">
            <w:pPr>
              <w:spacing w:line="240" w:lineRule="auto"/>
              <w:rPr>
                <w:rStyle w:val="24"/>
                <w:rFonts w:hint="eastAsia" w:ascii="仿宋" w:hAnsi="仿宋" w:eastAsia="仿宋" w:cs="仿宋"/>
                <w:color w:val="000000" w:themeColor="text1"/>
                <w:kern w:val="0"/>
                <w:sz w:val="21"/>
                <w:szCs w:val="21"/>
                <w14:textFill>
                  <w14:solidFill>
                    <w14:schemeClr w14:val="tx1"/>
                  </w14:solidFill>
                </w14:textFill>
              </w:rPr>
            </w:pPr>
          </w:p>
        </w:tc>
      </w:tr>
      <w:tr w14:paraId="427E18A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93" w:hRule="atLeast"/>
          <w:jc w:val="center"/>
        </w:trPr>
        <w:tc>
          <w:tcPr>
            <w:tcW w:w="513" w:type="dxa"/>
            <w:tcBorders>
              <w:top w:val="single" w:color="000000" w:sz="6" w:space="0"/>
              <w:left w:val="single" w:color="000000" w:sz="12" w:space="0"/>
              <w:bottom w:val="single" w:color="000000" w:sz="6" w:space="0"/>
              <w:right w:val="single" w:color="000000" w:sz="6" w:space="0"/>
            </w:tcBorders>
            <w:noWrap w:val="0"/>
            <w:vAlign w:val="center"/>
          </w:tcPr>
          <w:p w14:paraId="7EA0621D">
            <w:pPr>
              <w:spacing w:line="240" w:lineRule="auto"/>
              <w:jc w:val="center"/>
              <w:rPr>
                <w:rStyle w:val="24"/>
                <w:rFonts w:hint="default" w:ascii="仿宋" w:hAnsi="仿宋" w:eastAsia="仿宋" w:cs="仿宋"/>
                <w:color w:val="000000" w:themeColor="text1"/>
                <w:kern w:val="0"/>
                <w:sz w:val="21"/>
                <w:szCs w:val="21"/>
                <w:lang w:val="en-US" w:eastAsia="zh-CN"/>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9</w:t>
            </w:r>
          </w:p>
        </w:tc>
        <w:tc>
          <w:tcPr>
            <w:tcW w:w="6276" w:type="dxa"/>
            <w:tcBorders>
              <w:top w:val="single" w:color="000000" w:sz="6" w:space="0"/>
              <w:left w:val="single" w:color="000000" w:sz="6" w:space="0"/>
              <w:bottom w:val="single" w:color="000000" w:sz="6" w:space="0"/>
              <w:right w:val="single" w:color="000000" w:sz="4" w:space="0"/>
            </w:tcBorders>
            <w:shd w:val="clear" w:color="auto" w:fill="auto"/>
            <w:noWrap w:val="0"/>
            <w:vAlign w:val="center"/>
          </w:tcPr>
          <w:p w14:paraId="3FF37FDA">
            <w:pPr>
              <w:spacing w:line="240" w:lineRule="auto"/>
              <w:jc w:val="both"/>
              <w:rPr>
                <w:rFonts w:hint="eastAsia" w:ascii="仿宋" w:hAnsi="仿宋" w:eastAsia="仿宋" w:cs="仿宋"/>
                <w:bCs/>
                <w:snapToGrid w:val="0"/>
                <w:color w:val="000000" w:themeColor="text1"/>
                <w:kern w:val="0"/>
                <w:sz w:val="21"/>
                <w:szCs w:val="21"/>
                <w:lang w:val="en-US" w:eastAsia="zh-CN" w:bidi="ar-SA"/>
                <w14:textFill>
                  <w14:solidFill>
                    <w14:schemeClr w14:val="tx1"/>
                  </w14:solidFill>
                </w14:textFill>
              </w:rPr>
            </w:pPr>
            <w:r>
              <w:rPr>
                <w:rFonts w:hint="eastAsia" w:ascii="仿宋" w:hAnsi="仿宋" w:eastAsia="仿宋" w:cs="仿宋"/>
                <w:bCs/>
                <w:snapToGrid w:val="0"/>
                <w:color w:val="000000" w:themeColor="text1"/>
                <w:kern w:val="0"/>
                <w:sz w:val="21"/>
                <w:szCs w:val="21"/>
                <w:lang w:val="en-US" w:eastAsia="zh-CN" w:bidi="ar-SA"/>
                <w14:textFill>
                  <w14:solidFill>
                    <w14:schemeClr w14:val="tx1"/>
                  </w14:solidFill>
                </w14:textFill>
              </w:rPr>
              <w:t>中小企业声明函；</w:t>
            </w:r>
          </w:p>
        </w:tc>
        <w:tc>
          <w:tcPr>
            <w:tcW w:w="1290" w:type="dxa"/>
            <w:tcBorders>
              <w:left w:val="single" w:color="000000" w:sz="4" w:space="0"/>
              <w:right w:val="single" w:color="000000" w:sz="12" w:space="0"/>
            </w:tcBorders>
            <w:noWrap w:val="0"/>
            <w:vAlign w:val="center"/>
          </w:tcPr>
          <w:p w14:paraId="4D9E6AE8">
            <w:pPr>
              <w:spacing w:line="240" w:lineRule="auto"/>
              <w:jc w:val="both"/>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1.按要求提供</w:t>
            </w:r>
          </w:p>
          <w:p w14:paraId="0CEB5FBB">
            <w:pPr>
              <w:spacing w:line="240" w:lineRule="auto"/>
              <w:jc w:val="both"/>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2.合法有效</w:t>
            </w:r>
          </w:p>
        </w:tc>
        <w:tc>
          <w:tcPr>
            <w:tcW w:w="1193" w:type="dxa"/>
            <w:vMerge w:val="continue"/>
            <w:tcBorders>
              <w:left w:val="single" w:color="000000" w:sz="4" w:space="0"/>
              <w:right w:val="single" w:color="000000" w:sz="12" w:space="0"/>
            </w:tcBorders>
            <w:noWrap w:val="0"/>
            <w:vAlign w:val="center"/>
          </w:tcPr>
          <w:p w14:paraId="111CCDA3">
            <w:pPr>
              <w:spacing w:line="240" w:lineRule="auto"/>
              <w:rPr>
                <w:rStyle w:val="24"/>
                <w:rFonts w:hint="eastAsia" w:ascii="仿宋" w:hAnsi="仿宋" w:eastAsia="仿宋" w:cs="仿宋"/>
                <w:color w:val="000000" w:themeColor="text1"/>
                <w:kern w:val="0"/>
                <w:sz w:val="21"/>
                <w:szCs w:val="21"/>
                <w14:textFill>
                  <w14:solidFill>
                    <w14:schemeClr w14:val="tx1"/>
                  </w14:solidFill>
                </w14:textFill>
              </w:rPr>
            </w:pPr>
          </w:p>
        </w:tc>
      </w:tr>
      <w:tr w14:paraId="5F0FDB76">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93" w:hRule="atLeast"/>
          <w:jc w:val="center"/>
        </w:trPr>
        <w:tc>
          <w:tcPr>
            <w:tcW w:w="513" w:type="dxa"/>
            <w:tcBorders>
              <w:top w:val="single" w:color="000000" w:sz="6" w:space="0"/>
              <w:left w:val="single" w:color="000000" w:sz="12" w:space="0"/>
              <w:bottom w:val="single" w:color="000000" w:sz="6" w:space="0"/>
              <w:right w:val="single" w:color="000000" w:sz="6" w:space="0"/>
            </w:tcBorders>
            <w:noWrap w:val="0"/>
            <w:vAlign w:val="center"/>
          </w:tcPr>
          <w:p w14:paraId="76362970">
            <w:pPr>
              <w:spacing w:line="240" w:lineRule="auto"/>
              <w:jc w:val="center"/>
              <w:rPr>
                <w:rStyle w:val="24"/>
                <w:rFonts w:hint="default" w:ascii="仿宋" w:hAnsi="仿宋" w:eastAsia="仿宋" w:cs="仿宋"/>
                <w:color w:val="000000" w:themeColor="text1"/>
                <w:kern w:val="0"/>
                <w:sz w:val="21"/>
                <w:szCs w:val="21"/>
                <w:lang w:val="en-US" w:eastAsia="zh-CN"/>
                <w14:textFill>
                  <w14:solidFill>
                    <w14:schemeClr w14:val="tx1"/>
                  </w14:solidFill>
                </w14:textFill>
              </w:rPr>
            </w:pPr>
            <w:r>
              <w:rPr>
                <w:rStyle w:val="24"/>
                <w:rFonts w:hint="eastAsia" w:ascii="仿宋" w:hAnsi="仿宋" w:eastAsia="仿宋" w:cs="仿宋"/>
                <w:color w:val="000000" w:themeColor="text1"/>
                <w:kern w:val="0"/>
                <w:sz w:val="21"/>
                <w:szCs w:val="21"/>
                <w:lang w:val="en-US" w:eastAsia="zh-CN"/>
                <w14:textFill>
                  <w14:solidFill>
                    <w14:schemeClr w14:val="tx1"/>
                  </w14:solidFill>
                </w14:textFill>
              </w:rPr>
              <w:t>10</w:t>
            </w:r>
          </w:p>
        </w:tc>
        <w:tc>
          <w:tcPr>
            <w:tcW w:w="6276" w:type="dxa"/>
            <w:tcBorders>
              <w:top w:val="single" w:color="000000" w:sz="6" w:space="0"/>
              <w:left w:val="single" w:color="000000" w:sz="6" w:space="0"/>
              <w:bottom w:val="single" w:color="000000" w:sz="6" w:space="0"/>
              <w:right w:val="single" w:color="000000" w:sz="4" w:space="0"/>
            </w:tcBorders>
            <w:shd w:val="clear" w:color="auto" w:fill="auto"/>
            <w:noWrap w:val="0"/>
            <w:vAlign w:val="center"/>
          </w:tcPr>
          <w:p w14:paraId="2EB5E4C9">
            <w:pPr>
              <w:spacing w:line="240" w:lineRule="auto"/>
              <w:jc w:val="both"/>
              <w:rPr>
                <w:rFonts w:hint="eastAsia" w:ascii="仿宋" w:hAnsi="仿宋" w:eastAsia="仿宋" w:cs="仿宋"/>
                <w:bCs/>
                <w:snapToGrid w:val="0"/>
                <w:color w:val="000000" w:themeColor="text1"/>
                <w:kern w:val="0"/>
                <w:sz w:val="21"/>
                <w:szCs w:val="21"/>
                <w:lang w:val="en-US" w:eastAsia="zh-CN" w:bidi="ar-SA"/>
                <w14:textFill>
                  <w14:solidFill>
                    <w14:schemeClr w14:val="tx1"/>
                  </w14:solidFill>
                </w14:textFill>
              </w:rPr>
            </w:pPr>
            <w:r>
              <w:rPr>
                <w:rStyle w:val="24"/>
                <w:rFonts w:hint="eastAsia" w:ascii="仿宋" w:hAnsi="仿宋" w:eastAsia="仿宋" w:cs="仿宋"/>
                <w:bCs/>
                <w:color w:val="000000" w:themeColor="text1"/>
                <w:kern w:val="0"/>
                <w:sz w:val="21"/>
                <w:szCs w:val="21"/>
                <w:lang w:val="en-US" w:eastAsia="zh-CN"/>
                <w14:textFill>
                  <w14:solidFill>
                    <w14:schemeClr w14:val="tx1"/>
                  </w14:solidFill>
                </w14:textFill>
              </w:rPr>
              <w:t>本项目不接受联合体投标；</w:t>
            </w:r>
          </w:p>
        </w:tc>
        <w:tc>
          <w:tcPr>
            <w:tcW w:w="1290" w:type="dxa"/>
            <w:tcBorders>
              <w:left w:val="single" w:color="000000" w:sz="4" w:space="0"/>
              <w:right w:val="single" w:color="000000" w:sz="12" w:space="0"/>
            </w:tcBorders>
            <w:noWrap w:val="0"/>
            <w:vAlign w:val="center"/>
          </w:tcPr>
          <w:p w14:paraId="19BDEAB3">
            <w:pPr>
              <w:spacing w:line="240" w:lineRule="auto"/>
              <w:jc w:val="both"/>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1.按要求提供</w:t>
            </w:r>
          </w:p>
          <w:p w14:paraId="01495256">
            <w:pPr>
              <w:spacing w:line="240" w:lineRule="auto"/>
              <w:jc w:val="both"/>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pPr>
            <w:r>
              <w:rPr>
                <w:rFonts w:hint="eastAsia" w:ascii="仿宋" w:hAnsi="仿宋" w:eastAsia="仿宋" w:cs="仿宋"/>
                <w:b w:val="0"/>
                <w:bCs w:val="0"/>
                <w:i w:val="0"/>
                <w:color w:val="000000" w:themeColor="text1"/>
                <w:kern w:val="0"/>
                <w:sz w:val="18"/>
                <w:szCs w:val="18"/>
                <w:u w:val="none"/>
                <w:lang w:val="en-US" w:eastAsia="zh-CN" w:bidi="ar"/>
                <w14:textFill>
                  <w14:solidFill>
                    <w14:schemeClr w14:val="tx1"/>
                  </w14:solidFill>
                </w14:textFill>
              </w:rPr>
              <w:t>2.合法有效</w:t>
            </w:r>
          </w:p>
        </w:tc>
        <w:tc>
          <w:tcPr>
            <w:tcW w:w="1193" w:type="dxa"/>
            <w:vMerge w:val="continue"/>
            <w:tcBorders>
              <w:left w:val="single" w:color="000000" w:sz="4" w:space="0"/>
              <w:right w:val="single" w:color="000000" w:sz="12" w:space="0"/>
            </w:tcBorders>
            <w:noWrap w:val="0"/>
            <w:vAlign w:val="center"/>
          </w:tcPr>
          <w:p w14:paraId="748389FA">
            <w:pPr>
              <w:spacing w:line="240" w:lineRule="auto"/>
              <w:rPr>
                <w:rStyle w:val="24"/>
                <w:rFonts w:hint="eastAsia" w:ascii="仿宋" w:hAnsi="仿宋" w:eastAsia="仿宋" w:cs="仿宋"/>
                <w:color w:val="000000" w:themeColor="text1"/>
                <w:kern w:val="0"/>
                <w:sz w:val="21"/>
                <w:szCs w:val="21"/>
                <w14:textFill>
                  <w14:solidFill>
                    <w14:schemeClr w14:val="tx1"/>
                  </w14:solidFill>
                </w14:textFill>
              </w:rPr>
            </w:pPr>
          </w:p>
        </w:tc>
      </w:tr>
      <w:tr w14:paraId="149E675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714" w:hRule="atLeast"/>
          <w:jc w:val="center"/>
        </w:trPr>
        <w:tc>
          <w:tcPr>
            <w:tcW w:w="6789" w:type="dxa"/>
            <w:gridSpan w:val="2"/>
            <w:tcBorders>
              <w:top w:val="single" w:color="000000" w:sz="6" w:space="0"/>
              <w:left w:val="single" w:color="000000" w:sz="12" w:space="0"/>
              <w:bottom w:val="single" w:color="000000" w:sz="12" w:space="0"/>
              <w:right w:val="single" w:color="000000" w:sz="4" w:space="0"/>
            </w:tcBorders>
            <w:noWrap w:val="0"/>
            <w:vAlign w:val="top"/>
          </w:tcPr>
          <w:p w14:paraId="15469010">
            <w:pPr>
              <w:spacing w:line="240" w:lineRule="auto"/>
              <w:rPr>
                <w:rFonts w:hint="eastAsia" w:ascii="仿宋" w:hAnsi="仿宋" w:eastAsia="仿宋" w:cs="仿宋"/>
                <w:color w:val="000000" w:themeColor="text1"/>
                <w:sz w:val="24"/>
                <w:szCs w:val="24"/>
                <w14:textFill>
                  <w14:solidFill>
                    <w14:schemeClr w14:val="tx1"/>
                  </w14:solidFill>
                </w14:textFill>
              </w:rPr>
            </w:pPr>
          </w:p>
          <w:p w14:paraId="47A953DF">
            <w:pPr>
              <w:spacing w:line="240" w:lineRule="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结论：是否通过评审</w:t>
            </w:r>
          </w:p>
          <w:p w14:paraId="6FCBEF4E">
            <w:pPr>
              <w:spacing w:line="240" w:lineRule="auto"/>
              <w:rPr>
                <w:rStyle w:val="24"/>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未通过初步评审的，为无效投标。</w:t>
            </w:r>
          </w:p>
          <w:p w14:paraId="0FBA2B16">
            <w:pPr>
              <w:pStyle w:val="12"/>
              <w:rPr>
                <w:rStyle w:val="24"/>
                <w:rFonts w:hint="eastAsia" w:ascii="仿宋" w:hAnsi="仿宋" w:eastAsia="仿宋" w:cs="仿宋"/>
                <w:color w:val="000000" w:themeColor="text1"/>
                <w:sz w:val="21"/>
                <w:szCs w:val="21"/>
                <w14:textFill>
                  <w14:solidFill>
                    <w14:schemeClr w14:val="tx1"/>
                  </w14:solidFill>
                </w14:textFill>
              </w:rPr>
            </w:pPr>
          </w:p>
        </w:tc>
        <w:tc>
          <w:tcPr>
            <w:tcW w:w="1290" w:type="dxa"/>
            <w:tcBorders>
              <w:left w:val="single" w:color="000000" w:sz="4" w:space="0"/>
              <w:bottom w:val="single" w:color="000000" w:sz="12" w:space="0"/>
              <w:right w:val="single" w:color="000000" w:sz="12" w:space="0"/>
            </w:tcBorders>
            <w:noWrap w:val="0"/>
            <w:vAlign w:val="top"/>
          </w:tcPr>
          <w:p w14:paraId="6F241D2E">
            <w:pPr>
              <w:spacing w:line="240" w:lineRule="auto"/>
              <w:rPr>
                <w:rStyle w:val="24"/>
                <w:rFonts w:hint="eastAsia" w:ascii="仿宋" w:hAnsi="仿宋" w:eastAsia="仿宋" w:cs="仿宋"/>
                <w:color w:val="000000" w:themeColor="text1"/>
                <w:sz w:val="21"/>
                <w:szCs w:val="21"/>
                <w14:textFill>
                  <w14:solidFill>
                    <w14:schemeClr w14:val="tx1"/>
                  </w14:solidFill>
                </w14:textFill>
              </w:rPr>
            </w:pPr>
          </w:p>
        </w:tc>
        <w:tc>
          <w:tcPr>
            <w:tcW w:w="1193" w:type="dxa"/>
            <w:vMerge w:val="continue"/>
            <w:tcBorders>
              <w:left w:val="single" w:color="000000" w:sz="4" w:space="0"/>
              <w:bottom w:val="single" w:color="000000" w:sz="12" w:space="0"/>
              <w:right w:val="single" w:color="000000" w:sz="12" w:space="0"/>
            </w:tcBorders>
            <w:noWrap w:val="0"/>
            <w:vAlign w:val="top"/>
          </w:tcPr>
          <w:p w14:paraId="59F37104">
            <w:pPr>
              <w:spacing w:line="240" w:lineRule="auto"/>
              <w:rPr>
                <w:rStyle w:val="24"/>
                <w:rFonts w:hint="eastAsia" w:ascii="仿宋" w:hAnsi="仿宋" w:eastAsia="仿宋" w:cs="仿宋"/>
                <w:color w:val="000000" w:themeColor="text1"/>
                <w:kern w:val="0"/>
                <w:sz w:val="21"/>
                <w:szCs w:val="21"/>
                <w14:textFill>
                  <w14:solidFill>
                    <w14:schemeClr w14:val="tx1"/>
                  </w14:solidFill>
                </w14:textFill>
              </w:rPr>
            </w:pPr>
          </w:p>
        </w:tc>
      </w:tr>
    </w:tbl>
    <w:p w14:paraId="7267D3CA">
      <w:pPr>
        <w:pStyle w:val="7"/>
        <w:spacing w:before="71" w:line="349" w:lineRule="auto"/>
        <w:jc w:val="both"/>
        <w:rPr>
          <w:color w:val="000000" w:themeColor="text1"/>
          <w:sz w:val="22"/>
          <w:szCs w:val="22"/>
          <w:highlight w:val="none"/>
          <w14:textFill>
            <w14:solidFill>
              <w14:schemeClr w14:val="tx1"/>
            </w14:solidFill>
          </w14:textFill>
        </w:rPr>
      </w:pPr>
      <w:r>
        <w:rPr>
          <w:b/>
          <w:bCs/>
          <w:color w:val="000000" w:themeColor="text1"/>
          <w:spacing w:val="-7"/>
          <w:sz w:val="22"/>
          <w:szCs w:val="22"/>
          <w:highlight w:val="none"/>
          <w14:textFill>
            <w14:solidFill>
              <w14:schemeClr w14:val="tx1"/>
            </w14:solidFill>
          </w14:textFill>
        </w:rPr>
        <w:t>注：按评审标准对上述内容评审，满足要求的在对应的框内打“</w:t>
      </w:r>
      <w:r>
        <w:rPr>
          <w:color w:val="000000" w:themeColor="text1"/>
          <w:spacing w:val="-33"/>
          <w:sz w:val="22"/>
          <w:szCs w:val="22"/>
          <w:highlight w:val="none"/>
          <w14:textFill>
            <w14:solidFill>
              <w14:schemeClr w14:val="tx1"/>
            </w14:solidFill>
          </w14:textFill>
        </w:rPr>
        <w:t xml:space="preserve"> </w:t>
      </w:r>
      <w:r>
        <w:rPr>
          <w:b/>
          <w:bCs/>
          <w:color w:val="000000" w:themeColor="text1"/>
          <w:spacing w:val="-7"/>
          <w:sz w:val="22"/>
          <w:szCs w:val="22"/>
          <w:highlight w:val="none"/>
          <w14:textFill>
            <w14:solidFill>
              <w14:schemeClr w14:val="tx1"/>
            </w14:solidFill>
          </w14:textFill>
        </w:rPr>
        <w:t>√</w:t>
      </w:r>
      <w:r>
        <w:rPr>
          <w:color w:val="000000" w:themeColor="text1"/>
          <w:spacing w:val="-81"/>
          <w:sz w:val="22"/>
          <w:szCs w:val="22"/>
          <w:highlight w:val="none"/>
          <w14:textFill>
            <w14:solidFill>
              <w14:schemeClr w14:val="tx1"/>
            </w14:solidFill>
          </w14:textFill>
        </w:rPr>
        <w:t xml:space="preserve"> </w:t>
      </w:r>
      <w:r>
        <w:rPr>
          <w:b/>
          <w:bCs/>
          <w:color w:val="000000" w:themeColor="text1"/>
          <w:spacing w:val="-7"/>
          <w:sz w:val="22"/>
          <w:szCs w:val="22"/>
          <w:highlight w:val="none"/>
          <w14:textFill>
            <w14:solidFill>
              <w14:schemeClr w14:val="tx1"/>
            </w14:solidFill>
          </w14:textFill>
        </w:rPr>
        <w:t>”,</w:t>
      </w:r>
      <w:r>
        <w:rPr>
          <w:color w:val="000000" w:themeColor="text1"/>
          <w:spacing w:val="52"/>
          <w:sz w:val="22"/>
          <w:szCs w:val="22"/>
          <w:highlight w:val="none"/>
          <w14:textFill>
            <w14:solidFill>
              <w14:schemeClr w14:val="tx1"/>
            </w14:solidFill>
          </w14:textFill>
        </w:rPr>
        <w:t xml:space="preserve"> </w:t>
      </w:r>
      <w:r>
        <w:rPr>
          <w:b/>
          <w:bCs/>
          <w:color w:val="000000" w:themeColor="text1"/>
          <w:spacing w:val="-7"/>
          <w:sz w:val="22"/>
          <w:szCs w:val="22"/>
          <w:highlight w:val="none"/>
          <w14:textFill>
            <w14:solidFill>
              <w14:schemeClr w14:val="tx1"/>
            </w14:solidFill>
          </w14:textFill>
        </w:rPr>
        <w:t>不满足要求的在对应</w:t>
      </w:r>
      <w:r>
        <w:rPr>
          <w:color w:val="000000" w:themeColor="text1"/>
          <w:sz w:val="22"/>
          <w:szCs w:val="22"/>
          <w:highlight w:val="none"/>
          <w14:textFill>
            <w14:solidFill>
              <w14:schemeClr w14:val="tx1"/>
            </w14:solidFill>
          </w14:textFill>
        </w:rPr>
        <w:t xml:space="preserve">  </w:t>
      </w:r>
      <w:r>
        <w:rPr>
          <w:b/>
          <w:bCs/>
          <w:color w:val="000000" w:themeColor="text1"/>
          <w:spacing w:val="-11"/>
          <w:sz w:val="22"/>
          <w:szCs w:val="22"/>
          <w:highlight w:val="none"/>
          <w14:textFill>
            <w14:solidFill>
              <w14:schemeClr w14:val="tx1"/>
            </w14:solidFill>
          </w14:textFill>
        </w:rPr>
        <w:t>的框内打“</w:t>
      </w:r>
      <w:r>
        <w:rPr>
          <w:color w:val="000000" w:themeColor="text1"/>
          <w:spacing w:val="-72"/>
          <w:sz w:val="22"/>
          <w:szCs w:val="22"/>
          <w:highlight w:val="none"/>
          <w14:textFill>
            <w14:solidFill>
              <w14:schemeClr w14:val="tx1"/>
            </w14:solidFill>
          </w14:textFill>
        </w:rPr>
        <w:t xml:space="preserve"> </w:t>
      </w:r>
      <w:r>
        <w:rPr>
          <w:b/>
          <w:bCs/>
          <w:color w:val="000000" w:themeColor="text1"/>
          <w:spacing w:val="-11"/>
          <w:sz w:val="22"/>
          <w:szCs w:val="22"/>
          <w:highlight w:val="none"/>
          <w14:textFill>
            <w14:solidFill>
              <w14:schemeClr w14:val="tx1"/>
            </w14:solidFill>
          </w14:textFill>
        </w:rPr>
        <w:t>×</w:t>
      </w:r>
      <w:r>
        <w:rPr>
          <w:color w:val="000000" w:themeColor="text1"/>
          <w:spacing w:val="-81"/>
          <w:sz w:val="22"/>
          <w:szCs w:val="22"/>
          <w:highlight w:val="none"/>
          <w14:textFill>
            <w14:solidFill>
              <w14:schemeClr w14:val="tx1"/>
            </w14:solidFill>
          </w14:textFill>
        </w:rPr>
        <w:t xml:space="preserve"> </w:t>
      </w:r>
      <w:r>
        <w:rPr>
          <w:b/>
          <w:bCs/>
          <w:color w:val="000000" w:themeColor="text1"/>
          <w:spacing w:val="-11"/>
          <w:sz w:val="22"/>
          <w:szCs w:val="22"/>
          <w:highlight w:val="none"/>
          <w14:textFill>
            <w14:solidFill>
              <w14:schemeClr w14:val="tx1"/>
            </w14:solidFill>
          </w14:textFill>
        </w:rPr>
        <w:t>”。对可以进入详评的供应商，在该供应商所对应的“是否通过评审“栏中打“</w:t>
      </w:r>
      <w:r>
        <w:rPr>
          <w:color w:val="000000" w:themeColor="text1"/>
          <w:spacing w:val="-49"/>
          <w:sz w:val="22"/>
          <w:szCs w:val="22"/>
          <w:highlight w:val="none"/>
          <w14:textFill>
            <w14:solidFill>
              <w14:schemeClr w14:val="tx1"/>
            </w14:solidFill>
          </w14:textFill>
        </w:rPr>
        <w:t xml:space="preserve"> </w:t>
      </w:r>
      <w:r>
        <w:rPr>
          <w:b/>
          <w:bCs/>
          <w:color w:val="000000" w:themeColor="text1"/>
          <w:spacing w:val="-11"/>
          <w:sz w:val="22"/>
          <w:szCs w:val="22"/>
          <w:highlight w:val="none"/>
          <w14:textFill>
            <w14:solidFill>
              <w14:schemeClr w14:val="tx1"/>
            </w14:solidFill>
          </w14:textFill>
        </w:rPr>
        <w:t>√</w:t>
      </w:r>
      <w:r>
        <w:rPr>
          <w:color w:val="000000" w:themeColor="text1"/>
          <w:spacing w:val="-79"/>
          <w:sz w:val="22"/>
          <w:szCs w:val="22"/>
          <w:highlight w:val="none"/>
          <w14:textFill>
            <w14:solidFill>
              <w14:schemeClr w14:val="tx1"/>
            </w14:solidFill>
          </w14:textFill>
        </w:rPr>
        <w:t xml:space="preserve"> </w:t>
      </w:r>
      <w:r>
        <w:rPr>
          <w:b/>
          <w:bCs/>
          <w:color w:val="000000" w:themeColor="text1"/>
          <w:spacing w:val="-11"/>
          <w:sz w:val="22"/>
          <w:szCs w:val="22"/>
          <w:highlight w:val="none"/>
          <w14:textFill>
            <w14:solidFill>
              <w14:schemeClr w14:val="tx1"/>
            </w14:solidFill>
          </w14:textFill>
        </w:rPr>
        <w:t>”。</w:t>
      </w:r>
      <w:r>
        <w:rPr>
          <w:color w:val="000000" w:themeColor="text1"/>
          <w:sz w:val="22"/>
          <w:szCs w:val="22"/>
          <w:highlight w:val="none"/>
          <w14:textFill>
            <w14:solidFill>
              <w14:schemeClr w14:val="tx1"/>
            </w14:solidFill>
          </w14:textFill>
        </w:rPr>
        <w:t xml:space="preserve"> </w:t>
      </w:r>
      <w:r>
        <w:rPr>
          <w:b/>
          <w:bCs/>
          <w:color w:val="000000" w:themeColor="text1"/>
          <w:spacing w:val="-6"/>
          <w:sz w:val="22"/>
          <w:szCs w:val="22"/>
          <w:highlight w:val="none"/>
          <w14:textFill>
            <w14:solidFill>
              <w14:schemeClr w14:val="tx1"/>
            </w14:solidFill>
          </w14:textFill>
        </w:rPr>
        <w:t>一项未提供，则不通过。</w:t>
      </w:r>
    </w:p>
    <w:p w14:paraId="2D9BDD38">
      <w:pPr>
        <w:pStyle w:val="7"/>
        <w:spacing w:before="41" w:line="228" w:lineRule="auto"/>
        <w:ind w:left="655"/>
        <w:rPr>
          <w:color w:val="000000" w:themeColor="text1"/>
          <w:sz w:val="23"/>
          <w:szCs w:val="23"/>
          <w:highlight w:val="none"/>
          <w14:textFill>
            <w14:solidFill>
              <w14:schemeClr w14:val="tx1"/>
            </w14:solidFill>
          </w14:textFill>
        </w:rPr>
      </w:pPr>
      <w:r>
        <w:rPr>
          <w:b/>
          <w:bCs/>
          <w:color w:val="000000" w:themeColor="text1"/>
          <w:spacing w:val="-1"/>
          <w:sz w:val="23"/>
          <w:szCs w:val="23"/>
          <w:highlight w:val="none"/>
          <w14:textFill>
            <w14:solidFill>
              <w14:schemeClr w14:val="tx1"/>
            </w14:solidFill>
          </w14:textFill>
        </w:rPr>
        <w:t>3.3</w:t>
      </w:r>
      <w:r>
        <w:rPr>
          <w:color w:val="000000" w:themeColor="text1"/>
          <w:spacing w:val="-32"/>
          <w:sz w:val="23"/>
          <w:szCs w:val="23"/>
          <w:highlight w:val="none"/>
          <w14:textFill>
            <w14:solidFill>
              <w14:schemeClr w14:val="tx1"/>
            </w14:solidFill>
          </w14:textFill>
        </w:rPr>
        <w:t xml:space="preserve"> </w:t>
      </w:r>
      <w:r>
        <w:rPr>
          <w:b/>
          <w:bCs/>
          <w:color w:val="000000" w:themeColor="text1"/>
          <w:spacing w:val="-1"/>
          <w:sz w:val="23"/>
          <w:szCs w:val="23"/>
          <w:highlight w:val="none"/>
          <w14:textFill>
            <w14:solidFill>
              <w14:schemeClr w14:val="tx1"/>
            </w14:solidFill>
          </w14:textFill>
        </w:rPr>
        <w:t>符合性检查。</w:t>
      </w:r>
    </w:p>
    <w:p w14:paraId="7158013C">
      <w:pPr>
        <w:pStyle w:val="7"/>
        <w:spacing w:before="182" w:line="357" w:lineRule="auto"/>
        <w:ind w:left="22" w:right="51" w:firstLine="632"/>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3.3.1</w:t>
      </w:r>
      <w:r>
        <w:rPr>
          <w:color w:val="000000" w:themeColor="text1"/>
          <w:spacing w:val="-33"/>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评标委员会依据本磋商文件的实质性要求，对符合资格的响应文件进行审查，</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以确定其是否满足本磋商文件的实质性要求。</w:t>
      </w:r>
    </w:p>
    <w:p w14:paraId="29C417CD">
      <w:pPr>
        <w:spacing w:line="254" w:lineRule="auto"/>
        <w:rPr>
          <w:rFonts w:ascii="Arial"/>
          <w:color w:val="000000" w:themeColor="text1"/>
          <w:sz w:val="21"/>
          <w:highlight w:val="none"/>
          <w14:textFill>
            <w14:solidFill>
              <w14:schemeClr w14:val="tx1"/>
            </w14:solidFill>
          </w14:textFill>
        </w:rPr>
      </w:pPr>
    </w:p>
    <w:p w14:paraId="5B9F64FD">
      <w:pPr>
        <w:pStyle w:val="7"/>
        <w:spacing w:before="75" w:line="228" w:lineRule="auto"/>
        <w:ind w:left="3448"/>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初步评审—符合性审查表</w:t>
      </w:r>
    </w:p>
    <w:p w14:paraId="1042C563">
      <w:pPr>
        <w:spacing w:before="89"/>
        <w:rPr>
          <w:color w:val="000000" w:themeColor="text1"/>
          <w:highlight w:val="none"/>
          <w14:textFill>
            <w14:solidFill>
              <w14:schemeClr w14:val="tx1"/>
            </w14:solidFill>
          </w14:textFill>
        </w:rPr>
      </w:pPr>
    </w:p>
    <w:tbl>
      <w:tblPr>
        <w:tblStyle w:val="21"/>
        <w:tblW w:w="9024" w:type="dxa"/>
        <w:tblInd w:w="24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6168"/>
        <w:gridCol w:w="2024"/>
      </w:tblGrid>
      <w:tr w14:paraId="5FF9B1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7000" w:type="dxa"/>
            <w:gridSpan w:val="2"/>
            <w:vAlign w:val="top"/>
          </w:tcPr>
          <w:p w14:paraId="347A2204">
            <w:pPr>
              <w:spacing w:before="159" w:line="231" w:lineRule="auto"/>
              <w:ind w:left="3102"/>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2"/>
                <w:sz w:val="20"/>
                <w:szCs w:val="20"/>
                <w:highlight w:val="none"/>
                <w14:textFill>
                  <w14:solidFill>
                    <w14:schemeClr w14:val="tx1"/>
                  </w14:solidFill>
                </w14:textFill>
              </w:rPr>
              <w:t>评审内容</w:t>
            </w:r>
          </w:p>
        </w:tc>
        <w:tc>
          <w:tcPr>
            <w:tcW w:w="2024" w:type="dxa"/>
            <w:vAlign w:val="top"/>
          </w:tcPr>
          <w:p w14:paraId="01203AB8">
            <w:pPr>
              <w:spacing w:before="159" w:line="231" w:lineRule="auto"/>
              <w:ind w:left="604"/>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b/>
                <w:bCs/>
                <w:color w:val="000000" w:themeColor="text1"/>
                <w:spacing w:val="4"/>
                <w:sz w:val="20"/>
                <w:szCs w:val="20"/>
                <w:highlight w:val="none"/>
                <w14:textFill>
                  <w14:solidFill>
                    <w14:schemeClr w14:val="tx1"/>
                  </w14:solidFill>
                </w14:textFill>
              </w:rPr>
              <w:t>评审意见</w:t>
            </w:r>
          </w:p>
        </w:tc>
      </w:tr>
      <w:tr w14:paraId="4EB0D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0" w:hRule="atLeast"/>
        </w:trPr>
        <w:tc>
          <w:tcPr>
            <w:tcW w:w="832" w:type="dxa"/>
            <w:vAlign w:val="top"/>
          </w:tcPr>
          <w:p w14:paraId="4F97F08D">
            <w:pPr>
              <w:spacing w:before="152" w:line="231" w:lineRule="auto"/>
              <w:ind w:left="216"/>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2"/>
                <w:sz w:val="20"/>
                <w:szCs w:val="20"/>
                <w:highlight w:val="none"/>
                <w14:textFill>
                  <w14:solidFill>
                    <w14:schemeClr w14:val="tx1"/>
                  </w14:solidFill>
                </w14:textFill>
              </w:rPr>
              <w:t>序号</w:t>
            </w:r>
          </w:p>
        </w:tc>
        <w:tc>
          <w:tcPr>
            <w:tcW w:w="6168" w:type="dxa"/>
            <w:vAlign w:val="top"/>
          </w:tcPr>
          <w:p w14:paraId="49C34F3C">
            <w:pPr>
              <w:pStyle w:val="22"/>
              <w:rPr>
                <w:rFonts w:hint="default" w:eastAsia="宋体"/>
                <w:color w:val="000000" w:themeColor="text1"/>
                <w:highlight w:val="none"/>
                <w:lang w:val="en-US" w:eastAsia="zh-CN"/>
                <w14:textFill>
                  <w14:solidFill>
                    <w14:schemeClr w14:val="tx1"/>
                  </w14:solidFill>
                </w14:textFill>
              </w:rPr>
            </w:pPr>
            <w:r>
              <w:rPr>
                <w:rFonts w:hint="eastAsia" w:eastAsia="宋体"/>
                <w:color w:val="000000" w:themeColor="text1"/>
                <w:highlight w:val="none"/>
                <w:lang w:val="en-US" w:eastAsia="zh-CN"/>
                <w14:textFill>
                  <w14:solidFill>
                    <w14:schemeClr w14:val="tx1"/>
                  </w14:solidFill>
                </w14:textFill>
              </w:rPr>
              <w:t>项目要求</w:t>
            </w:r>
          </w:p>
        </w:tc>
        <w:tc>
          <w:tcPr>
            <w:tcW w:w="2024" w:type="dxa"/>
            <w:vAlign w:val="top"/>
          </w:tcPr>
          <w:p w14:paraId="1F9B9A86">
            <w:pPr>
              <w:spacing w:before="152" w:line="231" w:lineRule="auto"/>
              <w:ind w:left="612"/>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2"/>
                <w:sz w:val="20"/>
                <w:szCs w:val="20"/>
                <w:highlight w:val="none"/>
                <w14:textFill>
                  <w14:solidFill>
                    <w14:schemeClr w14:val="tx1"/>
                  </w14:solidFill>
                </w14:textFill>
              </w:rPr>
              <w:t>是否合格</w:t>
            </w:r>
          </w:p>
        </w:tc>
      </w:tr>
      <w:tr w14:paraId="046A15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832" w:type="dxa"/>
            <w:vAlign w:val="center"/>
          </w:tcPr>
          <w:p w14:paraId="1C9C2ACF">
            <w:pPr>
              <w:spacing w:line="240" w:lineRule="auto"/>
              <w:ind w:left="0" w:firstLine="400" w:firstLineChars="200"/>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z w:val="20"/>
                <w:szCs w:val="20"/>
                <w:highlight w:val="none"/>
                <w14:textFill>
                  <w14:solidFill>
                    <w14:schemeClr w14:val="tx1"/>
                  </w14:solidFill>
                </w14:textFill>
              </w:rPr>
              <w:t>1</w:t>
            </w:r>
          </w:p>
        </w:tc>
        <w:tc>
          <w:tcPr>
            <w:tcW w:w="6168" w:type="dxa"/>
            <w:vAlign w:val="center"/>
          </w:tcPr>
          <w:p w14:paraId="110E63F8">
            <w:pPr>
              <w:spacing w:line="240" w:lineRule="auto"/>
              <w:ind w:left="0"/>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7"/>
                <w:sz w:val="20"/>
                <w:szCs w:val="20"/>
                <w:highlight w:val="none"/>
                <w14:textFill>
                  <w14:solidFill>
                    <w14:schemeClr w14:val="tx1"/>
                  </w14:solidFill>
                </w14:textFill>
              </w:rPr>
              <w:t>投标报价高于预算金额；</w:t>
            </w:r>
          </w:p>
        </w:tc>
        <w:tc>
          <w:tcPr>
            <w:tcW w:w="2024" w:type="dxa"/>
            <w:vAlign w:val="top"/>
          </w:tcPr>
          <w:p w14:paraId="1312243B">
            <w:pPr>
              <w:pStyle w:val="22"/>
              <w:rPr>
                <w:color w:val="000000" w:themeColor="text1"/>
                <w:highlight w:val="none"/>
                <w14:textFill>
                  <w14:solidFill>
                    <w14:schemeClr w14:val="tx1"/>
                  </w14:solidFill>
                </w14:textFill>
              </w:rPr>
            </w:pPr>
          </w:p>
        </w:tc>
      </w:tr>
      <w:tr w14:paraId="6D9CD3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832" w:type="dxa"/>
            <w:vAlign w:val="top"/>
          </w:tcPr>
          <w:p w14:paraId="3CDE1249">
            <w:pPr>
              <w:spacing w:before="264" w:line="186" w:lineRule="auto"/>
              <w:ind w:left="371"/>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z w:val="20"/>
                <w:szCs w:val="20"/>
                <w:highlight w:val="none"/>
                <w14:textFill>
                  <w14:solidFill>
                    <w14:schemeClr w14:val="tx1"/>
                  </w14:solidFill>
                </w14:textFill>
              </w:rPr>
              <w:t>2</w:t>
            </w:r>
          </w:p>
        </w:tc>
        <w:tc>
          <w:tcPr>
            <w:tcW w:w="6168" w:type="dxa"/>
            <w:vAlign w:val="top"/>
          </w:tcPr>
          <w:p w14:paraId="1C17B707">
            <w:pPr>
              <w:spacing w:before="228" w:line="228" w:lineRule="auto"/>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7"/>
                <w:sz w:val="20"/>
                <w:szCs w:val="20"/>
                <w:highlight w:val="none"/>
                <w14:textFill>
                  <w14:solidFill>
                    <w14:schemeClr w14:val="tx1"/>
                  </w14:solidFill>
                </w14:textFill>
              </w:rPr>
              <w:t>供应商之间或者供应商与采购人串通投标的；</w:t>
            </w:r>
          </w:p>
        </w:tc>
        <w:tc>
          <w:tcPr>
            <w:tcW w:w="2024" w:type="dxa"/>
            <w:vAlign w:val="top"/>
          </w:tcPr>
          <w:p w14:paraId="1D165888">
            <w:pPr>
              <w:pStyle w:val="22"/>
              <w:rPr>
                <w:color w:val="000000" w:themeColor="text1"/>
                <w:highlight w:val="none"/>
                <w14:textFill>
                  <w14:solidFill>
                    <w14:schemeClr w14:val="tx1"/>
                  </w14:solidFill>
                </w14:textFill>
              </w:rPr>
            </w:pPr>
          </w:p>
        </w:tc>
      </w:tr>
      <w:tr w14:paraId="20DFE7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832" w:type="dxa"/>
            <w:vAlign w:val="top"/>
          </w:tcPr>
          <w:p w14:paraId="6F8C791A">
            <w:pPr>
              <w:spacing w:before="265" w:line="186" w:lineRule="auto"/>
              <w:ind w:left="373"/>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z w:val="20"/>
                <w:szCs w:val="20"/>
                <w:highlight w:val="none"/>
                <w14:textFill>
                  <w14:solidFill>
                    <w14:schemeClr w14:val="tx1"/>
                  </w14:solidFill>
                </w14:textFill>
              </w:rPr>
              <w:t>3</w:t>
            </w:r>
          </w:p>
        </w:tc>
        <w:tc>
          <w:tcPr>
            <w:tcW w:w="6168" w:type="dxa"/>
            <w:vAlign w:val="top"/>
          </w:tcPr>
          <w:p w14:paraId="0B8D78F1">
            <w:pPr>
              <w:spacing w:before="228" w:line="229" w:lineRule="auto"/>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7"/>
                <w:sz w:val="20"/>
                <w:szCs w:val="20"/>
                <w:highlight w:val="none"/>
                <w14:textFill>
                  <w14:solidFill>
                    <w14:schemeClr w14:val="tx1"/>
                  </w14:solidFill>
                </w14:textFill>
              </w:rPr>
              <w:t>以行贿手段谋取中标或者以其他弄虚作假方式投标的；</w:t>
            </w:r>
          </w:p>
        </w:tc>
        <w:tc>
          <w:tcPr>
            <w:tcW w:w="2024" w:type="dxa"/>
            <w:vAlign w:val="top"/>
          </w:tcPr>
          <w:p w14:paraId="5754B476">
            <w:pPr>
              <w:pStyle w:val="22"/>
              <w:rPr>
                <w:color w:val="000000" w:themeColor="text1"/>
                <w:highlight w:val="none"/>
                <w14:textFill>
                  <w14:solidFill>
                    <w14:schemeClr w14:val="tx1"/>
                  </w14:solidFill>
                </w14:textFill>
              </w:rPr>
            </w:pPr>
          </w:p>
        </w:tc>
      </w:tr>
      <w:tr w14:paraId="7255FF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832" w:type="dxa"/>
            <w:vAlign w:val="top"/>
          </w:tcPr>
          <w:p w14:paraId="7BE59270">
            <w:pPr>
              <w:spacing w:before="267" w:line="186" w:lineRule="auto"/>
              <w:ind w:left="368"/>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z w:val="20"/>
                <w:szCs w:val="20"/>
                <w:highlight w:val="none"/>
                <w14:textFill>
                  <w14:solidFill>
                    <w14:schemeClr w14:val="tx1"/>
                  </w14:solidFill>
                </w14:textFill>
              </w:rPr>
              <w:t>4</w:t>
            </w:r>
          </w:p>
        </w:tc>
        <w:tc>
          <w:tcPr>
            <w:tcW w:w="6168" w:type="dxa"/>
            <w:vAlign w:val="top"/>
          </w:tcPr>
          <w:p w14:paraId="2C6DDC80">
            <w:pPr>
              <w:spacing w:before="230" w:line="231" w:lineRule="auto"/>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8"/>
                <w:sz w:val="20"/>
                <w:szCs w:val="20"/>
                <w:highlight w:val="none"/>
                <w14:textFill>
                  <w14:solidFill>
                    <w14:schemeClr w14:val="tx1"/>
                  </w14:solidFill>
                </w14:textFill>
              </w:rPr>
              <w:t>评标委员会共同确定有实质上不响应磋商文</w:t>
            </w:r>
            <w:r>
              <w:rPr>
                <w:rFonts w:ascii="仿宋" w:hAnsi="仿宋" w:eastAsia="仿宋" w:cs="仿宋"/>
                <w:color w:val="000000" w:themeColor="text1"/>
                <w:spacing w:val="7"/>
                <w:sz w:val="20"/>
                <w:szCs w:val="20"/>
                <w:highlight w:val="none"/>
                <w14:textFill>
                  <w14:solidFill>
                    <w14:schemeClr w14:val="tx1"/>
                  </w14:solidFill>
                </w14:textFill>
              </w:rPr>
              <w:t>件要求的；</w:t>
            </w:r>
          </w:p>
        </w:tc>
        <w:tc>
          <w:tcPr>
            <w:tcW w:w="2024" w:type="dxa"/>
            <w:vAlign w:val="top"/>
          </w:tcPr>
          <w:p w14:paraId="6A89F958">
            <w:pPr>
              <w:pStyle w:val="22"/>
              <w:rPr>
                <w:color w:val="000000" w:themeColor="text1"/>
                <w:highlight w:val="none"/>
                <w14:textFill>
                  <w14:solidFill>
                    <w14:schemeClr w14:val="tx1"/>
                  </w14:solidFill>
                </w14:textFill>
              </w:rPr>
            </w:pPr>
          </w:p>
        </w:tc>
      </w:tr>
      <w:tr w14:paraId="148FBE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1" w:hRule="atLeast"/>
        </w:trPr>
        <w:tc>
          <w:tcPr>
            <w:tcW w:w="832" w:type="dxa"/>
            <w:vAlign w:val="top"/>
          </w:tcPr>
          <w:p w14:paraId="0B3BBB4B">
            <w:pPr>
              <w:spacing w:before="269" w:line="184" w:lineRule="auto"/>
              <w:ind w:left="373"/>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z w:val="20"/>
                <w:szCs w:val="20"/>
                <w:highlight w:val="none"/>
                <w14:textFill>
                  <w14:solidFill>
                    <w14:schemeClr w14:val="tx1"/>
                  </w14:solidFill>
                </w14:textFill>
              </w:rPr>
              <w:t>5</w:t>
            </w:r>
          </w:p>
        </w:tc>
        <w:tc>
          <w:tcPr>
            <w:tcW w:w="6168" w:type="dxa"/>
            <w:vAlign w:val="top"/>
          </w:tcPr>
          <w:p w14:paraId="2F2AC58B">
            <w:pPr>
              <w:spacing w:before="60" w:line="298" w:lineRule="auto"/>
              <w:ind w:right="178"/>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7"/>
                <w:sz w:val="20"/>
                <w:szCs w:val="20"/>
                <w:highlight w:val="none"/>
                <w14:textFill>
                  <w14:solidFill>
                    <w14:schemeClr w14:val="tx1"/>
                  </w14:solidFill>
                </w14:textFill>
              </w:rPr>
              <w:t>响应文件没有投标单位法定代表人或其授权代表签字（</w:t>
            </w:r>
            <w:r>
              <w:rPr>
                <w:rFonts w:ascii="仿宋" w:hAnsi="仿宋" w:eastAsia="仿宋" w:cs="仿宋"/>
                <w:color w:val="000000" w:themeColor="text1"/>
                <w:spacing w:val="6"/>
                <w:sz w:val="20"/>
                <w:szCs w:val="20"/>
                <w:highlight w:val="none"/>
                <w14:textFill>
                  <w14:solidFill>
                    <w14:schemeClr w14:val="tx1"/>
                  </w14:solidFill>
                </w14:textFill>
              </w:rPr>
              <w:t>章）</w:t>
            </w:r>
            <w:r>
              <w:rPr>
                <w:rFonts w:ascii="仿宋" w:hAnsi="仿宋" w:eastAsia="仿宋" w:cs="仿宋"/>
                <w:color w:val="000000" w:themeColor="text1"/>
                <w:spacing w:val="-33"/>
                <w:sz w:val="20"/>
                <w:szCs w:val="20"/>
                <w:highlight w:val="none"/>
                <w14:textFill>
                  <w14:solidFill>
                    <w14:schemeClr w14:val="tx1"/>
                  </w14:solidFill>
                </w14:textFill>
              </w:rPr>
              <w:t xml:space="preserve"> </w:t>
            </w:r>
            <w:r>
              <w:rPr>
                <w:rFonts w:ascii="仿宋" w:hAnsi="仿宋" w:eastAsia="仿宋" w:cs="仿宋"/>
                <w:color w:val="000000" w:themeColor="text1"/>
                <w:spacing w:val="6"/>
                <w:sz w:val="20"/>
                <w:szCs w:val="20"/>
                <w:highlight w:val="none"/>
                <w14:textFill>
                  <w14:solidFill>
                    <w14:schemeClr w14:val="tx1"/>
                  </w14:solidFill>
                </w14:textFill>
              </w:rPr>
              <w:t>和加</w:t>
            </w:r>
            <w:r>
              <w:rPr>
                <w:rFonts w:ascii="仿宋" w:hAnsi="仿宋" w:eastAsia="仿宋" w:cs="仿宋"/>
                <w:color w:val="000000" w:themeColor="text1"/>
                <w:sz w:val="20"/>
                <w:szCs w:val="20"/>
                <w:highlight w:val="none"/>
                <w14:textFill>
                  <w14:solidFill>
                    <w14:schemeClr w14:val="tx1"/>
                  </w14:solidFill>
                </w14:textFill>
              </w:rPr>
              <w:t xml:space="preserve"> </w:t>
            </w:r>
            <w:r>
              <w:rPr>
                <w:rFonts w:ascii="仿宋" w:hAnsi="仿宋" w:eastAsia="仿宋" w:cs="仿宋"/>
                <w:color w:val="000000" w:themeColor="text1"/>
                <w:spacing w:val="6"/>
                <w:sz w:val="20"/>
                <w:szCs w:val="20"/>
                <w:highlight w:val="none"/>
                <w14:textFill>
                  <w14:solidFill>
                    <w14:schemeClr w14:val="tx1"/>
                  </w14:solidFill>
                </w14:textFill>
              </w:rPr>
              <w:t>盖投标单位公章的；</w:t>
            </w:r>
          </w:p>
        </w:tc>
        <w:tc>
          <w:tcPr>
            <w:tcW w:w="2024" w:type="dxa"/>
            <w:vAlign w:val="top"/>
          </w:tcPr>
          <w:p w14:paraId="4C4642F1">
            <w:pPr>
              <w:pStyle w:val="22"/>
              <w:rPr>
                <w:color w:val="000000" w:themeColor="text1"/>
                <w:highlight w:val="none"/>
                <w14:textFill>
                  <w14:solidFill>
                    <w14:schemeClr w14:val="tx1"/>
                  </w14:solidFill>
                </w14:textFill>
              </w:rPr>
            </w:pPr>
          </w:p>
        </w:tc>
      </w:tr>
      <w:tr w14:paraId="1F8A7C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832" w:type="dxa"/>
            <w:vAlign w:val="top"/>
          </w:tcPr>
          <w:p w14:paraId="1EF6F0EF">
            <w:pPr>
              <w:spacing w:line="240" w:lineRule="auto"/>
              <w:ind w:firstLine="400" w:firstLineChars="200"/>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z w:val="20"/>
                <w:szCs w:val="20"/>
                <w:highlight w:val="none"/>
                <w14:textFill>
                  <w14:solidFill>
                    <w14:schemeClr w14:val="tx1"/>
                  </w14:solidFill>
                </w14:textFill>
              </w:rPr>
              <w:t>6</w:t>
            </w:r>
          </w:p>
        </w:tc>
        <w:tc>
          <w:tcPr>
            <w:tcW w:w="6168" w:type="dxa"/>
            <w:vAlign w:val="center"/>
          </w:tcPr>
          <w:p w14:paraId="7098107C">
            <w:pPr>
              <w:spacing w:line="240" w:lineRule="auto"/>
              <w:ind w:left="0"/>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8"/>
                <w:sz w:val="20"/>
                <w:szCs w:val="20"/>
                <w:highlight w:val="none"/>
                <w14:textFill>
                  <w14:solidFill>
                    <w14:schemeClr w14:val="tx1"/>
                  </w14:solidFill>
                </w14:textFill>
              </w:rPr>
              <w:t>投标的政府采购项目完成期限超过磋商文件规定期限的；</w:t>
            </w:r>
          </w:p>
        </w:tc>
        <w:tc>
          <w:tcPr>
            <w:tcW w:w="2024" w:type="dxa"/>
            <w:vAlign w:val="top"/>
          </w:tcPr>
          <w:p w14:paraId="64F51FB0">
            <w:pPr>
              <w:pStyle w:val="22"/>
              <w:rPr>
                <w:color w:val="000000" w:themeColor="text1"/>
                <w:highlight w:val="none"/>
                <w14:textFill>
                  <w14:solidFill>
                    <w14:schemeClr w14:val="tx1"/>
                  </w14:solidFill>
                </w14:textFill>
              </w:rPr>
            </w:pPr>
          </w:p>
        </w:tc>
      </w:tr>
      <w:tr w14:paraId="051A24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2" w:hRule="atLeast"/>
        </w:trPr>
        <w:tc>
          <w:tcPr>
            <w:tcW w:w="832" w:type="dxa"/>
            <w:vAlign w:val="top"/>
          </w:tcPr>
          <w:p w14:paraId="00B235FA">
            <w:pPr>
              <w:spacing w:before="270" w:line="184" w:lineRule="auto"/>
              <w:ind w:left="373"/>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z w:val="20"/>
                <w:szCs w:val="20"/>
                <w:highlight w:val="none"/>
                <w14:textFill>
                  <w14:solidFill>
                    <w14:schemeClr w14:val="tx1"/>
                  </w14:solidFill>
                </w14:textFill>
              </w:rPr>
              <w:t>7</w:t>
            </w:r>
          </w:p>
        </w:tc>
        <w:tc>
          <w:tcPr>
            <w:tcW w:w="6168" w:type="dxa"/>
            <w:vAlign w:val="top"/>
          </w:tcPr>
          <w:p w14:paraId="174AD076">
            <w:pPr>
              <w:spacing w:before="65" w:line="295" w:lineRule="auto"/>
              <w:ind w:right="178"/>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9"/>
                <w:sz w:val="20"/>
                <w:szCs w:val="20"/>
                <w:highlight w:val="none"/>
                <w14:textFill>
                  <w14:solidFill>
                    <w14:schemeClr w14:val="tx1"/>
                  </w14:solidFill>
                </w14:textFill>
              </w:rPr>
              <w:t>响应文件载明的技术规格、技术标准、货物包装方式、检验标准</w:t>
            </w:r>
            <w:r>
              <w:rPr>
                <w:rFonts w:ascii="仿宋" w:hAnsi="仿宋" w:eastAsia="仿宋" w:cs="仿宋"/>
                <w:color w:val="000000" w:themeColor="text1"/>
                <w:spacing w:val="7"/>
                <w:sz w:val="20"/>
                <w:szCs w:val="20"/>
                <w:highlight w:val="none"/>
                <w14:textFill>
                  <w14:solidFill>
                    <w14:schemeClr w14:val="tx1"/>
                  </w14:solidFill>
                </w14:textFill>
              </w:rPr>
              <w:t xml:space="preserve"> </w:t>
            </w:r>
            <w:r>
              <w:rPr>
                <w:rFonts w:ascii="仿宋" w:hAnsi="仿宋" w:eastAsia="仿宋" w:cs="仿宋"/>
                <w:color w:val="000000" w:themeColor="text1"/>
                <w:spacing w:val="6"/>
                <w:sz w:val="20"/>
                <w:szCs w:val="20"/>
                <w:highlight w:val="none"/>
                <w14:textFill>
                  <w14:solidFill>
                    <w14:schemeClr w14:val="tx1"/>
                  </w14:solidFill>
                </w14:textFill>
              </w:rPr>
              <w:t>和方法等，不符合磋商文件要求的；</w:t>
            </w:r>
          </w:p>
        </w:tc>
        <w:tc>
          <w:tcPr>
            <w:tcW w:w="2024" w:type="dxa"/>
            <w:vAlign w:val="top"/>
          </w:tcPr>
          <w:p w14:paraId="10CC590D">
            <w:pPr>
              <w:pStyle w:val="22"/>
              <w:rPr>
                <w:color w:val="000000" w:themeColor="text1"/>
                <w:highlight w:val="none"/>
                <w14:textFill>
                  <w14:solidFill>
                    <w14:schemeClr w14:val="tx1"/>
                  </w14:solidFill>
                </w14:textFill>
              </w:rPr>
            </w:pPr>
          </w:p>
        </w:tc>
      </w:tr>
      <w:tr w14:paraId="671E16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832" w:type="dxa"/>
            <w:vAlign w:val="top"/>
          </w:tcPr>
          <w:p w14:paraId="43A1D9C3">
            <w:pPr>
              <w:spacing w:before="135" w:line="186" w:lineRule="auto"/>
              <w:ind w:left="369"/>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z w:val="20"/>
                <w:szCs w:val="20"/>
                <w:highlight w:val="none"/>
                <w14:textFill>
                  <w14:solidFill>
                    <w14:schemeClr w14:val="tx1"/>
                  </w14:solidFill>
                </w14:textFill>
              </w:rPr>
              <w:t>8</w:t>
            </w:r>
          </w:p>
        </w:tc>
        <w:tc>
          <w:tcPr>
            <w:tcW w:w="6168" w:type="dxa"/>
            <w:vAlign w:val="top"/>
          </w:tcPr>
          <w:p w14:paraId="59CA699C">
            <w:pPr>
              <w:spacing w:before="99" w:line="230" w:lineRule="auto"/>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pacing w:val="8"/>
                <w:sz w:val="20"/>
                <w:szCs w:val="20"/>
                <w:highlight w:val="none"/>
                <w14:textFill>
                  <w14:solidFill>
                    <w14:schemeClr w14:val="tx1"/>
                  </w14:solidFill>
                </w14:textFill>
              </w:rPr>
              <w:t>响应文件附有采购人不能接受条件的；</w:t>
            </w:r>
          </w:p>
        </w:tc>
        <w:tc>
          <w:tcPr>
            <w:tcW w:w="2024" w:type="dxa"/>
            <w:vAlign w:val="top"/>
          </w:tcPr>
          <w:p w14:paraId="6880C805">
            <w:pPr>
              <w:pStyle w:val="22"/>
              <w:rPr>
                <w:color w:val="000000" w:themeColor="text1"/>
                <w:highlight w:val="none"/>
                <w14:textFill>
                  <w14:solidFill>
                    <w14:schemeClr w14:val="tx1"/>
                  </w14:solidFill>
                </w14:textFill>
              </w:rPr>
            </w:pPr>
          </w:p>
        </w:tc>
      </w:tr>
      <w:tr w14:paraId="18DB5E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832" w:type="dxa"/>
            <w:vAlign w:val="top"/>
          </w:tcPr>
          <w:p w14:paraId="7D6DC6B8">
            <w:pPr>
              <w:spacing w:before="174" w:line="186" w:lineRule="auto"/>
              <w:ind w:left="369"/>
              <w:jc w:val="left"/>
              <w:rPr>
                <w:rFonts w:ascii="仿宋" w:hAnsi="仿宋" w:eastAsia="仿宋" w:cs="仿宋"/>
                <w:color w:val="000000" w:themeColor="text1"/>
                <w:sz w:val="20"/>
                <w:szCs w:val="20"/>
                <w:highlight w:val="none"/>
                <w14:textFill>
                  <w14:solidFill>
                    <w14:schemeClr w14:val="tx1"/>
                  </w14:solidFill>
                </w14:textFill>
              </w:rPr>
            </w:pPr>
            <w:r>
              <w:rPr>
                <w:rFonts w:ascii="仿宋" w:hAnsi="仿宋" w:eastAsia="仿宋" w:cs="仿宋"/>
                <w:color w:val="000000" w:themeColor="text1"/>
                <w:sz w:val="20"/>
                <w:szCs w:val="20"/>
                <w:highlight w:val="none"/>
                <w14:textFill>
                  <w14:solidFill>
                    <w14:schemeClr w14:val="tx1"/>
                  </w14:solidFill>
                </w14:textFill>
              </w:rPr>
              <w:t>9</w:t>
            </w:r>
          </w:p>
        </w:tc>
        <w:tc>
          <w:tcPr>
            <w:tcW w:w="6168" w:type="dxa"/>
            <w:vAlign w:val="top"/>
          </w:tcPr>
          <w:p w14:paraId="12E82E0B">
            <w:pPr>
              <w:spacing w:before="137" w:line="229" w:lineRule="auto"/>
              <w:jc w:val="left"/>
              <w:rPr>
                <w:rFonts w:hint="eastAsia" w:ascii="仿宋" w:hAnsi="仿宋" w:eastAsia="仿宋" w:cs="仿宋"/>
                <w:color w:val="000000" w:themeColor="text1"/>
                <w:sz w:val="20"/>
                <w:szCs w:val="20"/>
                <w:highlight w:val="none"/>
                <w:lang w:eastAsia="zh-CN"/>
                <w14:textFill>
                  <w14:solidFill>
                    <w14:schemeClr w14:val="tx1"/>
                  </w14:solidFill>
                </w14:textFill>
              </w:rPr>
            </w:pPr>
            <w:r>
              <w:rPr>
                <w:rFonts w:ascii="仿宋" w:hAnsi="仿宋" w:eastAsia="仿宋" w:cs="仿宋"/>
                <w:color w:val="000000" w:themeColor="text1"/>
                <w:spacing w:val="9"/>
                <w:sz w:val="20"/>
                <w:szCs w:val="20"/>
                <w:highlight w:val="none"/>
                <w14:textFill>
                  <w14:solidFill>
                    <w14:schemeClr w14:val="tx1"/>
                  </w14:solidFill>
                </w14:textFill>
              </w:rPr>
              <w:t>不满足磋商文件实质性要求的其他情形</w:t>
            </w:r>
            <w:r>
              <w:rPr>
                <w:rFonts w:hint="eastAsia" w:ascii="仿宋" w:hAnsi="仿宋" w:eastAsia="仿宋" w:cs="仿宋"/>
                <w:color w:val="000000" w:themeColor="text1"/>
                <w:spacing w:val="9"/>
                <w:sz w:val="20"/>
                <w:szCs w:val="20"/>
                <w:highlight w:val="none"/>
                <w:lang w:eastAsia="zh-CN"/>
                <w14:textFill>
                  <w14:solidFill>
                    <w14:schemeClr w14:val="tx1"/>
                  </w14:solidFill>
                </w14:textFill>
              </w:rPr>
              <w:t>；</w:t>
            </w:r>
          </w:p>
        </w:tc>
        <w:tc>
          <w:tcPr>
            <w:tcW w:w="2024" w:type="dxa"/>
            <w:vAlign w:val="top"/>
          </w:tcPr>
          <w:p w14:paraId="5BAF8DBD">
            <w:pPr>
              <w:pStyle w:val="22"/>
              <w:rPr>
                <w:color w:val="000000" w:themeColor="text1"/>
                <w:highlight w:val="none"/>
                <w14:textFill>
                  <w14:solidFill>
                    <w14:schemeClr w14:val="tx1"/>
                  </w14:solidFill>
                </w14:textFill>
              </w:rPr>
            </w:pPr>
          </w:p>
        </w:tc>
      </w:tr>
      <w:tr w14:paraId="23F732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32" w:type="dxa"/>
            <w:shd w:val="clear" w:color="auto" w:fill="auto"/>
            <w:vAlign w:val="top"/>
          </w:tcPr>
          <w:p w14:paraId="3969FC06">
            <w:pPr>
              <w:spacing w:before="174" w:line="186" w:lineRule="auto"/>
              <w:ind w:left="369" w:leftChars="0"/>
              <w:jc w:val="left"/>
              <w:rPr>
                <w:rFonts w:hint="default" w:ascii="仿宋" w:hAnsi="仿宋" w:eastAsia="仿宋" w:cs="仿宋"/>
                <w:snapToGrid w:val="0"/>
                <w:color w:val="000000" w:themeColor="text1"/>
                <w:kern w:val="0"/>
                <w:sz w:val="20"/>
                <w:szCs w:val="20"/>
                <w:highlight w:val="none"/>
                <w:lang w:val="en-US" w:eastAsia="zh-CN" w:bidi="ar-SA"/>
                <w14:textFill>
                  <w14:solidFill>
                    <w14:schemeClr w14:val="tx1"/>
                  </w14:solidFill>
                </w14:textFill>
              </w:rPr>
            </w:pPr>
            <w:r>
              <w:rPr>
                <w:rFonts w:hint="eastAsia" w:ascii="仿宋" w:hAnsi="仿宋" w:eastAsia="仿宋" w:cs="仿宋"/>
                <w:color w:val="000000" w:themeColor="text1"/>
                <w:sz w:val="20"/>
                <w:szCs w:val="20"/>
                <w:highlight w:val="none"/>
                <w:lang w:val="en-US" w:eastAsia="zh-CN"/>
                <w14:textFill>
                  <w14:solidFill>
                    <w14:schemeClr w14:val="tx1"/>
                  </w14:solidFill>
                </w14:textFill>
              </w:rPr>
              <w:t>10</w:t>
            </w:r>
          </w:p>
        </w:tc>
        <w:tc>
          <w:tcPr>
            <w:tcW w:w="6168" w:type="dxa"/>
            <w:shd w:val="clear" w:color="auto" w:fill="auto"/>
            <w:vAlign w:val="top"/>
          </w:tcPr>
          <w:p w14:paraId="23AC398B">
            <w:pPr>
              <w:spacing w:before="137" w:line="229" w:lineRule="auto"/>
              <w:jc w:val="left"/>
              <w:rPr>
                <w:rFonts w:ascii="仿宋" w:hAnsi="仿宋" w:eastAsia="仿宋" w:cs="仿宋"/>
                <w:snapToGrid w:val="0"/>
                <w:color w:val="000000" w:themeColor="text1"/>
                <w:spacing w:val="9"/>
                <w:kern w:val="0"/>
                <w:sz w:val="20"/>
                <w:szCs w:val="20"/>
                <w:highlight w:val="none"/>
                <w:lang w:val="en-US" w:eastAsia="en-US" w:bidi="ar-SA"/>
                <w14:textFill>
                  <w14:solidFill>
                    <w14:schemeClr w14:val="tx1"/>
                  </w14:solidFill>
                </w14:textFill>
              </w:rPr>
            </w:pPr>
            <w:r>
              <w:rPr>
                <w:rStyle w:val="24"/>
                <w:rFonts w:hint="eastAsia" w:ascii="仿宋" w:hAnsi="仿宋" w:eastAsia="仿宋" w:cs="仿宋"/>
                <w:bCs/>
                <w:color w:val="000000" w:themeColor="text1"/>
                <w:kern w:val="0"/>
                <w:sz w:val="21"/>
                <w:szCs w:val="21"/>
                <w:lang w:val="en-US" w:eastAsia="zh-CN"/>
                <w14:textFill>
                  <w14:solidFill>
                    <w14:schemeClr w14:val="tx1"/>
                  </w14:solidFill>
                </w14:textFill>
              </w:rPr>
              <w:t>投标保证金缴纳凭证；</w:t>
            </w:r>
          </w:p>
        </w:tc>
        <w:tc>
          <w:tcPr>
            <w:tcW w:w="2024" w:type="dxa"/>
            <w:vAlign w:val="top"/>
          </w:tcPr>
          <w:p w14:paraId="60BD21A5">
            <w:pPr>
              <w:pStyle w:val="22"/>
              <w:rPr>
                <w:color w:val="000000" w:themeColor="text1"/>
                <w:highlight w:val="none"/>
                <w14:textFill>
                  <w14:solidFill>
                    <w14:schemeClr w14:val="tx1"/>
                  </w14:solidFill>
                </w14:textFill>
              </w:rPr>
            </w:pPr>
          </w:p>
        </w:tc>
      </w:tr>
      <w:tr w14:paraId="4AE521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832" w:type="dxa"/>
            <w:vAlign w:val="top"/>
          </w:tcPr>
          <w:p w14:paraId="4E5C572E">
            <w:pPr>
              <w:spacing w:before="174" w:line="186" w:lineRule="auto"/>
              <w:ind w:left="369"/>
              <w:jc w:val="left"/>
              <w:rPr>
                <w:rFonts w:hint="default" w:ascii="仿宋" w:hAnsi="仿宋" w:eastAsia="仿宋" w:cs="仿宋"/>
                <w:color w:val="000000" w:themeColor="text1"/>
                <w:sz w:val="20"/>
                <w:szCs w:val="20"/>
                <w:highlight w:val="none"/>
                <w:lang w:val="en-US" w:eastAsia="zh-CN"/>
                <w14:textFill>
                  <w14:solidFill>
                    <w14:schemeClr w14:val="tx1"/>
                  </w14:solidFill>
                </w14:textFill>
              </w:rPr>
            </w:pPr>
            <w:r>
              <w:rPr>
                <w:rFonts w:hint="eastAsia" w:ascii="仿宋" w:hAnsi="仿宋" w:eastAsia="仿宋" w:cs="仿宋"/>
                <w:color w:val="000000" w:themeColor="text1"/>
                <w:sz w:val="20"/>
                <w:szCs w:val="20"/>
                <w:highlight w:val="none"/>
                <w:lang w:val="en-US" w:eastAsia="zh-CN"/>
                <w14:textFill>
                  <w14:solidFill>
                    <w14:schemeClr w14:val="tx1"/>
                  </w14:solidFill>
                </w14:textFill>
              </w:rPr>
              <w:t>11</w:t>
            </w:r>
          </w:p>
        </w:tc>
        <w:tc>
          <w:tcPr>
            <w:tcW w:w="6168" w:type="dxa"/>
            <w:shd w:val="clear" w:color="auto" w:fill="auto"/>
            <w:vAlign w:val="top"/>
          </w:tcPr>
          <w:p w14:paraId="5657B43A">
            <w:pPr>
              <w:spacing w:before="29" w:line="247" w:lineRule="auto"/>
              <w:ind w:right="116"/>
              <w:jc w:val="left"/>
              <w:rPr>
                <w:rFonts w:ascii="仿宋" w:hAnsi="仿宋" w:eastAsia="仿宋" w:cs="仿宋"/>
                <w:snapToGrid w:val="0"/>
                <w:color w:val="000000" w:themeColor="text1"/>
                <w:kern w:val="0"/>
                <w:sz w:val="20"/>
                <w:szCs w:val="20"/>
                <w:highlight w:val="none"/>
                <w:lang w:val="en-US" w:eastAsia="en-US" w:bidi="ar-SA"/>
                <w14:textFill>
                  <w14:solidFill>
                    <w14:schemeClr w14:val="tx1"/>
                  </w14:solidFill>
                </w14:textFill>
              </w:rPr>
            </w:pPr>
            <w:r>
              <w:rPr>
                <w:rFonts w:ascii="仿宋" w:hAnsi="仿宋" w:eastAsia="仿宋" w:cs="仿宋"/>
                <w:color w:val="000000" w:themeColor="text1"/>
                <w:spacing w:val="8"/>
                <w:sz w:val="20"/>
                <w:szCs w:val="20"/>
                <w:highlight w:val="none"/>
                <w14:textFill>
                  <w14:solidFill>
                    <w14:schemeClr w14:val="tx1"/>
                  </w14:solidFill>
                </w14:textFill>
              </w:rPr>
              <w:t>在同一标包内，单位</w:t>
            </w:r>
            <w:r>
              <w:rPr>
                <w:rFonts w:ascii="仿宋" w:hAnsi="仿宋" w:eastAsia="仿宋" w:cs="仿宋"/>
                <w:color w:val="000000" w:themeColor="text1"/>
                <w:spacing w:val="7"/>
                <w:sz w:val="20"/>
                <w:szCs w:val="20"/>
                <w:highlight w:val="none"/>
                <w14:textFill>
                  <w14:solidFill>
                    <w14:schemeClr w14:val="tx1"/>
                  </w14:solidFill>
                </w14:textFill>
              </w:rPr>
              <w:t>负责人非同一人或者不存在直接控股、管</w:t>
            </w:r>
            <w:r>
              <w:rPr>
                <w:rFonts w:ascii="仿宋" w:hAnsi="仿宋" w:eastAsia="仿宋" w:cs="仿宋"/>
                <w:color w:val="000000" w:themeColor="text1"/>
                <w:spacing w:val="20"/>
                <w:sz w:val="20"/>
                <w:szCs w:val="20"/>
                <w:highlight w:val="none"/>
                <w14:textFill>
                  <w14:solidFill>
                    <w14:schemeClr w14:val="tx1"/>
                  </w14:solidFill>
                </w14:textFill>
              </w:rPr>
              <w:t>理关系的不同供应</w:t>
            </w:r>
            <w:r>
              <w:rPr>
                <w:rFonts w:ascii="仿宋" w:hAnsi="仿宋" w:eastAsia="仿宋" w:cs="仿宋"/>
                <w:color w:val="000000" w:themeColor="text1"/>
                <w:spacing w:val="-9"/>
                <w:sz w:val="20"/>
                <w:szCs w:val="20"/>
                <w:highlight w:val="none"/>
                <w14:textFill>
                  <w14:solidFill>
                    <w14:schemeClr w14:val="tx1"/>
                  </w14:solidFill>
                </w14:textFill>
              </w:rPr>
              <w:t>商。</w:t>
            </w:r>
          </w:p>
        </w:tc>
        <w:tc>
          <w:tcPr>
            <w:tcW w:w="2024" w:type="dxa"/>
            <w:vAlign w:val="top"/>
          </w:tcPr>
          <w:p w14:paraId="51724278">
            <w:pPr>
              <w:pStyle w:val="22"/>
              <w:rPr>
                <w:color w:val="000000" w:themeColor="text1"/>
                <w:highlight w:val="none"/>
                <w14:textFill>
                  <w14:solidFill>
                    <w14:schemeClr w14:val="tx1"/>
                  </w14:solidFill>
                </w14:textFill>
              </w:rPr>
            </w:pPr>
          </w:p>
        </w:tc>
      </w:tr>
      <w:tr w14:paraId="431C7D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832" w:type="dxa"/>
            <w:vAlign w:val="top"/>
          </w:tcPr>
          <w:p w14:paraId="59203E98">
            <w:pPr>
              <w:spacing w:before="174" w:line="186" w:lineRule="auto"/>
              <w:ind w:left="369"/>
              <w:jc w:val="left"/>
              <w:rPr>
                <w:rFonts w:hint="default" w:ascii="仿宋" w:hAnsi="仿宋" w:eastAsia="仿宋" w:cs="仿宋"/>
                <w:color w:val="000000" w:themeColor="text1"/>
                <w:sz w:val="20"/>
                <w:szCs w:val="20"/>
                <w:highlight w:val="none"/>
                <w:lang w:val="en-US" w:eastAsia="zh-CN"/>
                <w14:textFill>
                  <w14:solidFill>
                    <w14:schemeClr w14:val="tx1"/>
                  </w14:solidFill>
                </w14:textFill>
              </w:rPr>
            </w:pPr>
            <w:r>
              <w:rPr>
                <w:rFonts w:hint="eastAsia" w:ascii="仿宋" w:hAnsi="仿宋" w:eastAsia="仿宋" w:cs="仿宋"/>
                <w:color w:val="000000" w:themeColor="text1"/>
                <w:sz w:val="20"/>
                <w:szCs w:val="20"/>
                <w:highlight w:val="none"/>
                <w:lang w:val="en-US" w:eastAsia="zh-CN"/>
                <w14:textFill>
                  <w14:solidFill>
                    <w14:schemeClr w14:val="tx1"/>
                  </w14:solidFill>
                </w14:textFill>
              </w:rPr>
              <w:t>12</w:t>
            </w:r>
          </w:p>
        </w:tc>
        <w:tc>
          <w:tcPr>
            <w:tcW w:w="6168" w:type="dxa"/>
            <w:shd w:val="clear" w:color="auto" w:fill="auto"/>
            <w:vAlign w:val="top"/>
          </w:tcPr>
          <w:p w14:paraId="68756932">
            <w:pPr>
              <w:spacing w:line="240" w:lineRule="auto"/>
              <w:ind w:left="0" w:right="0" w:firstLine="0"/>
              <w:jc w:val="left"/>
              <w:rPr>
                <w:rFonts w:ascii="仿宋" w:hAnsi="仿宋" w:eastAsia="仿宋" w:cs="仿宋"/>
                <w:snapToGrid w:val="0"/>
                <w:color w:val="000000" w:themeColor="text1"/>
                <w:kern w:val="0"/>
                <w:sz w:val="20"/>
                <w:szCs w:val="20"/>
                <w:highlight w:val="none"/>
                <w:lang w:val="en-US" w:eastAsia="en-US" w:bidi="ar-SA"/>
                <w14:textFill>
                  <w14:solidFill>
                    <w14:schemeClr w14:val="tx1"/>
                  </w14:solidFill>
                </w14:textFill>
              </w:rPr>
            </w:pPr>
            <w:r>
              <w:rPr>
                <w:rFonts w:hint="eastAsia" w:ascii="仿宋" w:hAnsi="仿宋" w:eastAsia="仿宋" w:cs="仿宋"/>
                <w:color w:val="000000" w:themeColor="text1"/>
                <w:spacing w:val="8"/>
                <w:sz w:val="20"/>
                <w:szCs w:val="20"/>
                <w:highlight w:val="none"/>
                <w14:textFill>
                  <w14:solidFill>
                    <w14:schemeClr w14:val="tx1"/>
                  </w14:solidFill>
                </w14:textFill>
              </w:rPr>
              <w:t>供应商在投标过程中未向采购人提供、给予任何有价值的物品，影响其正常决策行为。</w:t>
            </w:r>
          </w:p>
        </w:tc>
        <w:tc>
          <w:tcPr>
            <w:tcW w:w="2024" w:type="dxa"/>
            <w:vAlign w:val="top"/>
          </w:tcPr>
          <w:p w14:paraId="4D478179">
            <w:pPr>
              <w:pStyle w:val="22"/>
              <w:rPr>
                <w:color w:val="000000" w:themeColor="text1"/>
                <w:highlight w:val="none"/>
                <w14:textFill>
                  <w14:solidFill>
                    <w14:schemeClr w14:val="tx1"/>
                  </w14:solidFill>
                </w14:textFill>
              </w:rPr>
            </w:pPr>
          </w:p>
        </w:tc>
      </w:tr>
      <w:tr w14:paraId="45A3C3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832" w:type="dxa"/>
            <w:vAlign w:val="top"/>
          </w:tcPr>
          <w:p w14:paraId="5CB89258">
            <w:pPr>
              <w:spacing w:before="174" w:line="186" w:lineRule="auto"/>
              <w:ind w:left="369"/>
              <w:jc w:val="left"/>
              <w:rPr>
                <w:rFonts w:hint="default" w:ascii="仿宋" w:hAnsi="仿宋" w:eastAsia="仿宋" w:cs="仿宋"/>
                <w:color w:val="000000" w:themeColor="text1"/>
                <w:sz w:val="20"/>
                <w:szCs w:val="20"/>
                <w:highlight w:val="none"/>
                <w:lang w:val="en-US" w:eastAsia="zh-CN"/>
                <w14:textFill>
                  <w14:solidFill>
                    <w14:schemeClr w14:val="tx1"/>
                  </w14:solidFill>
                </w14:textFill>
              </w:rPr>
            </w:pPr>
            <w:r>
              <w:rPr>
                <w:rFonts w:hint="eastAsia" w:ascii="仿宋" w:hAnsi="仿宋" w:eastAsia="仿宋" w:cs="仿宋"/>
                <w:color w:val="000000" w:themeColor="text1"/>
                <w:sz w:val="20"/>
                <w:szCs w:val="20"/>
                <w:highlight w:val="none"/>
                <w:lang w:val="en-US" w:eastAsia="zh-CN"/>
                <w14:textFill>
                  <w14:solidFill>
                    <w14:schemeClr w14:val="tx1"/>
                  </w14:solidFill>
                </w14:textFill>
              </w:rPr>
              <w:t>13</w:t>
            </w:r>
          </w:p>
        </w:tc>
        <w:tc>
          <w:tcPr>
            <w:tcW w:w="6168" w:type="dxa"/>
            <w:shd w:val="clear" w:color="auto" w:fill="auto"/>
            <w:vAlign w:val="center"/>
          </w:tcPr>
          <w:p w14:paraId="38CE4EBA">
            <w:pPr>
              <w:spacing w:before="29" w:line="247" w:lineRule="auto"/>
              <w:ind w:right="116"/>
              <w:jc w:val="left"/>
              <w:rPr>
                <w:rFonts w:hint="eastAsia" w:ascii="仿宋" w:hAnsi="仿宋" w:eastAsia="仿宋" w:cs="仿宋"/>
                <w:color w:val="000000" w:themeColor="text1"/>
                <w:spacing w:val="4"/>
                <w:sz w:val="20"/>
                <w:szCs w:val="20"/>
                <w:highlight w:val="none"/>
                <w:lang w:eastAsia="zh-CN"/>
                <w14:textFill>
                  <w14:solidFill>
                    <w14:schemeClr w14:val="tx1"/>
                  </w14:solidFill>
                </w14:textFill>
              </w:rPr>
            </w:pPr>
            <w:r>
              <w:rPr>
                <w:rFonts w:hint="eastAsia" w:ascii="仿宋" w:hAnsi="仿宋" w:eastAsia="仿宋" w:cs="仿宋"/>
                <w:color w:val="000000" w:themeColor="text1"/>
                <w:spacing w:val="8"/>
                <w:sz w:val="20"/>
                <w:szCs w:val="20"/>
                <w:highlight w:val="none"/>
                <w:lang w:eastAsia="zh-CN"/>
                <w14:textFill>
                  <w14:solidFill>
                    <w14:schemeClr w14:val="tx1"/>
                  </w14:solidFill>
                </w14:textFill>
              </w:rPr>
              <w:t>投标人的报价明显低于其他通过符合性检查投标人的报价，有可能影响履约的，投标人能按照规定证明其报价合理性。</w:t>
            </w:r>
          </w:p>
        </w:tc>
        <w:tc>
          <w:tcPr>
            <w:tcW w:w="2024" w:type="dxa"/>
            <w:vAlign w:val="top"/>
          </w:tcPr>
          <w:p w14:paraId="0108EFBC">
            <w:pPr>
              <w:pStyle w:val="22"/>
              <w:rPr>
                <w:color w:val="000000" w:themeColor="text1"/>
                <w:highlight w:val="none"/>
                <w14:textFill>
                  <w14:solidFill>
                    <w14:schemeClr w14:val="tx1"/>
                  </w14:solidFill>
                </w14:textFill>
              </w:rPr>
            </w:pPr>
          </w:p>
        </w:tc>
      </w:tr>
      <w:tr w14:paraId="02DFF4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9024" w:type="dxa"/>
            <w:gridSpan w:val="3"/>
            <w:vAlign w:val="top"/>
          </w:tcPr>
          <w:p w14:paraId="33A39A6E">
            <w:pPr>
              <w:spacing w:line="240" w:lineRule="auto"/>
              <w:ind w:left="0" w:right="0" w:firstLine="0"/>
              <w:jc w:val="left"/>
              <w:rPr>
                <w:rFonts w:hint="eastAsia" w:ascii="仿宋" w:hAnsi="仿宋" w:eastAsia="仿宋" w:cs="仿宋"/>
                <w:color w:val="000000" w:themeColor="text1"/>
                <w:spacing w:val="4"/>
                <w:sz w:val="20"/>
                <w:szCs w:val="20"/>
                <w:highlight w:val="none"/>
                <w:lang w:val="en-US" w:eastAsia="en-US"/>
                <w14:textFill>
                  <w14:solidFill>
                    <w14:schemeClr w14:val="tx1"/>
                  </w14:solidFill>
                </w14:textFill>
              </w:rPr>
            </w:pPr>
            <w:r>
              <w:rPr>
                <w:rFonts w:hint="eastAsia" w:ascii="仿宋" w:hAnsi="仿宋" w:eastAsia="仿宋" w:cs="仿宋"/>
                <w:color w:val="000000" w:themeColor="text1"/>
                <w:spacing w:val="4"/>
                <w:sz w:val="20"/>
                <w:szCs w:val="20"/>
                <w:highlight w:val="none"/>
                <w:lang w:val="en-US" w:eastAsia="en-US"/>
                <w14:textFill>
                  <w14:solidFill>
                    <w14:schemeClr w14:val="tx1"/>
                  </w14:solidFill>
                </w14:textFill>
              </w:rPr>
              <w:t>备注：1.如果投标文件中有一项未通过上述审查标准，评标委员会将认定整个投标文件未响应磋商文件而予以废标处理。</w:t>
            </w:r>
          </w:p>
          <w:p w14:paraId="5D88B40B">
            <w:pPr>
              <w:spacing w:line="240" w:lineRule="auto"/>
              <w:ind w:left="0" w:right="0" w:firstLine="0"/>
              <w:jc w:val="left"/>
              <w:rPr>
                <w:color w:val="000000" w:themeColor="text1"/>
                <w:highlight w:val="none"/>
                <w14:textFill>
                  <w14:solidFill>
                    <w14:schemeClr w14:val="tx1"/>
                  </w14:solidFill>
                </w14:textFill>
              </w:rPr>
            </w:pPr>
            <w:r>
              <w:rPr>
                <w:rFonts w:hint="eastAsia" w:ascii="仿宋" w:hAnsi="仿宋" w:eastAsia="仿宋" w:cs="仿宋"/>
                <w:color w:val="000000" w:themeColor="text1"/>
                <w:spacing w:val="4"/>
                <w:sz w:val="20"/>
                <w:szCs w:val="20"/>
                <w:highlight w:val="none"/>
                <w:lang w:val="en-US" w:eastAsia="en-US"/>
                <w14:textFill>
                  <w14:solidFill>
                    <w14:schemeClr w14:val="tx1"/>
                  </w14:solidFill>
                </w14:textFill>
              </w:rPr>
              <w:t>2.表中所述分项评审结果表述 ：合格/不合格或通过/不通过。评委对某一项评审认为不合格时，必须要写明原因。</w:t>
            </w:r>
          </w:p>
        </w:tc>
      </w:tr>
    </w:tbl>
    <w:p w14:paraId="0187DE35">
      <w:pPr>
        <w:pStyle w:val="7"/>
        <w:spacing w:before="101" w:line="226" w:lineRule="auto"/>
        <w:rPr>
          <w:b/>
          <w:bCs/>
          <w:color w:val="000000" w:themeColor="text1"/>
          <w:spacing w:val="4"/>
          <w:highlight w:val="none"/>
          <w14:textFill>
            <w14:solidFill>
              <w14:schemeClr w14:val="tx1"/>
            </w14:solidFill>
          </w14:textFill>
        </w:rPr>
      </w:pPr>
    </w:p>
    <w:p w14:paraId="6641E17D">
      <w:pPr>
        <w:pStyle w:val="7"/>
        <w:spacing w:before="45" w:line="363" w:lineRule="auto"/>
        <w:ind w:right="2" w:firstLine="657"/>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3.3.2</w:t>
      </w:r>
      <w:r>
        <w:rPr>
          <w:color w:val="000000" w:themeColor="text1"/>
          <w:spacing w:val="-36"/>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本项目符合性审查事项仅限于本磋商</w:t>
      </w:r>
      <w:r>
        <w:rPr>
          <w:color w:val="000000" w:themeColor="text1"/>
          <w:spacing w:val="5"/>
          <w:sz w:val="23"/>
          <w:szCs w:val="23"/>
          <w:highlight w:val="none"/>
          <w14:textFill>
            <w14:solidFill>
              <w14:schemeClr w14:val="tx1"/>
            </w14:solidFill>
          </w14:textFill>
        </w:rPr>
        <w:t>文件的明确规定。响应文件是否满足磋商</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文件的实质性要求，必须以本磋商文件的明确规定作为依据</w:t>
      </w:r>
      <w:r>
        <w:rPr>
          <w:color w:val="000000" w:themeColor="text1"/>
          <w:spacing w:val="9"/>
          <w:sz w:val="23"/>
          <w:szCs w:val="23"/>
          <w:highlight w:val="none"/>
          <w14:textFill>
            <w14:solidFill>
              <w14:schemeClr w14:val="tx1"/>
            </w14:solidFill>
          </w14:textFill>
        </w:rPr>
        <w:t>，否则，不能对响应文件作为</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无效处理，评标委员会不得臆测符合性审查事项。</w:t>
      </w:r>
    </w:p>
    <w:p w14:paraId="6EEDDDA4">
      <w:pPr>
        <w:pStyle w:val="7"/>
        <w:spacing w:before="44" w:line="362" w:lineRule="auto"/>
        <w:ind w:left="1" w:right="2" w:firstLine="655"/>
        <w:jc w:val="both"/>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3.3.3</w:t>
      </w:r>
      <w:r>
        <w:rPr>
          <w:color w:val="000000" w:themeColor="text1"/>
          <w:spacing w:val="-15"/>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响应文件正本、副本以骑缝章的形式代替响应文件内容逐页盖章的（但是骑缝</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章模糊不清，印章名称无法辨认的除外）本项目不作为</w:t>
      </w:r>
      <w:r>
        <w:rPr>
          <w:color w:val="000000" w:themeColor="text1"/>
          <w:spacing w:val="9"/>
          <w:sz w:val="23"/>
          <w:szCs w:val="23"/>
          <w:highlight w:val="none"/>
          <w14:textFill>
            <w14:solidFill>
              <w14:schemeClr w14:val="tx1"/>
            </w14:solidFill>
          </w14:textFill>
        </w:rPr>
        <w:t>实质性要求进行规定，即不作为符</w:t>
      </w:r>
      <w:r>
        <w:rPr>
          <w:color w:val="000000" w:themeColor="text1"/>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合性审查事项，不得作为无效投标处理：</w:t>
      </w:r>
    </w:p>
    <w:p w14:paraId="7E746849">
      <w:pPr>
        <w:pStyle w:val="7"/>
        <w:spacing w:before="45" w:line="357" w:lineRule="auto"/>
        <w:ind w:left="11" w:right="57" w:firstLine="646"/>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3.3.4</w:t>
      </w:r>
      <w:r>
        <w:rPr>
          <w:color w:val="000000" w:themeColor="text1"/>
          <w:spacing w:val="-33"/>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供应商有下列情形之一的,评标委员会认定为供应商串通投标，其投标无效，</w:t>
      </w:r>
      <w:r>
        <w:rPr>
          <w:color w:val="000000" w:themeColor="text1"/>
          <w:sz w:val="23"/>
          <w:szCs w:val="23"/>
          <w:highlight w:val="none"/>
          <w14:textFill>
            <w14:solidFill>
              <w14:schemeClr w14:val="tx1"/>
            </w14:solidFill>
          </w14:textFill>
        </w:rPr>
        <w:t xml:space="preserve"> 书面报告财政部门：</w:t>
      </w:r>
    </w:p>
    <w:p w14:paraId="2D77FDB7">
      <w:pPr>
        <w:pStyle w:val="7"/>
        <w:spacing w:before="44" w:line="229" w:lineRule="auto"/>
        <w:ind w:left="424"/>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（1）不同供应商的响应文件由同一单位或者个人编制；</w:t>
      </w:r>
    </w:p>
    <w:p w14:paraId="48482244">
      <w:pPr>
        <w:pStyle w:val="7"/>
        <w:spacing w:before="182" w:line="229" w:lineRule="auto"/>
        <w:ind w:left="424"/>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（2）不同供应商委托同一单位或者个人办理投标事宜；</w:t>
      </w:r>
    </w:p>
    <w:p w14:paraId="07F2541A">
      <w:pPr>
        <w:pStyle w:val="7"/>
        <w:spacing w:before="180" w:line="231" w:lineRule="auto"/>
        <w:ind w:left="424"/>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（3）不同供应商的响应文件载明的项目管理成员或者联系人员为同一人；</w:t>
      </w:r>
    </w:p>
    <w:p w14:paraId="0C40FDBB">
      <w:pPr>
        <w:pStyle w:val="7"/>
        <w:spacing w:before="181" w:line="228" w:lineRule="auto"/>
        <w:ind w:left="424"/>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（4）不同供应商的响应文件异常一致或者投标报价呈规律性差异；</w:t>
      </w:r>
    </w:p>
    <w:p w14:paraId="14510956">
      <w:pPr>
        <w:pStyle w:val="7"/>
        <w:spacing w:before="181" w:line="230" w:lineRule="auto"/>
        <w:ind w:left="424"/>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（5）不同供应商的响应文件相互混装；</w:t>
      </w:r>
    </w:p>
    <w:p w14:paraId="49D2B21E">
      <w:pPr>
        <w:spacing w:line="256" w:lineRule="auto"/>
        <w:ind w:firstLine="500" w:firstLineChars="200"/>
        <w:rPr>
          <w:rFonts w:ascii="仿宋" w:hAnsi="仿宋" w:eastAsia="仿宋" w:cs="仿宋"/>
          <w:snapToGrid w:val="0"/>
          <w:color w:val="000000" w:themeColor="text1"/>
          <w:spacing w:val="10"/>
          <w:kern w:val="0"/>
          <w:sz w:val="23"/>
          <w:szCs w:val="23"/>
          <w:highlight w:val="none"/>
          <w:lang w:val="en-US" w:eastAsia="en-US" w:bidi="ar-SA"/>
          <w14:textFill>
            <w14:solidFill>
              <w14:schemeClr w14:val="tx1"/>
            </w14:solidFill>
          </w14:textFill>
        </w:rPr>
      </w:pPr>
      <w:r>
        <w:rPr>
          <w:rFonts w:ascii="仿宋" w:hAnsi="仿宋" w:eastAsia="仿宋" w:cs="仿宋"/>
          <w:snapToGrid w:val="0"/>
          <w:color w:val="000000" w:themeColor="text1"/>
          <w:spacing w:val="10"/>
          <w:kern w:val="0"/>
          <w:sz w:val="23"/>
          <w:szCs w:val="23"/>
          <w:highlight w:val="none"/>
          <w:lang w:val="en-US" w:eastAsia="en-US" w:bidi="ar-SA"/>
          <w14:textFill>
            <w14:solidFill>
              <w14:schemeClr w14:val="tx1"/>
            </w14:solidFill>
          </w14:textFill>
        </w:rPr>
        <w:t>3.4 比较与评价。按磋商文件中规定的评标方法和标准，对未作无效投标处理的响应 文件进行技术、服务、商务等方面评估，综合比较与评价。</w:t>
      </w:r>
    </w:p>
    <w:p w14:paraId="6C9E46B9">
      <w:pPr>
        <w:pStyle w:val="7"/>
        <w:spacing w:before="74" w:line="247" w:lineRule="auto"/>
        <w:ind w:right="124" w:firstLine="492" w:firstLineChars="200"/>
        <w:jc w:val="both"/>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3.4.1评标委员会首先按照磋商文件要求对响应文件中的供</w:t>
      </w:r>
      <w:r>
        <w:rPr>
          <w:color w:val="000000" w:themeColor="text1"/>
          <w:spacing w:val="7"/>
          <w:sz w:val="23"/>
          <w:szCs w:val="23"/>
          <w:highlight w:val="none"/>
          <w14:textFill>
            <w14:solidFill>
              <w14:schemeClr w14:val="tx1"/>
            </w14:solidFill>
          </w14:textFill>
        </w:rPr>
        <w:t>应商资格、供应商资格证明文</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件、重要技术指标以及技术和商务上要求的其</w:t>
      </w:r>
      <w:r>
        <w:rPr>
          <w:color w:val="000000" w:themeColor="text1"/>
          <w:spacing w:val="9"/>
          <w:sz w:val="23"/>
          <w:szCs w:val="23"/>
          <w:highlight w:val="none"/>
          <w14:textFill>
            <w14:solidFill>
              <w14:schemeClr w14:val="tx1"/>
            </w14:solidFill>
          </w14:textFill>
        </w:rPr>
        <w:t>它重要内容进行审核，审核合格后即视为</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实质性响应的响应文件，除考虑投标价格外，</w:t>
      </w:r>
      <w:r>
        <w:rPr>
          <w:color w:val="000000" w:themeColor="text1"/>
          <w:spacing w:val="9"/>
          <w:sz w:val="23"/>
          <w:szCs w:val="23"/>
          <w:highlight w:val="none"/>
          <w14:textFill>
            <w14:solidFill>
              <w14:schemeClr w14:val="tx1"/>
            </w14:solidFill>
          </w14:textFill>
        </w:rPr>
        <w:t>还应考虑以下因素：响应文件中所报交货</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期及付款方式；货物的技术水平、性能和供货</w:t>
      </w:r>
      <w:r>
        <w:rPr>
          <w:color w:val="000000" w:themeColor="text1"/>
          <w:spacing w:val="9"/>
          <w:sz w:val="23"/>
          <w:szCs w:val="23"/>
          <w:highlight w:val="none"/>
          <w14:textFill>
            <w14:solidFill>
              <w14:schemeClr w14:val="tx1"/>
            </w14:solidFill>
          </w14:textFill>
        </w:rPr>
        <w:t>能力；货物的质量和适用性；配套产品的</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安全性、先进性；投标方为其所供货物提供零</w:t>
      </w:r>
      <w:r>
        <w:rPr>
          <w:color w:val="000000" w:themeColor="text1"/>
          <w:spacing w:val="9"/>
          <w:sz w:val="23"/>
          <w:szCs w:val="23"/>
          <w:highlight w:val="none"/>
          <w14:textFill>
            <w14:solidFill>
              <w14:schemeClr w14:val="tx1"/>
            </w14:solidFill>
          </w14:textFill>
        </w:rPr>
        <w:t>备件及售后服务的可能性；零备件、专用</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工具及相关服务的费用；磋商文件中所要求的</w:t>
      </w:r>
      <w:r>
        <w:rPr>
          <w:color w:val="000000" w:themeColor="text1"/>
          <w:spacing w:val="9"/>
          <w:sz w:val="23"/>
          <w:szCs w:val="23"/>
          <w:highlight w:val="none"/>
          <w14:textFill>
            <w14:solidFill>
              <w14:schemeClr w14:val="tx1"/>
            </w14:solidFill>
          </w14:textFill>
        </w:rPr>
        <w:t>有关服务费用；发货到最终目的地的内陆</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运输、保险及其他费用；其他特殊要求因素（如节能、安全和环保等）。</w:t>
      </w:r>
    </w:p>
    <w:p w14:paraId="0BB19ACA">
      <w:pPr>
        <w:pStyle w:val="7"/>
        <w:spacing w:before="105" w:line="231" w:lineRule="auto"/>
        <w:ind w:left="201"/>
        <w:rPr>
          <w:color w:val="000000" w:themeColor="text1"/>
          <w:spacing w:val="5"/>
          <w:sz w:val="23"/>
          <w:szCs w:val="23"/>
          <w:highlight w:val="none"/>
          <w14:textFill>
            <w14:solidFill>
              <w14:schemeClr w14:val="tx1"/>
            </w14:solidFill>
          </w14:textFill>
        </w:rPr>
      </w:pPr>
    </w:p>
    <w:p w14:paraId="0A526039">
      <w:pPr>
        <w:rPr>
          <w:color w:val="000000" w:themeColor="text1"/>
          <w:highlight w:val="none"/>
          <w14:textFill>
            <w14:solidFill>
              <w14:schemeClr w14:val="tx1"/>
            </w14:solidFill>
          </w14:textFill>
        </w:rPr>
      </w:pPr>
    </w:p>
    <w:p w14:paraId="430F463F">
      <w:pPr>
        <w:rPr>
          <w:color w:val="000000" w:themeColor="text1"/>
          <w:highlight w:val="none"/>
          <w14:textFill>
            <w14:solidFill>
              <w14:schemeClr w14:val="tx1"/>
            </w14:solidFill>
          </w14:textFill>
        </w:rPr>
      </w:pPr>
    </w:p>
    <w:p w14:paraId="3AD1ECBC">
      <w:pPr>
        <w:rPr>
          <w:color w:val="000000" w:themeColor="text1"/>
          <w:highlight w:val="none"/>
          <w14:textFill>
            <w14:solidFill>
              <w14:schemeClr w14:val="tx1"/>
            </w14:solidFill>
          </w14:textFill>
        </w:rPr>
      </w:pPr>
    </w:p>
    <w:p w14:paraId="5FBF4B7F">
      <w:pPr>
        <w:rPr>
          <w:color w:val="000000" w:themeColor="text1"/>
          <w:highlight w:val="none"/>
          <w14:textFill>
            <w14:solidFill>
              <w14:schemeClr w14:val="tx1"/>
            </w14:solidFill>
          </w14:textFill>
        </w:rPr>
      </w:pPr>
    </w:p>
    <w:p w14:paraId="2859E491">
      <w:pPr>
        <w:rPr>
          <w:color w:val="000000" w:themeColor="text1"/>
          <w:highlight w:val="none"/>
          <w14:textFill>
            <w14:solidFill>
              <w14:schemeClr w14:val="tx1"/>
            </w14:solidFill>
          </w14:textFill>
        </w:rPr>
      </w:pPr>
    </w:p>
    <w:p w14:paraId="61796F4A">
      <w:pPr>
        <w:rPr>
          <w:color w:val="000000" w:themeColor="text1"/>
          <w:highlight w:val="none"/>
          <w14:textFill>
            <w14:solidFill>
              <w14:schemeClr w14:val="tx1"/>
            </w14:solidFill>
          </w14:textFill>
        </w:rPr>
      </w:pPr>
    </w:p>
    <w:p w14:paraId="0E97D558">
      <w:pPr>
        <w:rPr>
          <w:color w:val="000000" w:themeColor="text1"/>
          <w:highlight w:val="none"/>
          <w14:textFill>
            <w14:solidFill>
              <w14:schemeClr w14:val="tx1"/>
            </w14:solidFill>
          </w14:textFill>
        </w:rPr>
      </w:pPr>
    </w:p>
    <w:p w14:paraId="0BB88BAB">
      <w:pPr>
        <w:rPr>
          <w:color w:val="000000" w:themeColor="text1"/>
          <w:highlight w:val="none"/>
          <w14:textFill>
            <w14:solidFill>
              <w14:schemeClr w14:val="tx1"/>
            </w14:solidFill>
          </w14:textFill>
        </w:rPr>
      </w:pPr>
    </w:p>
    <w:p w14:paraId="417536E0">
      <w:pPr>
        <w:rPr>
          <w:color w:val="000000" w:themeColor="text1"/>
          <w:highlight w:val="none"/>
          <w14:textFill>
            <w14:solidFill>
              <w14:schemeClr w14:val="tx1"/>
            </w14:solidFill>
          </w14:textFill>
        </w:rPr>
      </w:pPr>
    </w:p>
    <w:p w14:paraId="29754F25">
      <w:pPr>
        <w:rPr>
          <w:color w:val="000000" w:themeColor="text1"/>
          <w:highlight w:val="none"/>
          <w14:textFill>
            <w14:solidFill>
              <w14:schemeClr w14:val="tx1"/>
            </w14:solidFill>
          </w14:textFill>
        </w:rPr>
      </w:pPr>
    </w:p>
    <w:p w14:paraId="0ED4F386">
      <w:pPr>
        <w:rPr>
          <w:color w:val="000000" w:themeColor="text1"/>
          <w:highlight w:val="none"/>
          <w14:textFill>
            <w14:solidFill>
              <w14:schemeClr w14:val="tx1"/>
            </w14:solidFill>
          </w14:textFill>
        </w:rPr>
      </w:pPr>
    </w:p>
    <w:p w14:paraId="30506380">
      <w:pPr>
        <w:rPr>
          <w:color w:val="000000" w:themeColor="text1"/>
          <w:highlight w:val="none"/>
          <w14:textFill>
            <w14:solidFill>
              <w14:schemeClr w14:val="tx1"/>
            </w14:solidFill>
          </w14:textFill>
        </w:rPr>
      </w:pPr>
    </w:p>
    <w:p w14:paraId="099C58FD">
      <w:pPr>
        <w:rPr>
          <w:color w:val="000000" w:themeColor="text1"/>
          <w:highlight w:val="none"/>
          <w14:textFill>
            <w14:solidFill>
              <w14:schemeClr w14:val="tx1"/>
            </w14:solidFill>
          </w14:textFill>
        </w:rPr>
      </w:pPr>
    </w:p>
    <w:p w14:paraId="106FBFF5">
      <w:pPr>
        <w:rPr>
          <w:color w:val="000000" w:themeColor="text1"/>
          <w:highlight w:val="none"/>
          <w14:textFill>
            <w14:solidFill>
              <w14:schemeClr w14:val="tx1"/>
            </w14:solidFill>
          </w14:textFill>
        </w:rPr>
      </w:pPr>
    </w:p>
    <w:p w14:paraId="75036018">
      <w:pPr>
        <w:rPr>
          <w:color w:val="000000" w:themeColor="text1"/>
          <w:highlight w:val="none"/>
          <w14:textFill>
            <w14:solidFill>
              <w14:schemeClr w14:val="tx1"/>
            </w14:solidFill>
          </w14:textFill>
        </w:rPr>
      </w:pPr>
    </w:p>
    <w:p w14:paraId="7C54FF0E">
      <w:pPr>
        <w:rPr>
          <w:color w:val="000000" w:themeColor="text1"/>
          <w:highlight w:val="none"/>
          <w14:textFill>
            <w14:solidFill>
              <w14:schemeClr w14:val="tx1"/>
            </w14:solidFill>
          </w14:textFill>
        </w:rPr>
      </w:pPr>
    </w:p>
    <w:p w14:paraId="58DD4AA4">
      <w:pPr>
        <w:pStyle w:val="7"/>
        <w:spacing w:before="105" w:line="231" w:lineRule="auto"/>
        <w:ind w:left="201"/>
        <w:rPr>
          <w:b/>
          <w:bCs/>
          <w:color w:val="000000" w:themeColor="text1"/>
          <w:spacing w:val="5"/>
          <w:sz w:val="23"/>
          <w:szCs w:val="23"/>
          <w:highlight w:val="none"/>
          <w14:textFill>
            <w14:solidFill>
              <w14:schemeClr w14:val="tx1"/>
            </w14:solidFill>
          </w14:textFill>
        </w:rPr>
      </w:pPr>
    </w:p>
    <w:p w14:paraId="29366237">
      <w:pPr>
        <w:pStyle w:val="7"/>
        <w:spacing w:before="105" w:line="231" w:lineRule="auto"/>
        <w:ind w:left="201"/>
        <w:rPr>
          <w:b/>
          <w:bCs/>
          <w:color w:val="000000" w:themeColor="text1"/>
          <w:spacing w:val="5"/>
          <w:sz w:val="23"/>
          <w:szCs w:val="23"/>
          <w:highlight w:val="none"/>
          <w14:textFill>
            <w14:solidFill>
              <w14:schemeClr w14:val="tx1"/>
            </w14:solidFill>
          </w14:textFill>
        </w:rPr>
      </w:pPr>
    </w:p>
    <w:p w14:paraId="61419DB3">
      <w:pPr>
        <w:pStyle w:val="7"/>
        <w:spacing w:before="105" w:line="231" w:lineRule="auto"/>
        <w:rPr>
          <w:b/>
          <w:bCs/>
          <w:color w:val="000000" w:themeColor="text1"/>
          <w:spacing w:val="5"/>
          <w:sz w:val="32"/>
          <w:szCs w:val="32"/>
          <w:highlight w:val="none"/>
          <w14:textFill>
            <w14:solidFill>
              <w14:schemeClr w14:val="tx1"/>
            </w14:solidFill>
          </w14:textFill>
        </w:rPr>
      </w:pPr>
    </w:p>
    <w:p w14:paraId="50649E84">
      <w:pPr>
        <w:pStyle w:val="7"/>
        <w:spacing w:before="105" w:line="231" w:lineRule="auto"/>
        <w:ind w:left="201"/>
        <w:rPr>
          <w:b/>
          <w:bCs/>
          <w:color w:val="000000" w:themeColor="text1"/>
          <w:sz w:val="32"/>
          <w:szCs w:val="32"/>
          <w:highlight w:val="none"/>
          <w14:textFill>
            <w14:solidFill>
              <w14:schemeClr w14:val="tx1"/>
            </w14:solidFill>
          </w14:textFill>
        </w:rPr>
      </w:pPr>
      <w:r>
        <w:rPr>
          <w:b/>
          <w:bCs/>
          <w:color w:val="000000" w:themeColor="text1"/>
          <w:spacing w:val="5"/>
          <w:sz w:val="32"/>
          <w:szCs w:val="32"/>
          <w:highlight w:val="none"/>
          <w14:textFill>
            <w14:solidFill>
              <w14:schemeClr w14:val="tx1"/>
            </w14:solidFill>
          </w14:textFill>
        </w:rPr>
        <w:t>评分细则</w:t>
      </w:r>
    </w:p>
    <w:p w14:paraId="7C1B3812">
      <w:pPr>
        <w:spacing w:line="295" w:lineRule="auto"/>
        <w:rPr>
          <w:rFonts w:ascii="Arial"/>
          <w:color w:val="000000" w:themeColor="text1"/>
          <w:sz w:val="21"/>
          <w:highlight w:val="none"/>
          <w14:textFill>
            <w14:solidFill>
              <w14:schemeClr w14:val="tx1"/>
            </w14:solidFill>
          </w14:textFill>
        </w:rPr>
      </w:pPr>
    </w:p>
    <w:p w14:paraId="5BF3ABEC">
      <w:pPr>
        <w:pStyle w:val="7"/>
        <w:spacing w:before="75" w:line="231" w:lineRule="auto"/>
        <w:ind w:left="200"/>
        <w:rPr>
          <w:color w:val="0000FF"/>
          <w:spacing w:val="5"/>
          <w:sz w:val="23"/>
          <w:szCs w:val="23"/>
          <w:highlight w:val="none"/>
        </w:rPr>
      </w:pPr>
      <w:r>
        <w:rPr>
          <w:color w:val="0000FF"/>
          <w:spacing w:val="5"/>
          <w:sz w:val="23"/>
          <w:szCs w:val="23"/>
          <w:highlight w:val="none"/>
        </w:rPr>
        <w:t>报价、商务、技术评分标准（满分</w:t>
      </w:r>
      <w:r>
        <w:rPr>
          <w:color w:val="0000FF"/>
          <w:spacing w:val="-20"/>
          <w:sz w:val="23"/>
          <w:szCs w:val="23"/>
          <w:highlight w:val="none"/>
        </w:rPr>
        <w:t xml:space="preserve"> </w:t>
      </w:r>
      <w:r>
        <w:rPr>
          <w:color w:val="0000FF"/>
          <w:spacing w:val="5"/>
          <w:sz w:val="23"/>
          <w:szCs w:val="23"/>
          <w:highlight w:val="none"/>
        </w:rPr>
        <w:t>100</w:t>
      </w:r>
      <w:r>
        <w:rPr>
          <w:color w:val="0000FF"/>
          <w:spacing w:val="-33"/>
          <w:sz w:val="23"/>
          <w:szCs w:val="23"/>
          <w:highlight w:val="none"/>
        </w:rPr>
        <w:t xml:space="preserve"> </w:t>
      </w:r>
      <w:r>
        <w:rPr>
          <w:color w:val="0000FF"/>
          <w:spacing w:val="5"/>
          <w:sz w:val="23"/>
          <w:szCs w:val="23"/>
          <w:highlight w:val="none"/>
        </w:rPr>
        <w:t>分）</w:t>
      </w:r>
    </w:p>
    <w:tbl>
      <w:tblPr>
        <w:tblStyle w:val="21"/>
        <w:tblW w:w="5053"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189"/>
        <w:gridCol w:w="1060"/>
        <w:gridCol w:w="5038"/>
        <w:gridCol w:w="1113"/>
      </w:tblGrid>
      <w:tr w14:paraId="6310F1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708" w:type="pct"/>
            <w:vAlign w:val="top"/>
          </w:tcPr>
          <w:p w14:paraId="0D8AB5B3">
            <w:pPr>
              <w:spacing w:before="252" w:line="232" w:lineRule="auto"/>
              <w:ind w:left="487"/>
              <w:rPr>
                <w:rFonts w:ascii="仿宋" w:hAnsi="仿宋" w:eastAsia="仿宋" w:cs="仿宋"/>
                <w:color w:val="0000FF"/>
                <w:sz w:val="20"/>
                <w:szCs w:val="20"/>
                <w:highlight w:val="none"/>
              </w:rPr>
            </w:pPr>
            <w:r>
              <w:rPr>
                <w:rFonts w:ascii="仿宋" w:hAnsi="仿宋" w:eastAsia="仿宋" w:cs="仿宋"/>
                <w:b/>
                <w:bCs/>
                <w:color w:val="0000FF"/>
                <w:sz w:val="20"/>
                <w:szCs w:val="20"/>
                <w:highlight w:val="none"/>
              </w:rPr>
              <w:t>项目</w:t>
            </w:r>
          </w:p>
        </w:tc>
        <w:tc>
          <w:tcPr>
            <w:tcW w:w="3630" w:type="pct"/>
            <w:gridSpan w:val="2"/>
            <w:vAlign w:val="top"/>
          </w:tcPr>
          <w:p w14:paraId="43E1A2C7">
            <w:pPr>
              <w:spacing w:before="252" w:line="231" w:lineRule="auto"/>
              <w:ind w:left="3047"/>
              <w:rPr>
                <w:rFonts w:ascii="仿宋" w:hAnsi="仿宋" w:eastAsia="仿宋" w:cs="仿宋"/>
                <w:color w:val="0000FF"/>
                <w:sz w:val="20"/>
                <w:szCs w:val="20"/>
                <w:highlight w:val="none"/>
              </w:rPr>
            </w:pPr>
            <w:r>
              <w:rPr>
                <w:rFonts w:ascii="仿宋" w:hAnsi="仿宋" w:eastAsia="仿宋" w:cs="仿宋"/>
                <w:b/>
                <w:bCs/>
                <w:color w:val="0000FF"/>
                <w:spacing w:val="4"/>
                <w:sz w:val="20"/>
                <w:szCs w:val="20"/>
                <w:highlight w:val="none"/>
              </w:rPr>
              <w:t>评审内容</w:t>
            </w:r>
          </w:p>
        </w:tc>
        <w:tc>
          <w:tcPr>
            <w:tcW w:w="660" w:type="pct"/>
            <w:vAlign w:val="top"/>
          </w:tcPr>
          <w:p w14:paraId="6CD8A41C">
            <w:pPr>
              <w:spacing w:before="251" w:line="232" w:lineRule="auto"/>
              <w:ind w:left="406"/>
              <w:rPr>
                <w:rFonts w:ascii="仿宋" w:hAnsi="仿宋" w:eastAsia="仿宋" w:cs="仿宋"/>
                <w:color w:val="0000FF"/>
                <w:sz w:val="20"/>
                <w:szCs w:val="20"/>
                <w:highlight w:val="none"/>
              </w:rPr>
            </w:pPr>
            <w:r>
              <w:rPr>
                <w:rFonts w:ascii="仿宋" w:hAnsi="仿宋" w:eastAsia="仿宋" w:cs="仿宋"/>
                <w:b/>
                <w:bCs/>
                <w:color w:val="0000FF"/>
                <w:spacing w:val="-1"/>
                <w:sz w:val="20"/>
                <w:szCs w:val="20"/>
                <w:highlight w:val="none"/>
              </w:rPr>
              <w:t>分值</w:t>
            </w:r>
          </w:p>
        </w:tc>
      </w:tr>
      <w:tr w14:paraId="55017C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5000" w:type="pct"/>
            <w:gridSpan w:val="4"/>
            <w:vAlign w:val="top"/>
          </w:tcPr>
          <w:p w14:paraId="466EC199">
            <w:pPr>
              <w:spacing w:before="233" w:line="231" w:lineRule="auto"/>
              <w:ind w:left="108"/>
              <w:rPr>
                <w:rFonts w:ascii="仿宋" w:hAnsi="仿宋" w:eastAsia="仿宋" w:cs="仿宋"/>
                <w:color w:val="0000FF"/>
                <w:sz w:val="20"/>
                <w:szCs w:val="20"/>
                <w:highlight w:val="none"/>
              </w:rPr>
            </w:pPr>
            <w:r>
              <w:rPr>
                <w:rFonts w:ascii="仿宋" w:hAnsi="仿宋" w:eastAsia="仿宋" w:cs="仿宋"/>
                <w:b/>
                <w:bCs/>
                <w:color w:val="0000FF"/>
                <w:spacing w:val="5"/>
                <w:sz w:val="20"/>
                <w:szCs w:val="20"/>
                <w:highlight w:val="none"/>
              </w:rPr>
              <w:t>A：</w:t>
            </w:r>
            <w:r>
              <w:rPr>
                <w:rFonts w:hint="eastAsia" w:ascii="仿宋" w:hAnsi="仿宋" w:eastAsia="仿宋" w:cs="仿宋"/>
                <w:b/>
                <w:bCs/>
                <w:color w:val="0000FF"/>
                <w:spacing w:val="3"/>
                <w:sz w:val="20"/>
                <w:szCs w:val="20"/>
                <w:highlight w:val="none"/>
                <w:lang w:val="en-US" w:eastAsia="zh-CN"/>
              </w:rPr>
              <w:t>投标价格评分20分</w:t>
            </w:r>
          </w:p>
        </w:tc>
      </w:tr>
      <w:tr w14:paraId="4060CD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8" w:hRule="atLeast"/>
        </w:trPr>
        <w:tc>
          <w:tcPr>
            <w:tcW w:w="708" w:type="pct"/>
            <w:vAlign w:val="top"/>
          </w:tcPr>
          <w:p w14:paraId="25C95C4F">
            <w:pPr>
              <w:pStyle w:val="22"/>
              <w:spacing w:line="343" w:lineRule="auto"/>
              <w:rPr>
                <w:color w:val="0000FF"/>
                <w:highlight w:val="none"/>
              </w:rPr>
            </w:pPr>
          </w:p>
          <w:p w14:paraId="1A024B41">
            <w:pPr>
              <w:pStyle w:val="22"/>
              <w:spacing w:line="344" w:lineRule="auto"/>
              <w:rPr>
                <w:color w:val="0000FF"/>
                <w:highlight w:val="none"/>
              </w:rPr>
            </w:pPr>
          </w:p>
          <w:p w14:paraId="2CBA8C61">
            <w:pPr>
              <w:spacing w:before="65" w:line="231" w:lineRule="auto"/>
              <w:ind w:left="487"/>
              <w:rPr>
                <w:rFonts w:ascii="仿宋" w:hAnsi="仿宋" w:eastAsia="仿宋" w:cs="仿宋"/>
                <w:color w:val="0000FF"/>
                <w:sz w:val="20"/>
                <w:szCs w:val="20"/>
                <w:highlight w:val="none"/>
              </w:rPr>
            </w:pPr>
            <w:r>
              <w:rPr>
                <w:rFonts w:ascii="仿宋" w:hAnsi="仿宋" w:eastAsia="仿宋" w:cs="仿宋"/>
                <w:color w:val="0000FF"/>
                <w:spacing w:val="1"/>
                <w:sz w:val="20"/>
                <w:szCs w:val="20"/>
                <w:highlight w:val="none"/>
              </w:rPr>
              <w:t>价格</w:t>
            </w:r>
          </w:p>
        </w:tc>
        <w:tc>
          <w:tcPr>
            <w:tcW w:w="3630" w:type="pct"/>
            <w:gridSpan w:val="2"/>
            <w:vAlign w:val="top"/>
          </w:tcPr>
          <w:p w14:paraId="13525895">
            <w:pPr>
              <w:spacing w:before="30" w:line="241" w:lineRule="auto"/>
              <w:ind w:left="116" w:right="103" w:firstLine="8"/>
              <w:rPr>
                <w:rFonts w:ascii="仿宋" w:hAnsi="仿宋" w:eastAsia="仿宋" w:cs="仿宋"/>
                <w:color w:val="0000FF"/>
                <w:sz w:val="20"/>
                <w:szCs w:val="20"/>
                <w:highlight w:val="none"/>
              </w:rPr>
            </w:pPr>
            <w:r>
              <w:rPr>
                <w:rFonts w:ascii="仿宋" w:hAnsi="仿宋" w:eastAsia="仿宋" w:cs="仿宋"/>
                <w:color w:val="0000FF"/>
                <w:spacing w:val="8"/>
                <w:sz w:val="20"/>
                <w:szCs w:val="20"/>
                <w:highlight w:val="none"/>
              </w:rPr>
              <w:t>1.完全满足招标文件参数的有效投标报价的平均值为评标基准价，其他供</w:t>
            </w:r>
            <w:r>
              <w:rPr>
                <w:rFonts w:ascii="仿宋" w:hAnsi="仿宋" w:eastAsia="仿宋" w:cs="仿宋"/>
                <w:color w:val="0000FF"/>
                <w:spacing w:val="13"/>
                <w:sz w:val="20"/>
                <w:szCs w:val="20"/>
                <w:highlight w:val="none"/>
              </w:rPr>
              <w:t xml:space="preserve"> </w:t>
            </w:r>
            <w:r>
              <w:rPr>
                <w:rFonts w:ascii="仿宋" w:hAnsi="仿宋" w:eastAsia="仿宋" w:cs="仿宋"/>
                <w:color w:val="0000FF"/>
                <w:spacing w:val="8"/>
                <w:sz w:val="20"/>
                <w:szCs w:val="20"/>
                <w:highlight w:val="none"/>
              </w:rPr>
              <w:t>应商的价格分统一按照下列公式计算：</w:t>
            </w:r>
          </w:p>
          <w:p w14:paraId="264FDC8B">
            <w:pPr>
              <w:spacing w:before="21" w:line="231" w:lineRule="auto"/>
              <w:ind w:left="115"/>
              <w:rPr>
                <w:rFonts w:ascii="仿宋" w:hAnsi="仿宋" w:eastAsia="仿宋" w:cs="仿宋"/>
                <w:color w:val="0000FF"/>
                <w:sz w:val="20"/>
                <w:szCs w:val="20"/>
                <w:highlight w:val="none"/>
              </w:rPr>
            </w:pPr>
            <w:r>
              <w:rPr>
                <w:rFonts w:ascii="仿宋" w:hAnsi="仿宋" w:eastAsia="仿宋" w:cs="仿宋"/>
                <w:color w:val="0000FF"/>
                <w:spacing w:val="6"/>
                <w:sz w:val="20"/>
                <w:szCs w:val="20"/>
                <w:highlight w:val="none"/>
              </w:rPr>
              <w:t>磋商报价得分=（磋商基准价/最后磋商报价）</w:t>
            </w:r>
            <w:r>
              <w:rPr>
                <w:rFonts w:ascii="仿宋" w:hAnsi="仿宋" w:eastAsia="仿宋" w:cs="仿宋"/>
                <w:color w:val="0000FF"/>
                <w:spacing w:val="-44"/>
                <w:sz w:val="20"/>
                <w:szCs w:val="20"/>
                <w:highlight w:val="none"/>
              </w:rPr>
              <w:t xml:space="preserve"> </w:t>
            </w:r>
            <w:r>
              <w:rPr>
                <w:rFonts w:ascii="仿宋" w:hAnsi="仿宋" w:eastAsia="仿宋" w:cs="仿宋"/>
                <w:color w:val="0000FF"/>
                <w:spacing w:val="6"/>
                <w:sz w:val="20"/>
                <w:szCs w:val="20"/>
                <w:highlight w:val="none"/>
              </w:rPr>
              <w:t>×</w:t>
            </w:r>
            <w:r>
              <w:rPr>
                <w:rFonts w:hint="eastAsia" w:ascii="仿宋" w:hAnsi="仿宋" w:eastAsia="仿宋" w:cs="仿宋"/>
                <w:color w:val="0000FF"/>
                <w:spacing w:val="6"/>
                <w:sz w:val="20"/>
                <w:szCs w:val="20"/>
                <w:highlight w:val="none"/>
                <w:lang w:val="en-US" w:eastAsia="zh-CN"/>
              </w:rPr>
              <w:t>价格权值</w:t>
            </w:r>
            <w:r>
              <w:rPr>
                <w:rFonts w:ascii="仿宋" w:hAnsi="仿宋" w:eastAsia="仿宋" w:cs="仿宋"/>
                <w:color w:val="0000FF"/>
                <w:spacing w:val="6"/>
                <w:sz w:val="20"/>
                <w:szCs w:val="20"/>
                <w:highlight w:val="none"/>
              </w:rPr>
              <w:t>×100；</w:t>
            </w:r>
          </w:p>
          <w:p w14:paraId="212F2628">
            <w:pPr>
              <w:spacing w:before="23"/>
              <w:ind w:left="120" w:right="100" w:hanging="8"/>
              <w:jc w:val="both"/>
              <w:rPr>
                <w:rFonts w:ascii="仿宋" w:hAnsi="仿宋" w:eastAsia="仿宋" w:cs="仿宋"/>
                <w:color w:val="0000FF"/>
                <w:sz w:val="20"/>
                <w:szCs w:val="20"/>
                <w:highlight w:val="none"/>
              </w:rPr>
            </w:pPr>
            <w:r>
              <w:rPr>
                <w:rFonts w:ascii="仿宋" w:hAnsi="仿宋" w:eastAsia="仿宋" w:cs="仿宋"/>
                <w:color w:val="0000FF"/>
                <w:spacing w:val="6"/>
                <w:sz w:val="20"/>
                <w:szCs w:val="20"/>
                <w:highlight w:val="none"/>
              </w:rPr>
              <w:t>2. 计算分数时四舍五入，取小数点后两位。（注</w:t>
            </w:r>
            <w:r>
              <w:rPr>
                <w:rFonts w:ascii="仿宋" w:hAnsi="仿宋" w:eastAsia="仿宋" w:cs="仿宋"/>
                <w:color w:val="0000FF"/>
                <w:spacing w:val="5"/>
                <w:sz w:val="20"/>
                <w:szCs w:val="20"/>
                <w:highlight w:val="none"/>
              </w:rPr>
              <w:t>：对符合《政府采购促进</w:t>
            </w:r>
            <w:r>
              <w:rPr>
                <w:rFonts w:ascii="仿宋" w:hAnsi="仿宋" w:eastAsia="仿宋" w:cs="仿宋"/>
                <w:color w:val="0000FF"/>
                <w:sz w:val="20"/>
                <w:szCs w:val="20"/>
                <w:highlight w:val="none"/>
              </w:rPr>
              <w:t xml:space="preserve"> </w:t>
            </w:r>
            <w:r>
              <w:rPr>
                <w:rFonts w:ascii="仿宋" w:hAnsi="仿宋" w:eastAsia="仿宋" w:cs="仿宋"/>
                <w:color w:val="0000FF"/>
                <w:spacing w:val="9"/>
                <w:sz w:val="20"/>
                <w:szCs w:val="20"/>
                <w:highlight w:val="none"/>
              </w:rPr>
              <w:t>中小企业发展管理办法》规定的小微型企业（含监狱企业、</w:t>
            </w:r>
            <w:r>
              <w:rPr>
                <w:rFonts w:ascii="仿宋" w:hAnsi="仿宋" w:eastAsia="仿宋" w:cs="仿宋"/>
                <w:color w:val="0000FF"/>
                <w:spacing w:val="8"/>
                <w:sz w:val="20"/>
                <w:szCs w:val="20"/>
                <w:highlight w:val="none"/>
              </w:rPr>
              <w:t>残疾人福利性</w:t>
            </w:r>
            <w:r>
              <w:rPr>
                <w:rFonts w:ascii="仿宋" w:hAnsi="仿宋" w:eastAsia="仿宋" w:cs="仿宋"/>
                <w:color w:val="0000FF"/>
                <w:sz w:val="20"/>
                <w:szCs w:val="20"/>
                <w:highlight w:val="none"/>
              </w:rPr>
              <w:t xml:space="preserve"> </w:t>
            </w:r>
            <w:r>
              <w:rPr>
                <w:rFonts w:ascii="仿宋" w:hAnsi="仿宋" w:eastAsia="仿宋" w:cs="仿宋"/>
                <w:color w:val="0000FF"/>
                <w:spacing w:val="5"/>
                <w:sz w:val="20"/>
                <w:szCs w:val="20"/>
                <w:highlight w:val="none"/>
              </w:rPr>
              <w:t>单位）产品的给予</w:t>
            </w:r>
            <w:r>
              <w:rPr>
                <w:rFonts w:ascii="仿宋" w:hAnsi="仿宋" w:eastAsia="仿宋" w:cs="仿宋"/>
                <w:color w:val="0000FF"/>
                <w:spacing w:val="-5"/>
                <w:sz w:val="20"/>
                <w:szCs w:val="20"/>
                <w:highlight w:val="none"/>
              </w:rPr>
              <w:t xml:space="preserve"> </w:t>
            </w:r>
            <w:r>
              <w:rPr>
                <w:rFonts w:ascii="仿宋" w:hAnsi="仿宋" w:eastAsia="仿宋" w:cs="仿宋"/>
                <w:color w:val="0000FF"/>
                <w:spacing w:val="5"/>
                <w:sz w:val="20"/>
                <w:szCs w:val="20"/>
                <w:highlight w:val="none"/>
              </w:rPr>
              <w:t>10%的价格扣除，用扣除后的价格参与评审打分。）</w:t>
            </w:r>
          </w:p>
        </w:tc>
        <w:tc>
          <w:tcPr>
            <w:tcW w:w="660" w:type="pct"/>
            <w:vAlign w:val="top"/>
          </w:tcPr>
          <w:p w14:paraId="0954F836">
            <w:pPr>
              <w:pStyle w:val="22"/>
              <w:spacing w:line="343" w:lineRule="auto"/>
              <w:rPr>
                <w:color w:val="0000FF"/>
                <w:highlight w:val="none"/>
              </w:rPr>
            </w:pPr>
          </w:p>
          <w:p w14:paraId="7E7DCF23">
            <w:pPr>
              <w:pStyle w:val="22"/>
              <w:spacing w:line="344" w:lineRule="auto"/>
              <w:rPr>
                <w:color w:val="0000FF"/>
                <w:highlight w:val="none"/>
              </w:rPr>
            </w:pPr>
          </w:p>
          <w:p w14:paraId="11001AAB">
            <w:pPr>
              <w:spacing w:before="65" w:line="232" w:lineRule="auto"/>
              <w:ind w:left="376"/>
              <w:rPr>
                <w:rFonts w:ascii="仿宋" w:hAnsi="仿宋" w:eastAsia="仿宋" w:cs="仿宋"/>
                <w:color w:val="0000FF"/>
                <w:sz w:val="20"/>
                <w:szCs w:val="20"/>
                <w:highlight w:val="none"/>
              </w:rPr>
            </w:pPr>
            <w:r>
              <w:rPr>
                <w:rFonts w:hint="eastAsia" w:ascii="仿宋" w:hAnsi="仿宋" w:eastAsia="仿宋" w:cs="仿宋"/>
                <w:color w:val="0000FF"/>
                <w:spacing w:val="-1"/>
                <w:sz w:val="20"/>
                <w:szCs w:val="20"/>
                <w:highlight w:val="none"/>
                <w:lang w:val="en-US" w:eastAsia="zh-CN"/>
              </w:rPr>
              <w:t>20</w:t>
            </w:r>
            <w:r>
              <w:rPr>
                <w:rFonts w:ascii="仿宋" w:hAnsi="仿宋" w:eastAsia="仿宋" w:cs="仿宋"/>
                <w:color w:val="0000FF"/>
                <w:spacing w:val="-30"/>
                <w:sz w:val="20"/>
                <w:szCs w:val="20"/>
                <w:highlight w:val="none"/>
              </w:rPr>
              <w:t xml:space="preserve"> </w:t>
            </w:r>
            <w:r>
              <w:rPr>
                <w:rFonts w:ascii="仿宋" w:hAnsi="仿宋" w:eastAsia="仿宋" w:cs="仿宋"/>
                <w:color w:val="0000FF"/>
                <w:spacing w:val="-1"/>
                <w:sz w:val="20"/>
                <w:szCs w:val="20"/>
                <w:highlight w:val="none"/>
              </w:rPr>
              <w:t>分</w:t>
            </w:r>
          </w:p>
        </w:tc>
      </w:tr>
      <w:tr w14:paraId="4B6343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000" w:type="pct"/>
            <w:gridSpan w:val="4"/>
            <w:vAlign w:val="top"/>
          </w:tcPr>
          <w:p w14:paraId="7B78AAC8">
            <w:pPr>
              <w:spacing w:before="140" w:line="231" w:lineRule="auto"/>
              <w:ind w:left="110"/>
              <w:rPr>
                <w:rFonts w:ascii="仿宋" w:hAnsi="仿宋" w:eastAsia="仿宋" w:cs="仿宋"/>
                <w:color w:val="0000FF"/>
                <w:sz w:val="20"/>
                <w:szCs w:val="20"/>
                <w:highlight w:val="none"/>
              </w:rPr>
            </w:pPr>
            <w:r>
              <w:rPr>
                <w:rFonts w:ascii="仿宋" w:hAnsi="仿宋" w:eastAsia="仿宋" w:cs="仿宋"/>
                <w:b/>
                <w:bCs/>
                <w:color w:val="0000FF"/>
                <w:spacing w:val="3"/>
                <w:sz w:val="20"/>
                <w:szCs w:val="20"/>
                <w:highlight w:val="none"/>
              </w:rPr>
              <w:t>B：商务部分评分</w:t>
            </w:r>
            <w:r>
              <w:rPr>
                <w:rFonts w:hint="eastAsia" w:ascii="仿宋" w:hAnsi="仿宋" w:eastAsia="仿宋" w:cs="仿宋"/>
                <w:b/>
                <w:bCs/>
                <w:color w:val="0000FF"/>
                <w:spacing w:val="3"/>
                <w:sz w:val="20"/>
                <w:szCs w:val="20"/>
                <w:highlight w:val="none"/>
                <w:lang w:val="en-US" w:eastAsia="zh-CN"/>
              </w:rPr>
              <w:t>15</w:t>
            </w:r>
            <w:r>
              <w:rPr>
                <w:rFonts w:ascii="仿宋" w:hAnsi="仿宋" w:eastAsia="仿宋" w:cs="仿宋"/>
                <w:b/>
                <w:bCs/>
                <w:color w:val="0000FF"/>
                <w:spacing w:val="3"/>
                <w:sz w:val="20"/>
                <w:szCs w:val="20"/>
                <w:highlight w:val="none"/>
              </w:rPr>
              <w:t>分</w:t>
            </w:r>
          </w:p>
        </w:tc>
      </w:tr>
      <w:tr w14:paraId="1A073C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708" w:type="pct"/>
            <w:vAlign w:val="top"/>
          </w:tcPr>
          <w:p w14:paraId="175C05CC">
            <w:pPr>
              <w:spacing w:before="207" w:line="231" w:lineRule="auto"/>
              <w:ind w:left="217"/>
              <w:rPr>
                <w:rFonts w:ascii="仿宋" w:hAnsi="仿宋" w:eastAsia="仿宋" w:cs="仿宋"/>
                <w:color w:val="0000FF"/>
                <w:sz w:val="23"/>
                <w:szCs w:val="23"/>
                <w:highlight w:val="none"/>
              </w:rPr>
            </w:pPr>
            <w:r>
              <w:rPr>
                <w:rFonts w:ascii="仿宋" w:hAnsi="仿宋" w:eastAsia="仿宋" w:cs="仿宋"/>
                <w:b/>
                <w:bCs/>
                <w:color w:val="0000FF"/>
                <w:spacing w:val="3"/>
                <w:sz w:val="23"/>
                <w:szCs w:val="23"/>
                <w:highlight w:val="none"/>
              </w:rPr>
              <w:t>评分内容</w:t>
            </w:r>
          </w:p>
        </w:tc>
        <w:tc>
          <w:tcPr>
            <w:tcW w:w="631" w:type="pct"/>
            <w:vAlign w:val="top"/>
          </w:tcPr>
          <w:p w14:paraId="22E8E467">
            <w:pPr>
              <w:spacing w:before="208" w:line="231" w:lineRule="auto"/>
              <w:ind w:left="387"/>
              <w:rPr>
                <w:rFonts w:ascii="仿宋" w:hAnsi="仿宋" w:eastAsia="仿宋" w:cs="仿宋"/>
                <w:color w:val="0000FF"/>
                <w:sz w:val="23"/>
                <w:szCs w:val="23"/>
                <w:highlight w:val="none"/>
              </w:rPr>
            </w:pPr>
            <w:r>
              <w:rPr>
                <w:rFonts w:ascii="仿宋" w:hAnsi="仿宋" w:eastAsia="仿宋" w:cs="仿宋"/>
                <w:b/>
                <w:bCs/>
                <w:color w:val="0000FF"/>
                <w:spacing w:val="-2"/>
                <w:sz w:val="23"/>
                <w:szCs w:val="23"/>
                <w:highlight w:val="none"/>
              </w:rPr>
              <w:t>分值</w:t>
            </w:r>
          </w:p>
        </w:tc>
        <w:tc>
          <w:tcPr>
            <w:tcW w:w="3659" w:type="pct"/>
            <w:gridSpan w:val="2"/>
            <w:vAlign w:val="top"/>
          </w:tcPr>
          <w:p w14:paraId="29F3ED13">
            <w:pPr>
              <w:spacing w:before="207" w:line="231" w:lineRule="auto"/>
              <w:ind w:left="2979"/>
              <w:rPr>
                <w:rFonts w:ascii="仿宋" w:hAnsi="仿宋" w:eastAsia="仿宋" w:cs="仿宋"/>
                <w:color w:val="0000FF"/>
                <w:sz w:val="23"/>
                <w:szCs w:val="23"/>
                <w:highlight w:val="none"/>
              </w:rPr>
            </w:pPr>
            <w:r>
              <w:rPr>
                <w:rFonts w:ascii="仿宋" w:hAnsi="仿宋" w:eastAsia="仿宋" w:cs="仿宋"/>
                <w:b/>
                <w:bCs/>
                <w:color w:val="0000FF"/>
                <w:spacing w:val="3"/>
                <w:sz w:val="23"/>
                <w:szCs w:val="23"/>
                <w:highlight w:val="none"/>
              </w:rPr>
              <w:t>评分方法</w:t>
            </w:r>
          </w:p>
        </w:tc>
      </w:tr>
      <w:tr w14:paraId="268FFD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9" w:hRule="atLeast"/>
        </w:trPr>
        <w:tc>
          <w:tcPr>
            <w:tcW w:w="708" w:type="pct"/>
            <w:vAlign w:val="center"/>
          </w:tcPr>
          <w:p w14:paraId="7128BCAF">
            <w:pPr>
              <w:pStyle w:val="22"/>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ascii="仿宋" w:hAnsi="仿宋" w:eastAsia="仿宋" w:cs="仿宋"/>
                <w:snapToGrid w:val="0"/>
                <w:color w:val="0000FF"/>
                <w:spacing w:val="1"/>
                <w:kern w:val="0"/>
                <w:sz w:val="20"/>
                <w:szCs w:val="20"/>
                <w:highlight w:val="none"/>
                <w:lang w:val="en-US" w:eastAsia="en-US" w:bidi="ar-SA"/>
              </w:rPr>
            </w:pPr>
            <w:r>
              <w:rPr>
                <w:rFonts w:hint="default" w:ascii="仿宋" w:hAnsi="仿宋" w:eastAsia="仿宋" w:cs="仿宋"/>
                <w:snapToGrid w:val="0"/>
                <w:color w:val="0000FF"/>
                <w:spacing w:val="1"/>
                <w:kern w:val="0"/>
                <w:sz w:val="20"/>
                <w:szCs w:val="20"/>
                <w:highlight w:val="none"/>
                <w:lang w:val="en-US" w:eastAsia="zh-CN" w:bidi="ar-SA"/>
              </w:rPr>
              <w:t>实施团队</w:t>
            </w:r>
          </w:p>
        </w:tc>
        <w:tc>
          <w:tcPr>
            <w:tcW w:w="631" w:type="pct"/>
            <w:vAlign w:val="center"/>
          </w:tcPr>
          <w:p w14:paraId="5C662BF1">
            <w:pPr>
              <w:spacing w:before="65" w:line="232" w:lineRule="auto"/>
              <w:jc w:val="center"/>
              <w:rPr>
                <w:rFonts w:ascii="仿宋" w:hAnsi="仿宋" w:eastAsia="仿宋" w:cs="仿宋"/>
                <w:snapToGrid w:val="0"/>
                <w:color w:val="0000FF"/>
                <w:spacing w:val="1"/>
                <w:kern w:val="0"/>
                <w:sz w:val="20"/>
                <w:szCs w:val="20"/>
                <w:highlight w:val="none"/>
                <w:lang w:val="en-US" w:eastAsia="en-US" w:bidi="ar-SA"/>
              </w:rPr>
            </w:pPr>
            <w:r>
              <w:rPr>
                <w:rFonts w:hint="default" w:ascii="仿宋" w:hAnsi="仿宋" w:eastAsia="仿宋" w:cs="仿宋"/>
                <w:snapToGrid w:val="0"/>
                <w:color w:val="0000FF"/>
                <w:spacing w:val="1"/>
                <w:kern w:val="0"/>
                <w:sz w:val="20"/>
                <w:szCs w:val="20"/>
                <w:highlight w:val="none"/>
                <w:lang w:val="en-US" w:eastAsia="zh-CN" w:bidi="ar-SA"/>
              </w:rPr>
              <w:t>(</w:t>
            </w:r>
            <w:r>
              <w:rPr>
                <w:rFonts w:hint="eastAsia" w:ascii="仿宋" w:hAnsi="仿宋" w:eastAsia="仿宋" w:cs="仿宋"/>
                <w:snapToGrid w:val="0"/>
                <w:color w:val="0000FF"/>
                <w:spacing w:val="1"/>
                <w:kern w:val="0"/>
                <w:sz w:val="20"/>
                <w:szCs w:val="20"/>
                <w:highlight w:val="none"/>
                <w:lang w:val="en-US" w:eastAsia="zh-CN" w:bidi="ar-SA"/>
              </w:rPr>
              <w:t>12</w:t>
            </w:r>
            <w:r>
              <w:rPr>
                <w:rFonts w:hint="default" w:ascii="仿宋" w:hAnsi="仿宋" w:eastAsia="仿宋" w:cs="仿宋"/>
                <w:snapToGrid w:val="0"/>
                <w:color w:val="0000FF"/>
                <w:spacing w:val="1"/>
                <w:kern w:val="0"/>
                <w:sz w:val="20"/>
                <w:szCs w:val="20"/>
                <w:highlight w:val="none"/>
                <w:lang w:val="en-US" w:eastAsia="zh-CN" w:bidi="ar-SA"/>
              </w:rPr>
              <w:t>分)</w:t>
            </w:r>
          </w:p>
        </w:tc>
        <w:tc>
          <w:tcPr>
            <w:tcW w:w="3659" w:type="pct"/>
            <w:gridSpan w:val="2"/>
            <w:vAlign w:val="top"/>
          </w:tcPr>
          <w:p w14:paraId="6FEE4426">
            <w:pPr>
              <w:pStyle w:val="25"/>
              <w:spacing w:line="277" w:lineRule="exact"/>
              <w:ind w:left="111"/>
              <w:rPr>
                <w:rFonts w:ascii="仿宋" w:hAnsi="仿宋" w:eastAsia="仿宋" w:cs="仿宋"/>
                <w:snapToGrid w:val="0"/>
                <w:color w:val="0000FF"/>
                <w:spacing w:val="8"/>
                <w:kern w:val="0"/>
                <w:sz w:val="20"/>
                <w:szCs w:val="20"/>
                <w:highlight w:val="none"/>
                <w:lang w:val="en-US" w:eastAsia="en-US" w:bidi="ar-SA"/>
              </w:rPr>
            </w:pPr>
            <w:r>
              <w:rPr>
                <w:rFonts w:hint="eastAsia" w:ascii="仿宋" w:hAnsi="仿宋" w:eastAsia="仿宋" w:cs="仿宋"/>
                <w:snapToGrid w:val="0"/>
                <w:color w:val="0000FF"/>
                <w:spacing w:val="8"/>
                <w:kern w:val="0"/>
                <w:sz w:val="20"/>
                <w:szCs w:val="20"/>
                <w:highlight w:val="none"/>
                <w:lang w:val="en-US" w:eastAsia="zh-CN" w:bidi="ar-SA"/>
              </w:rPr>
              <w:t>1、</w:t>
            </w:r>
            <w:r>
              <w:rPr>
                <w:rFonts w:hint="default" w:ascii="仿宋" w:hAnsi="仿宋" w:eastAsia="仿宋" w:cs="仿宋"/>
                <w:snapToGrid w:val="0"/>
                <w:color w:val="0000FF"/>
                <w:spacing w:val="8"/>
                <w:kern w:val="0"/>
                <w:sz w:val="20"/>
                <w:szCs w:val="20"/>
                <w:highlight w:val="none"/>
                <w:lang w:val="en-US" w:eastAsia="zh-CN" w:bidi="ar-SA"/>
              </w:rPr>
              <w:t>供应商根据本项目人员组织架构的针对性，科学性、人员配置等内容，至少包括：①配置清单、②组织架构、③岗位的分配</w:t>
            </w:r>
            <w:r>
              <w:rPr>
                <w:rFonts w:hint="eastAsia" w:ascii="仿宋" w:hAnsi="仿宋" w:eastAsia="仿宋" w:cs="仿宋"/>
                <w:snapToGrid w:val="0"/>
                <w:color w:val="0000FF"/>
                <w:spacing w:val="8"/>
                <w:kern w:val="0"/>
                <w:sz w:val="20"/>
                <w:szCs w:val="20"/>
                <w:highlight w:val="none"/>
                <w:lang w:val="en-US" w:eastAsia="zh-CN" w:bidi="ar-SA"/>
              </w:rPr>
              <w:t>、④人员的管理、⑤团队组成的科学合理性、⑥人员组织架构对本项目的针对性</w:t>
            </w:r>
            <w:r>
              <w:rPr>
                <w:rFonts w:hint="default" w:ascii="仿宋" w:hAnsi="仿宋" w:eastAsia="仿宋" w:cs="仿宋"/>
                <w:snapToGrid w:val="0"/>
                <w:color w:val="0000FF"/>
                <w:spacing w:val="8"/>
                <w:kern w:val="0"/>
                <w:sz w:val="20"/>
                <w:szCs w:val="20"/>
                <w:highlight w:val="none"/>
                <w:lang w:val="en-US" w:eastAsia="zh-CN" w:bidi="ar-SA"/>
              </w:rPr>
              <w:t>等内容；上述内容全部满足本项目实际需求的得</w:t>
            </w:r>
            <w:r>
              <w:rPr>
                <w:rFonts w:hint="eastAsia" w:cs="仿宋"/>
                <w:snapToGrid w:val="0"/>
                <w:color w:val="0000FF"/>
                <w:spacing w:val="8"/>
                <w:kern w:val="0"/>
                <w:sz w:val="20"/>
                <w:szCs w:val="20"/>
                <w:highlight w:val="none"/>
                <w:lang w:val="en-US" w:eastAsia="zh-CN" w:bidi="ar-SA"/>
              </w:rPr>
              <w:t>12</w:t>
            </w:r>
            <w:r>
              <w:rPr>
                <w:rFonts w:hint="default" w:ascii="仿宋" w:hAnsi="仿宋" w:eastAsia="仿宋" w:cs="仿宋"/>
                <w:snapToGrid w:val="0"/>
                <w:color w:val="0000FF"/>
                <w:spacing w:val="8"/>
                <w:kern w:val="0"/>
                <w:sz w:val="20"/>
                <w:szCs w:val="20"/>
                <w:highlight w:val="none"/>
                <w:lang w:val="en-US" w:eastAsia="zh-CN" w:bidi="ar-SA"/>
              </w:rPr>
              <w:t xml:space="preserve"> 分；每有一项内容不完整或有缺陷的扣</w:t>
            </w:r>
            <w:r>
              <w:rPr>
                <w:rFonts w:hint="eastAsia" w:ascii="仿宋" w:hAnsi="仿宋" w:eastAsia="仿宋" w:cs="仿宋"/>
                <w:snapToGrid w:val="0"/>
                <w:color w:val="0000FF"/>
                <w:spacing w:val="8"/>
                <w:kern w:val="0"/>
                <w:sz w:val="20"/>
                <w:szCs w:val="20"/>
                <w:highlight w:val="none"/>
                <w:lang w:val="en-US" w:eastAsia="zh-CN" w:bidi="ar-SA"/>
              </w:rPr>
              <w:t>2</w:t>
            </w:r>
            <w:r>
              <w:rPr>
                <w:rFonts w:hint="default" w:ascii="仿宋" w:hAnsi="仿宋" w:eastAsia="仿宋" w:cs="仿宋"/>
                <w:snapToGrid w:val="0"/>
                <w:color w:val="0000FF"/>
                <w:spacing w:val="8"/>
                <w:kern w:val="0"/>
                <w:sz w:val="20"/>
                <w:szCs w:val="20"/>
                <w:highlight w:val="none"/>
                <w:lang w:val="en-US" w:eastAsia="zh-CN" w:bidi="ar-SA"/>
              </w:rPr>
              <w:t>分</w:t>
            </w:r>
            <w:r>
              <w:rPr>
                <w:rFonts w:hint="eastAsia" w:ascii="仿宋" w:hAnsi="仿宋" w:eastAsia="仿宋" w:cs="仿宋"/>
                <w:snapToGrid w:val="0"/>
                <w:color w:val="0000FF"/>
                <w:spacing w:val="8"/>
                <w:kern w:val="0"/>
                <w:sz w:val="20"/>
                <w:szCs w:val="20"/>
                <w:highlight w:val="none"/>
                <w:lang w:val="en-US" w:eastAsia="zh-CN" w:bidi="ar-SA"/>
              </w:rPr>
              <w:t>，得分</w:t>
            </w:r>
            <w:r>
              <w:rPr>
                <w:rFonts w:hint="default" w:ascii="仿宋" w:hAnsi="仿宋" w:eastAsia="仿宋" w:cs="仿宋"/>
                <w:snapToGrid w:val="0"/>
                <w:color w:val="0000FF"/>
                <w:spacing w:val="8"/>
                <w:kern w:val="0"/>
                <w:sz w:val="20"/>
                <w:szCs w:val="20"/>
                <w:highlight w:val="none"/>
                <w:lang w:val="en-US" w:eastAsia="zh-CN" w:bidi="ar-SA"/>
              </w:rPr>
              <w:t>扣完为止。注：以上内容进行综合打分</w:t>
            </w:r>
            <w:r>
              <w:rPr>
                <w:rFonts w:hint="eastAsia" w:ascii="仿宋" w:hAnsi="仿宋" w:eastAsia="仿宋" w:cs="仿宋"/>
                <w:snapToGrid w:val="0"/>
                <w:color w:val="0000FF"/>
                <w:spacing w:val="8"/>
                <w:kern w:val="0"/>
                <w:sz w:val="20"/>
                <w:szCs w:val="20"/>
                <w:highlight w:val="none"/>
                <w:lang w:val="en-US" w:eastAsia="zh-CN" w:bidi="ar-SA"/>
              </w:rPr>
              <w:t>，以上内容进行综合打分，每项最高得 2 分，最高得12分；方案进行横向对比打分。</w:t>
            </w:r>
          </w:p>
        </w:tc>
      </w:tr>
      <w:tr w14:paraId="4A69D1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3" w:hRule="atLeast"/>
        </w:trPr>
        <w:tc>
          <w:tcPr>
            <w:tcW w:w="708" w:type="pct"/>
            <w:vAlign w:val="center"/>
          </w:tcPr>
          <w:p w14:paraId="2D34DD6F">
            <w:pPr>
              <w:spacing w:before="65" w:line="231" w:lineRule="auto"/>
              <w:jc w:val="center"/>
              <w:rPr>
                <w:rFonts w:hint="eastAsia" w:ascii="仿宋" w:hAnsi="仿宋" w:eastAsia="仿宋" w:cs="仿宋"/>
                <w:snapToGrid w:val="0"/>
                <w:color w:val="0000FF"/>
                <w:spacing w:val="1"/>
                <w:kern w:val="0"/>
                <w:sz w:val="20"/>
                <w:szCs w:val="20"/>
                <w:highlight w:val="none"/>
                <w:lang w:val="en-US" w:eastAsia="zh-CN" w:bidi="ar-SA"/>
              </w:rPr>
            </w:pPr>
            <w:r>
              <w:rPr>
                <w:rFonts w:hint="eastAsia" w:ascii="仿宋" w:hAnsi="仿宋" w:eastAsia="仿宋" w:cs="仿宋"/>
                <w:snapToGrid w:val="0"/>
                <w:color w:val="0000FF"/>
                <w:spacing w:val="1"/>
                <w:kern w:val="0"/>
                <w:sz w:val="20"/>
                <w:szCs w:val="20"/>
                <w:highlight w:val="none"/>
                <w:lang w:val="en-US" w:eastAsia="zh-CN" w:bidi="ar-SA"/>
              </w:rPr>
              <w:t>标书制作、业绩</w:t>
            </w:r>
          </w:p>
        </w:tc>
        <w:tc>
          <w:tcPr>
            <w:tcW w:w="631" w:type="pct"/>
            <w:vAlign w:val="center"/>
          </w:tcPr>
          <w:p w14:paraId="510EBD69">
            <w:pPr>
              <w:spacing w:before="65" w:line="231" w:lineRule="auto"/>
              <w:jc w:val="center"/>
              <w:rPr>
                <w:rFonts w:hint="eastAsia" w:ascii="仿宋" w:hAnsi="仿宋" w:eastAsia="仿宋" w:cs="仿宋"/>
                <w:snapToGrid w:val="0"/>
                <w:color w:val="0000FF"/>
                <w:spacing w:val="1"/>
                <w:kern w:val="0"/>
                <w:sz w:val="20"/>
                <w:szCs w:val="20"/>
                <w:highlight w:val="none"/>
                <w:lang w:val="en-US" w:eastAsia="zh-CN" w:bidi="ar-SA"/>
              </w:rPr>
            </w:pPr>
            <w:r>
              <w:rPr>
                <w:rFonts w:hint="eastAsia" w:ascii="仿宋" w:hAnsi="仿宋" w:eastAsia="仿宋" w:cs="仿宋"/>
                <w:snapToGrid w:val="0"/>
                <w:color w:val="0000FF"/>
                <w:spacing w:val="1"/>
                <w:kern w:val="0"/>
                <w:sz w:val="20"/>
                <w:szCs w:val="20"/>
                <w:highlight w:val="none"/>
                <w:lang w:val="en-US" w:eastAsia="zh-CN" w:bidi="ar-SA"/>
              </w:rPr>
              <w:t>（2分）</w:t>
            </w:r>
          </w:p>
        </w:tc>
        <w:tc>
          <w:tcPr>
            <w:tcW w:w="3659" w:type="pct"/>
            <w:gridSpan w:val="2"/>
            <w:vAlign w:val="top"/>
          </w:tcPr>
          <w:p w14:paraId="46EE6C56">
            <w:pPr>
              <w:spacing w:before="30" w:line="241" w:lineRule="auto"/>
              <w:ind w:right="103"/>
              <w:rPr>
                <w:rFonts w:hint="default"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根据项目实际需要，投标单位需提供本项目类似业绩，（注：需具备合同及相应成功案例材料），每项资料能有效证明业绩的得1分，最高得2分，不提供不得分。标书制作：投标文件目录清晰、关联点对应准确，评 审内容便于查找，没有与评审内容无关的资料及文件 得1分，否则不得分。</w:t>
            </w:r>
          </w:p>
        </w:tc>
      </w:tr>
      <w:tr w14:paraId="7170B3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000" w:type="pct"/>
            <w:gridSpan w:val="4"/>
            <w:vAlign w:val="top"/>
          </w:tcPr>
          <w:p w14:paraId="21F3FBFA">
            <w:pPr>
              <w:spacing w:before="75" w:line="231" w:lineRule="auto"/>
              <w:rPr>
                <w:rFonts w:ascii="仿宋" w:hAnsi="仿宋" w:eastAsia="仿宋" w:cs="仿宋"/>
                <w:color w:val="0000FF"/>
                <w:sz w:val="23"/>
                <w:szCs w:val="23"/>
                <w:highlight w:val="none"/>
              </w:rPr>
            </w:pPr>
            <w:r>
              <w:rPr>
                <w:rFonts w:hint="eastAsia" w:ascii="仿宋" w:hAnsi="仿宋" w:eastAsia="仿宋" w:cs="仿宋"/>
                <w:b/>
                <w:bCs/>
                <w:color w:val="0000FF"/>
                <w:spacing w:val="3"/>
                <w:sz w:val="20"/>
                <w:szCs w:val="20"/>
                <w:highlight w:val="none"/>
                <w:lang w:val="en-US" w:eastAsia="zh-CN"/>
              </w:rPr>
              <w:t>C：技术部分评分65分</w:t>
            </w:r>
          </w:p>
        </w:tc>
      </w:tr>
      <w:tr w14:paraId="242C60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1" w:hRule="atLeast"/>
        </w:trPr>
        <w:tc>
          <w:tcPr>
            <w:tcW w:w="708" w:type="pct"/>
            <w:vAlign w:val="top"/>
          </w:tcPr>
          <w:p w14:paraId="2E384507">
            <w:pPr>
              <w:pStyle w:val="22"/>
              <w:spacing w:line="418" w:lineRule="auto"/>
              <w:rPr>
                <w:color w:val="0000FF"/>
                <w:highlight w:val="none"/>
              </w:rPr>
            </w:pPr>
          </w:p>
          <w:p w14:paraId="7E42E721">
            <w:pPr>
              <w:spacing w:before="75" w:line="231" w:lineRule="auto"/>
              <w:ind w:left="217"/>
              <w:rPr>
                <w:rFonts w:ascii="仿宋" w:hAnsi="仿宋" w:eastAsia="仿宋" w:cs="仿宋"/>
                <w:color w:val="0000FF"/>
                <w:sz w:val="23"/>
                <w:szCs w:val="23"/>
                <w:highlight w:val="none"/>
              </w:rPr>
            </w:pPr>
            <w:r>
              <w:rPr>
                <w:rFonts w:ascii="仿宋" w:hAnsi="仿宋" w:eastAsia="仿宋" w:cs="仿宋"/>
                <w:b/>
                <w:bCs/>
                <w:color w:val="0000FF"/>
                <w:spacing w:val="3"/>
                <w:sz w:val="23"/>
                <w:szCs w:val="23"/>
                <w:highlight w:val="none"/>
              </w:rPr>
              <w:t>评分内容</w:t>
            </w:r>
          </w:p>
        </w:tc>
        <w:tc>
          <w:tcPr>
            <w:tcW w:w="631" w:type="pct"/>
            <w:vAlign w:val="top"/>
          </w:tcPr>
          <w:p w14:paraId="3F3065B6">
            <w:pPr>
              <w:pStyle w:val="22"/>
              <w:spacing w:line="419" w:lineRule="auto"/>
              <w:rPr>
                <w:color w:val="0000FF"/>
                <w:highlight w:val="none"/>
              </w:rPr>
            </w:pPr>
          </w:p>
          <w:p w14:paraId="75322460">
            <w:pPr>
              <w:spacing w:before="75" w:line="231" w:lineRule="auto"/>
              <w:ind w:left="387"/>
              <w:rPr>
                <w:rFonts w:ascii="仿宋" w:hAnsi="仿宋" w:eastAsia="仿宋" w:cs="仿宋"/>
                <w:color w:val="0000FF"/>
                <w:sz w:val="23"/>
                <w:szCs w:val="23"/>
                <w:highlight w:val="none"/>
              </w:rPr>
            </w:pPr>
            <w:r>
              <w:rPr>
                <w:rFonts w:ascii="仿宋" w:hAnsi="仿宋" w:eastAsia="仿宋" w:cs="仿宋"/>
                <w:b/>
                <w:bCs/>
                <w:color w:val="0000FF"/>
                <w:spacing w:val="-2"/>
                <w:sz w:val="23"/>
                <w:szCs w:val="23"/>
                <w:highlight w:val="none"/>
              </w:rPr>
              <w:t>分值</w:t>
            </w:r>
          </w:p>
        </w:tc>
        <w:tc>
          <w:tcPr>
            <w:tcW w:w="3659" w:type="pct"/>
            <w:gridSpan w:val="2"/>
            <w:vAlign w:val="top"/>
          </w:tcPr>
          <w:p w14:paraId="3C858BA1">
            <w:pPr>
              <w:pStyle w:val="22"/>
              <w:spacing w:line="418" w:lineRule="auto"/>
              <w:rPr>
                <w:color w:val="0000FF"/>
                <w:highlight w:val="none"/>
              </w:rPr>
            </w:pPr>
          </w:p>
          <w:p w14:paraId="0D1E3AC4">
            <w:pPr>
              <w:spacing w:before="75" w:line="231" w:lineRule="auto"/>
              <w:ind w:left="2979"/>
              <w:rPr>
                <w:rFonts w:ascii="仿宋" w:hAnsi="仿宋" w:eastAsia="仿宋" w:cs="仿宋"/>
                <w:color w:val="0000FF"/>
                <w:sz w:val="23"/>
                <w:szCs w:val="23"/>
                <w:highlight w:val="none"/>
              </w:rPr>
            </w:pPr>
            <w:r>
              <w:rPr>
                <w:rFonts w:ascii="仿宋" w:hAnsi="仿宋" w:eastAsia="仿宋" w:cs="仿宋"/>
                <w:b/>
                <w:bCs/>
                <w:color w:val="0000FF"/>
                <w:spacing w:val="3"/>
                <w:sz w:val="23"/>
                <w:szCs w:val="23"/>
                <w:highlight w:val="none"/>
              </w:rPr>
              <w:t>评分方法</w:t>
            </w:r>
          </w:p>
        </w:tc>
      </w:tr>
      <w:tr w14:paraId="08679B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71" w:hRule="atLeast"/>
        </w:trPr>
        <w:tc>
          <w:tcPr>
            <w:tcW w:w="708" w:type="pct"/>
            <w:vAlign w:val="center"/>
          </w:tcPr>
          <w:p w14:paraId="48307D01">
            <w:pPr>
              <w:spacing w:before="65" w:line="241" w:lineRule="auto"/>
              <w:ind w:right="417"/>
              <w:jc w:val="center"/>
              <w:rPr>
                <w:rFonts w:hint="default" w:ascii="仿宋" w:hAnsi="仿宋" w:eastAsia="仿宋" w:cs="仿宋"/>
                <w:snapToGrid w:val="0"/>
                <w:color w:val="0000FF"/>
                <w:spacing w:val="1"/>
                <w:kern w:val="0"/>
                <w:sz w:val="20"/>
                <w:szCs w:val="20"/>
                <w:highlight w:val="none"/>
                <w:lang w:val="en-US" w:eastAsia="zh-CN" w:bidi="ar-SA"/>
              </w:rPr>
            </w:pPr>
            <w:r>
              <w:rPr>
                <w:rFonts w:hint="eastAsia" w:ascii="仿宋" w:hAnsi="仿宋" w:eastAsia="仿宋" w:cs="仿宋"/>
                <w:snapToGrid w:val="0"/>
                <w:color w:val="0000FF"/>
                <w:spacing w:val="1"/>
                <w:kern w:val="0"/>
                <w:sz w:val="20"/>
                <w:szCs w:val="20"/>
                <w:highlight w:val="none"/>
                <w:lang w:val="en-US" w:eastAsia="zh-CN" w:bidi="ar-SA"/>
              </w:rPr>
              <w:t>项目理解和分析</w:t>
            </w:r>
          </w:p>
        </w:tc>
        <w:tc>
          <w:tcPr>
            <w:tcW w:w="631" w:type="pct"/>
            <w:vAlign w:val="center"/>
          </w:tcPr>
          <w:p w14:paraId="07AAFBCC">
            <w:pPr>
              <w:spacing w:before="65" w:line="232" w:lineRule="auto"/>
              <w:jc w:val="center"/>
              <w:rPr>
                <w:rFonts w:hint="default" w:ascii="仿宋" w:hAnsi="仿宋" w:eastAsia="仿宋" w:cs="仿宋"/>
                <w:snapToGrid w:val="0"/>
                <w:color w:val="0000FF"/>
                <w:spacing w:val="1"/>
                <w:kern w:val="0"/>
                <w:sz w:val="20"/>
                <w:szCs w:val="20"/>
                <w:highlight w:val="none"/>
                <w:lang w:val="en-US" w:eastAsia="zh-CN" w:bidi="ar-SA"/>
              </w:rPr>
            </w:pPr>
            <w:r>
              <w:rPr>
                <w:rFonts w:hint="eastAsia" w:ascii="仿宋" w:hAnsi="仿宋" w:eastAsia="仿宋" w:cs="仿宋"/>
                <w:snapToGrid w:val="0"/>
                <w:color w:val="0000FF"/>
                <w:spacing w:val="1"/>
                <w:kern w:val="0"/>
                <w:sz w:val="20"/>
                <w:szCs w:val="20"/>
                <w:highlight w:val="none"/>
                <w:lang w:val="en-US" w:eastAsia="zh-CN" w:bidi="ar-SA"/>
              </w:rPr>
              <w:t>(10分)</w:t>
            </w:r>
          </w:p>
        </w:tc>
        <w:tc>
          <w:tcPr>
            <w:tcW w:w="3659" w:type="pct"/>
            <w:gridSpan w:val="2"/>
            <w:vAlign w:val="center"/>
          </w:tcPr>
          <w:p w14:paraId="69A82243">
            <w:pPr>
              <w:spacing w:line="276" w:lineRule="auto"/>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根据供应商对本项目的理解，</w:t>
            </w:r>
            <w:r>
              <w:rPr>
                <w:rFonts w:hint="default" w:ascii="仿宋" w:hAnsi="仿宋" w:eastAsia="仿宋" w:cs="仿宋"/>
                <w:snapToGrid w:val="0"/>
                <w:color w:val="0000FF"/>
                <w:spacing w:val="8"/>
                <w:kern w:val="0"/>
                <w:sz w:val="20"/>
                <w:szCs w:val="20"/>
                <w:highlight w:val="none"/>
                <w:lang w:val="en-US" w:eastAsia="zh-CN" w:bidi="ar-SA"/>
              </w:rPr>
              <w:t>对本项目重点和难点</w:t>
            </w:r>
            <w:r>
              <w:rPr>
                <w:rFonts w:hint="eastAsia" w:ascii="仿宋" w:hAnsi="仿宋" w:eastAsia="仿宋" w:cs="仿宋"/>
                <w:snapToGrid w:val="0"/>
                <w:color w:val="0000FF"/>
                <w:spacing w:val="8"/>
                <w:kern w:val="0"/>
                <w:sz w:val="20"/>
                <w:szCs w:val="20"/>
                <w:highlight w:val="none"/>
                <w:lang w:val="en-US" w:eastAsia="zh-CN" w:bidi="ar-SA"/>
              </w:rPr>
              <w:t>的</w:t>
            </w:r>
            <w:r>
              <w:rPr>
                <w:rFonts w:hint="default" w:ascii="仿宋" w:hAnsi="仿宋" w:eastAsia="仿宋" w:cs="仿宋"/>
                <w:snapToGrid w:val="0"/>
                <w:color w:val="0000FF"/>
                <w:spacing w:val="8"/>
                <w:kern w:val="0"/>
                <w:sz w:val="20"/>
                <w:szCs w:val="20"/>
                <w:highlight w:val="none"/>
                <w:lang w:val="en-US" w:eastAsia="zh-CN" w:bidi="ar-SA"/>
              </w:rPr>
              <w:t>分析，提出的方案、对策与措施</w:t>
            </w:r>
            <w:r>
              <w:rPr>
                <w:rFonts w:hint="eastAsia" w:ascii="仿宋" w:hAnsi="仿宋" w:eastAsia="仿宋" w:cs="仿宋"/>
                <w:snapToGrid w:val="0"/>
                <w:color w:val="0000FF"/>
                <w:spacing w:val="8"/>
                <w:kern w:val="0"/>
                <w:sz w:val="20"/>
                <w:szCs w:val="20"/>
                <w:highlight w:val="none"/>
                <w:lang w:val="en-US" w:eastAsia="zh-CN" w:bidi="ar-SA"/>
              </w:rPr>
              <w:t>进行评审：</w:t>
            </w:r>
          </w:p>
          <w:p w14:paraId="2C055191">
            <w:pPr>
              <w:spacing w:line="276" w:lineRule="auto"/>
              <w:jc w:val="both"/>
              <w:rPr>
                <w:rFonts w:hint="default"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1.供应商在满足项目服务需求的前提下</w:t>
            </w:r>
            <w:r>
              <w:rPr>
                <w:rFonts w:hint="default" w:ascii="仿宋" w:hAnsi="仿宋" w:eastAsia="仿宋" w:cs="仿宋"/>
                <w:snapToGrid w:val="0"/>
                <w:color w:val="0000FF"/>
                <w:spacing w:val="8"/>
                <w:kern w:val="0"/>
                <w:sz w:val="20"/>
                <w:szCs w:val="20"/>
                <w:highlight w:val="none"/>
                <w:lang w:val="en-US" w:eastAsia="zh-CN" w:bidi="ar-SA"/>
              </w:rPr>
              <w:t>对本项目重点和难点</w:t>
            </w:r>
            <w:r>
              <w:rPr>
                <w:rFonts w:hint="eastAsia" w:ascii="仿宋" w:hAnsi="仿宋" w:eastAsia="仿宋" w:cs="仿宋"/>
                <w:snapToGrid w:val="0"/>
                <w:color w:val="0000FF"/>
                <w:spacing w:val="8"/>
                <w:kern w:val="0"/>
                <w:sz w:val="20"/>
                <w:szCs w:val="20"/>
                <w:highlight w:val="none"/>
                <w:lang w:val="en-US" w:eastAsia="zh-CN" w:bidi="ar-SA"/>
              </w:rPr>
              <w:t>进行</w:t>
            </w:r>
            <w:r>
              <w:rPr>
                <w:rFonts w:hint="default" w:ascii="仿宋" w:hAnsi="仿宋" w:eastAsia="仿宋" w:cs="仿宋"/>
                <w:snapToGrid w:val="0"/>
                <w:color w:val="0000FF"/>
                <w:spacing w:val="8"/>
                <w:kern w:val="0"/>
                <w:sz w:val="20"/>
                <w:szCs w:val="20"/>
                <w:highlight w:val="none"/>
                <w:lang w:val="en-US" w:eastAsia="zh-CN" w:bidi="ar-SA"/>
              </w:rPr>
              <w:t>深入分析，理解深入，分析内容完整可行、符合项目实际情况、描述清晰、科学合理且针对性</w:t>
            </w:r>
            <w:r>
              <w:rPr>
                <w:rFonts w:hint="eastAsia" w:ascii="仿宋" w:hAnsi="仿宋" w:eastAsia="仿宋" w:cs="仿宋"/>
                <w:snapToGrid w:val="0"/>
                <w:color w:val="0000FF"/>
                <w:spacing w:val="8"/>
                <w:kern w:val="0"/>
                <w:sz w:val="20"/>
                <w:szCs w:val="20"/>
                <w:highlight w:val="none"/>
                <w:lang w:val="en-US" w:eastAsia="zh-CN" w:bidi="ar-SA"/>
              </w:rPr>
              <w:t>符合</w:t>
            </w:r>
            <w:r>
              <w:rPr>
                <w:rFonts w:hint="default" w:ascii="仿宋" w:hAnsi="仿宋" w:eastAsia="仿宋" w:cs="仿宋"/>
                <w:snapToGrid w:val="0"/>
                <w:color w:val="0000FF"/>
                <w:spacing w:val="8"/>
                <w:kern w:val="0"/>
                <w:sz w:val="20"/>
                <w:szCs w:val="20"/>
                <w:highlight w:val="none"/>
                <w:lang w:val="en-US" w:eastAsia="zh-CN" w:bidi="ar-SA"/>
              </w:rPr>
              <w:t>得</w:t>
            </w:r>
            <w:r>
              <w:rPr>
                <w:rFonts w:hint="eastAsia" w:ascii="仿宋" w:hAnsi="仿宋" w:eastAsia="仿宋" w:cs="仿宋"/>
                <w:snapToGrid w:val="0"/>
                <w:color w:val="0000FF"/>
                <w:spacing w:val="8"/>
                <w:kern w:val="0"/>
                <w:sz w:val="20"/>
                <w:szCs w:val="20"/>
                <w:highlight w:val="none"/>
                <w:lang w:val="en-US" w:eastAsia="zh-CN" w:bidi="ar-SA"/>
              </w:rPr>
              <w:t>10</w:t>
            </w:r>
            <w:r>
              <w:rPr>
                <w:rFonts w:hint="default" w:ascii="仿宋" w:hAnsi="仿宋" w:eastAsia="仿宋" w:cs="仿宋"/>
                <w:snapToGrid w:val="0"/>
                <w:color w:val="0000FF"/>
                <w:spacing w:val="8"/>
                <w:kern w:val="0"/>
                <w:sz w:val="20"/>
                <w:szCs w:val="20"/>
                <w:highlight w:val="none"/>
                <w:lang w:val="en-US" w:eastAsia="zh-CN" w:bidi="ar-SA"/>
              </w:rPr>
              <w:t>分</w:t>
            </w:r>
            <w:r>
              <w:rPr>
                <w:rFonts w:hint="eastAsia" w:ascii="仿宋" w:hAnsi="仿宋" w:eastAsia="仿宋" w:cs="仿宋"/>
                <w:snapToGrid w:val="0"/>
                <w:color w:val="0000FF"/>
                <w:spacing w:val="8"/>
                <w:kern w:val="0"/>
                <w:sz w:val="20"/>
                <w:szCs w:val="20"/>
                <w:highlight w:val="none"/>
                <w:lang w:val="en-US" w:eastAsia="zh-CN" w:bidi="ar-SA"/>
              </w:rPr>
              <w:t>；</w:t>
            </w:r>
            <w:r>
              <w:rPr>
                <w:rFonts w:hint="default" w:ascii="仿宋" w:hAnsi="仿宋" w:eastAsia="仿宋" w:cs="仿宋"/>
                <w:snapToGrid w:val="0"/>
                <w:color w:val="0000FF"/>
                <w:spacing w:val="8"/>
                <w:kern w:val="0"/>
                <w:sz w:val="20"/>
                <w:szCs w:val="20"/>
                <w:highlight w:val="none"/>
                <w:lang w:val="en-US" w:eastAsia="zh-CN" w:bidi="ar-SA"/>
              </w:rPr>
              <w:t>每有一处缺陷或不符合项目内容的扣</w:t>
            </w:r>
            <w:r>
              <w:rPr>
                <w:rFonts w:hint="eastAsia" w:ascii="仿宋" w:hAnsi="仿宋" w:eastAsia="仿宋" w:cs="仿宋"/>
                <w:snapToGrid w:val="0"/>
                <w:color w:val="0000FF"/>
                <w:spacing w:val="8"/>
                <w:kern w:val="0"/>
                <w:sz w:val="20"/>
                <w:szCs w:val="20"/>
                <w:highlight w:val="none"/>
                <w:lang w:val="en-US" w:eastAsia="zh-CN" w:bidi="ar-SA"/>
              </w:rPr>
              <w:t>2</w:t>
            </w:r>
            <w:r>
              <w:rPr>
                <w:rFonts w:hint="default" w:ascii="仿宋" w:hAnsi="仿宋" w:eastAsia="仿宋" w:cs="仿宋"/>
                <w:snapToGrid w:val="0"/>
                <w:color w:val="0000FF"/>
                <w:spacing w:val="8"/>
                <w:kern w:val="0"/>
                <w:sz w:val="20"/>
                <w:szCs w:val="20"/>
                <w:highlight w:val="none"/>
                <w:lang w:val="en-US" w:eastAsia="zh-CN" w:bidi="ar-SA"/>
              </w:rPr>
              <w:t>分，得分扣完为止。</w:t>
            </w:r>
          </w:p>
          <w:p w14:paraId="2AC1AE78">
            <w:pPr>
              <w:spacing w:line="276" w:lineRule="auto"/>
              <w:jc w:val="both"/>
              <w:rPr>
                <w:rFonts w:hint="default"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2.此项最高得10分。不提供的不得分。</w:t>
            </w:r>
          </w:p>
        </w:tc>
      </w:tr>
      <w:tr w14:paraId="4232AF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6" w:hRule="atLeast"/>
        </w:trPr>
        <w:tc>
          <w:tcPr>
            <w:tcW w:w="708" w:type="pct"/>
            <w:shd w:val="clear" w:color="auto" w:fill="auto"/>
            <w:vAlign w:val="center"/>
          </w:tcPr>
          <w:p w14:paraId="07294C09">
            <w:pPr>
              <w:pStyle w:val="22"/>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仿宋" w:hAnsi="仿宋" w:eastAsia="仿宋" w:cs="仿宋"/>
                <w:snapToGrid w:val="0"/>
                <w:color w:val="0000FF"/>
                <w:spacing w:val="1"/>
                <w:kern w:val="0"/>
                <w:sz w:val="20"/>
                <w:szCs w:val="20"/>
                <w:highlight w:val="none"/>
                <w:lang w:val="en-US" w:eastAsia="zh-CN" w:bidi="ar-SA"/>
              </w:rPr>
            </w:pPr>
            <w:r>
              <w:rPr>
                <w:rFonts w:hint="eastAsia" w:ascii="仿宋" w:hAnsi="仿宋" w:eastAsia="仿宋" w:cs="仿宋"/>
                <w:snapToGrid w:val="0"/>
                <w:color w:val="0000FF"/>
                <w:spacing w:val="1"/>
                <w:kern w:val="0"/>
                <w:sz w:val="20"/>
                <w:szCs w:val="20"/>
                <w:highlight w:val="none"/>
                <w:lang w:val="en-US" w:eastAsia="zh-CN" w:bidi="ar-SA"/>
              </w:rPr>
              <w:t>食宿餐饮方案</w:t>
            </w:r>
          </w:p>
        </w:tc>
        <w:tc>
          <w:tcPr>
            <w:tcW w:w="631" w:type="pct"/>
            <w:shd w:val="clear" w:color="auto" w:fill="auto"/>
            <w:vAlign w:val="center"/>
          </w:tcPr>
          <w:p w14:paraId="7D9CBDEA">
            <w:pPr>
              <w:pStyle w:val="22"/>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仿宋" w:hAnsi="仿宋" w:eastAsia="仿宋" w:cs="仿宋"/>
                <w:snapToGrid w:val="0"/>
                <w:color w:val="0000FF"/>
                <w:spacing w:val="1"/>
                <w:kern w:val="0"/>
                <w:sz w:val="20"/>
                <w:szCs w:val="20"/>
                <w:highlight w:val="none"/>
                <w:lang w:val="en-US" w:eastAsia="zh-CN" w:bidi="ar-SA"/>
              </w:rPr>
            </w:pPr>
            <w:r>
              <w:rPr>
                <w:rFonts w:hint="eastAsia" w:ascii="仿宋" w:hAnsi="仿宋" w:eastAsia="仿宋" w:cs="仿宋"/>
                <w:snapToGrid w:val="0"/>
                <w:color w:val="0000FF"/>
                <w:spacing w:val="1"/>
                <w:kern w:val="0"/>
                <w:sz w:val="20"/>
                <w:szCs w:val="20"/>
                <w:highlight w:val="none"/>
                <w:lang w:val="en-US" w:eastAsia="zh-CN" w:bidi="ar-SA"/>
              </w:rPr>
              <w:t>(10分)</w:t>
            </w:r>
          </w:p>
        </w:tc>
        <w:tc>
          <w:tcPr>
            <w:tcW w:w="3659" w:type="pct"/>
            <w:gridSpan w:val="2"/>
            <w:shd w:val="clear" w:color="auto" w:fill="auto"/>
            <w:vAlign w:val="center"/>
          </w:tcPr>
          <w:p w14:paraId="0B025AA4">
            <w:pPr>
              <w:numPr>
                <w:ilvl w:val="0"/>
                <w:numId w:val="5"/>
              </w:numPr>
              <w:spacing w:line="276" w:lineRule="auto"/>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供应商提供项目食宿餐饮方案：</w:t>
            </w:r>
          </w:p>
          <w:p w14:paraId="3DF947C4">
            <w:pPr>
              <w:numPr>
                <w:ilvl w:val="0"/>
                <w:numId w:val="5"/>
              </w:numPr>
              <w:spacing w:line="276" w:lineRule="auto"/>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餐饮食宿计划安排周密、考虑全面、饮食及住宿安全保障措施完善得10分；</w:t>
            </w:r>
          </w:p>
          <w:p w14:paraId="680E66E8">
            <w:pPr>
              <w:numPr>
                <w:ilvl w:val="0"/>
                <w:numId w:val="5"/>
              </w:numPr>
              <w:spacing w:line="276" w:lineRule="auto"/>
              <w:jc w:val="both"/>
              <w:rPr>
                <w:rFonts w:hint="default"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餐饮食宿安排计划较为周密、考虑较为全面、饮食及住宿安全保障措施较为完善得8分；</w:t>
            </w:r>
          </w:p>
          <w:p w14:paraId="3D5D64F1">
            <w:pPr>
              <w:numPr>
                <w:ilvl w:val="0"/>
                <w:numId w:val="5"/>
              </w:numPr>
              <w:spacing w:line="276" w:lineRule="auto"/>
              <w:jc w:val="both"/>
              <w:rPr>
                <w:rFonts w:hint="default"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餐饮食宿安排计划基本周密、考虑基本全面、服务方案内容较为细致，条理较为清晰适用本项目但仍需完善的得5分；</w:t>
            </w:r>
          </w:p>
          <w:p w14:paraId="72250C91">
            <w:pPr>
              <w:numPr>
                <w:ilvl w:val="0"/>
                <w:numId w:val="5"/>
              </w:numPr>
              <w:spacing w:line="276" w:lineRule="auto"/>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饮食及住宿安全保障措施基本完善得3分；食宿餐饮 方案简单不贴合项目要求得2分；</w:t>
            </w:r>
          </w:p>
          <w:p w14:paraId="0B2A1904">
            <w:pPr>
              <w:numPr>
                <w:ilvl w:val="0"/>
                <w:numId w:val="5"/>
              </w:numPr>
              <w:spacing w:line="276" w:lineRule="auto"/>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不提供不得分。</w:t>
            </w:r>
          </w:p>
        </w:tc>
      </w:tr>
      <w:tr w14:paraId="4B572C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3" w:hRule="atLeast"/>
        </w:trPr>
        <w:tc>
          <w:tcPr>
            <w:tcW w:w="708" w:type="pct"/>
            <w:vAlign w:val="center"/>
          </w:tcPr>
          <w:p w14:paraId="4A8FB52E">
            <w:pPr>
              <w:pStyle w:val="22"/>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仿宋" w:hAnsi="仿宋" w:eastAsia="仿宋" w:cs="仿宋"/>
                <w:snapToGrid w:val="0"/>
                <w:color w:val="0000FF"/>
                <w:spacing w:val="1"/>
                <w:kern w:val="0"/>
                <w:sz w:val="20"/>
                <w:szCs w:val="20"/>
                <w:highlight w:val="none"/>
                <w:shd w:val="clear" w:color="auto" w:fill="auto"/>
                <w:lang w:val="en-US" w:eastAsia="zh-CN" w:bidi="ar-SA"/>
              </w:rPr>
            </w:pPr>
            <w:r>
              <w:rPr>
                <w:rFonts w:hint="default" w:ascii="仿宋" w:hAnsi="仿宋" w:eastAsia="仿宋" w:cs="仿宋"/>
                <w:snapToGrid w:val="0"/>
                <w:color w:val="0000FF"/>
                <w:spacing w:val="1"/>
                <w:kern w:val="0"/>
                <w:sz w:val="20"/>
                <w:szCs w:val="20"/>
                <w:highlight w:val="none"/>
                <w:shd w:val="clear" w:color="auto" w:fill="auto"/>
                <w:lang w:val="en-US" w:eastAsia="zh-CN" w:bidi="ar-SA"/>
              </w:rPr>
              <w:t>项目进度</w:t>
            </w:r>
          </w:p>
          <w:p w14:paraId="5FFF573E">
            <w:pPr>
              <w:pStyle w:val="22"/>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仿宋" w:hAnsi="仿宋" w:eastAsia="仿宋" w:cs="仿宋"/>
                <w:snapToGrid w:val="0"/>
                <w:color w:val="0000FF"/>
                <w:spacing w:val="1"/>
                <w:kern w:val="0"/>
                <w:sz w:val="20"/>
                <w:szCs w:val="20"/>
                <w:highlight w:val="none"/>
                <w:shd w:val="clear" w:color="auto" w:fill="auto"/>
                <w:lang w:val="en-US" w:eastAsia="zh-CN" w:bidi="ar-SA"/>
              </w:rPr>
            </w:pPr>
            <w:r>
              <w:rPr>
                <w:rFonts w:hint="default" w:ascii="仿宋" w:hAnsi="仿宋" w:eastAsia="仿宋" w:cs="仿宋"/>
                <w:snapToGrid w:val="0"/>
                <w:color w:val="0000FF"/>
                <w:spacing w:val="1"/>
                <w:kern w:val="0"/>
                <w:sz w:val="20"/>
                <w:szCs w:val="20"/>
                <w:highlight w:val="none"/>
                <w:shd w:val="clear" w:color="auto" w:fill="auto"/>
                <w:lang w:val="en-US" w:eastAsia="zh-CN" w:bidi="ar-SA"/>
              </w:rPr>
              <w:t>计划</w:t>
            </w:r>
          </w:p>
        </w:tc>
        <w:tc>
          <w:tcPr>
            <w:tcW w:w="631" w:type="pct"/>
            <w:vAlign w:val="center"/>
          </w:tcPr>
          <w:p w14:paraId="4487CEEB">
            <w:pPr>
              <w:pStyle w:val="22"/>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仿宋" w:hAnsi="仿宋" w:eastAsia="仿宋" w:cs="仿宋"/>
                <w:snapToGrid w:val="0"/>
                <w:color w:val="0000FF"/>
                <w:spacing w:val="1"/>
                <w:kern w:val="0"/>
                <w:sz w:val="20"/>
                <w:szCs w:val="20"/>
                <w:highlight w:val="none"/>
                <w:shd w:val="clear" w:color="auto" w:fill="auto"/>
                <w:lang w:val="en-US" w:eastAsia="zh-CN" w:bidi="ar-SA"/>
              </w:rPr>
            </w:pPr>
            <w:r>
              <w:rPr>
                <w:rFonts w:hint="eastAsia" w:ascii="仿宋" w:hAnsi="仿宋" w:eastAsia="仿宋" w:cs="仿宋"/>
                <w:snapToGrid w:val="0"/>
                <w:color w:val="0000FF"/>
                <w:spacing w:val="1"/>
                <w:kern w:val="0"/>
                <w:sz w:val="20"/>
                <w:szCs w:val="20"/>
                <w:highlight w:val="none"/>
                <w:shd w:val="clear" w:color="auto" w:fill="auto"/>
                <w:lang w:val="en-US" w:eastAsia="zh-CN" w:bidi="ar-SA"/>
              </w:rPr>
              <w:t>（10分)</w:t>
            </w:r>
          </w:p>
        </w:tc>
        <w:tc>
          <w:tcPr>
            <w:tcW w:w="3659" w:type="pct"/>
            <w:gridSpan w:val="2"/>
            <w:vAlign w:val="center"/>
          </w:tcPr>
          <w:p w14:paraId="15D0B448">
            <w:pPr>
              <w:pStyle w:val="22"/>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right="0"/>
              <w:jc w:val="left"/>
              <w:textAlignment w:val="auto"/>
              <w:rPr>
                <w:rFonts w:hint="default" w:ascii="仿宋" w:hAnsi="仿宋" w:eastAsia="仿宋" w:cs="仿宋"/>
                <w:snapToGrid w:val="0"/>
                <w:color w:val="0000FF"/>
                <w:spacing w:val="8"/>
                <w:kern w:val="0"/>
                <w:sz w:val="20"/>
                <w:szCs w:val="20"/>
                <w:highlight w:val="none"/>
                <w:shd w:val="clear" w:color="auto" w:fill="auto"/>
                <w:lang w:val="en-US" w:eastAsia="zh-CN" w:bidi="ar-SA"/>
              </w:rPr>
            </w:pPr>
            <w:r>
              <w:rPr>
                <w:rFonts w:hint="default" w:ascii="仿宋" w:hAnsi="仿宋" w:eastAsia="仿宋" w:cs="仿宋"/>
                <w:snapToGrid w:val="0"/>
                <w:color w:val="0000FF"/>
                <w:spacing w:val="8"/>
                <w:kern w:val="0"/>
                <w:sz w:val="20"/>
                <w:szCs w:val="20"/>
                <w:highlight w:val="none"/>
                <w:shd w:val="clear" w:color="auto" w:fill="auto"/>
                <w:lang w:val="en-US" w:eastAsia="zh-CN" w:bidi="ar-SA"/>
              </w:rPr>
              <w:t>供应商提供项目实施进度计划方案：</w:t>
            </w:r>
          </w:p>
          <w:p w14:paraId="38868475">
            <w:pPr>
              <w:pStyle w:val="22"/>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right="0"/>
              <w:jc w:val="left"/>
              <w:textAlignment w:val="auto"/>
              <w:rPr>
                <w:rFonts w:hint="default" w:ascii="仿宋" w:hAnsi="仿宋" w:eastAsia="仿宋" w:cs="仿宋"/>
                <w:snapToGrid w:val="0"/>
                <w:color w:val="0000FF"/>
                <w:spacing w:val="8"/>
                <w:kern w:val="0"/>
                <w:sz w:val="20"/>
                <w:szCs w:val="20"/>
                <w:highlight w:val="none"/>
                <w:shd w:val="clear" w:color="auto" w:fill="auto"/>
                <w:lang w:val="en-US" w:eastAsia="zh-CN" w:bidi="ar-SA"/>
              </w:rPr>
            </w:pPr>
            <w:r>
              <w:rPr>
                <w:rFonts w:hint="default" w:ascii="仿宋" w:hAnsi="仿宋" w:eastAsia="仿宋" w:cs="仿宋"/>
                <w:snapToGrid w:val="0"/>
                <w:color w:val="0000FF"/>
                <w:spacing w:val="8"/>
                <w:kern w:val="0"/>
                <w:sz w:val="20"/>
                <w:szCs w:val="20"/>
                <w:highlight w:val="none"/>
                <w:shd w:val="clear" w:color="auto" w:fill="auto"/>
                <w:lang w:val="en-US" w:eastAsia="zh-CN" w:bidi="ar-SA"/>
              </w:rPr>
              <w:t>项目实施进度计划有具体时间安排及计划表，思路清 晰，安排细致全面、服务流程合理、细节处理准确能完全满足服务需求得</w:t>
            </w:r>
            <w:r>
              <w:rPr>
                <w:rFonts w:hint="eastAsia" w:ascii="仿宋" w:hAnsi="仿宋" w:eastAsia="仿宋" w:cs="仿宋"/>
                <w:snapToGrid w:val="0"/>
                <w:color w:val="0000FF"/>
                <w:spacing w:val="8"/>
                <w:kern w:val="0"/>
                <w:sz w:val="20"/>
                <w:szCs w:val="20"/>
                <w:highlight w:val="none"/>
                <w:shd w:val="clear" w:color="auto" w:fill="auto"/>
                <w:lang w:val="en-US" w:eastAsia="zh-CN" w:bidi="ar-SA"/>
              </w:rPr>
              <w:t>10</w:t>
            </w:r>
            <w:r>
              <w:rPr>
                <w:rFonts w:hint="default" w:ascii="仿宋" w:hAnsi="仿宋" w:eastAsia="仿宋" w:cs="仿宋"/>
                <w:snapToGrid w:val="0"/>
                <w:color w:val="0000FF"/>
                <w:spacing w:val="8"/>
                <w:kern w:val="0"/>
                <w:sz w:val="20"/>
                <w:szCs w:val="20"/>
                <w:highlight w:val="none"/>
                <w:shd w:val="clear" w:color="auto" w:fill="auto"/>
                <w:lang w:val="en-US" w:eastAsia="zh-CN" w:bidi="ar-SA"/>
              </w:rPr>
              <w:t>分；</w:t>
            </w:r>
          </w:p>
          <w:p w14:paraId="32A42F7A">
            <w:pPr>
              <w:pStyle w:val="22"/>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right="0"/>
              <w:jc w:val="left"/>
              <w:textAlignment w:val="auto"/>
              <w:rPr>
                <w:rFonts w:hint="default" w:ascii="仿宋" w:hAnsi="仿宋" w:eastAsia="仿宋" w:cs="仿宋"/>
                <w:snapToGrid w:val="0"/>
                <w:color w:val="0000FF"/>
                <w:spacing w:val="8"/>
                <w:kern w:val="0"/>
                <w:sz w:val="20"/>
                <w:szCs w:val="20"/>
                <w:highlight w:val="none"/>
                <w:shd w:val="clear" w:color="auto" w:fill="auto"/>
                <w:lang w:val="en-US" w:eastAsia="zh-CN" w:bidi="ar-SA"/>
              </w:rPr>
            </w:pPr>
            <w:r>
              <w:rPr>
                <w:rFonts w:hint="default" w:ascii="仿宋" w:hAnsi="仿宋" w:eastAsia="仿宋" w:cs="仿宋"/>
                <w:snapToGrid w:val="0"/>
                <w:color w:val="0000FF"/>
                <w:spacing w:val="8"/>
                <w:kern w:val="0"/>
                <w:sz w:val="20"/>
                <w:szCs w:val="20"/>
                <w:highlight w:val="none"/>
                <w:shd w:val="clear" w:color="auto" w:fill="auto"/>
                <w:lang w:val="en-US" w:eastAsia="zh-CN" w:bidi="ar-SA"/>
              </w:rPr>
              <w:t>项目实施进度计划方案内容相对详细、相对具体，</w:t>
            </w:r>
            <w:r>
              <w:rPr>
                <w:rFonts w:hint="eastAsia" w:ascii="仿宋" w:hAnsi="仿宋" w:eastAsia="仿宋" w:cs="仿宋"/>
                <w:snapToGrid w:val="0"/>
                <w:color w:val="0000FF"/>
                <w:spacing w:val="8"/>
                <w:kern w:val="0"/>
                <w:sz w:val="20"/>
                <w:szCs w:val="20"/>
                <w:highlight w:val="none"/>
                <w:shd w:val="clear" w:color="auto" w:fill="auto"/>
                <w:lang w:val="en-US" w:eastAsia="zh-CN" w:bidi="ar-SA"/>
              </w:rPr>
              <w:t>相对</w:t>
            </w:r>
            <w:r>
              <w:rPr>
                <w:rFonts w:hint="default" w:ascii="仿宋" w:hAnsi="仿宋" w:eastAsia="仿宋" w:cs="仿宋"/>
                <w:snapToGrid w:val="0"/>
                <w:color w:val="0000FF"/>
                <w:spacing w:val="8"/>
                <w:kern w:val="0"/>
                <w:sz w:val="20"/>
                <w:szCs w:val="20"/>
                <w:highlight w:val="none"/>
                <w:shd w:val="clear" w:color="auto" w:fill="auto"/>
                <w:lang w:val="en-US" w:eastAsia="zh-CN" w:bidi="ar-SA"/>
              </w:rPr>
              <w:t>满足服务需求得</w:t>
            </w:r>
            <w:r>
              <w:rPr>
                <w:rFonts w:hint="eastAsia" w:ascii="仿宋" w:hAnsi="仿宋" w:eastAsia="仿宋" w:cs="仿宋"/>
                <w:snapToGrid w:val="0"/>
                <w:color w:val="0000FF"/>
                <w:spacing w:val="8"/>
                <w:kern w:val="0"/>
                <w:sz w:val="20"/>
                <w:szCs w:val="20"/>
                <w:highlight w:val="none"/>
                <w:shd w:val="clear" w:color="auto" w:fill="auto"/>
                <w:lang w:val="en-US" w:eastAsia="zh-CN" w:bidi="ar-SA"/>
              </w:rPr>
              <w:t>7</w:t>
            </w:r>
            <w:r>
              <w:rPr>
                <w:rFonts w:hint="default" w:ascii="仿宋" w:hAnsi="仿宋" w:eastAsia="仿宋" w:cs="仿宋"/>
                <w:snapToGrid w:val="0"/>
                <w:color w:val="0000FF"/>
                <w:spacing w:val="8"/>
                <w:kern w:val="0"/>
                <w:sz w:val="20"/>
                <w:szCs w:val="20"/>
                <w:highlight w:val="none"/>
                <w:shd w:val="clear" w:color="auto" w:fill="auto"/>
                <w:lang w:val="en-US" w:eastAsia="zh-CN" w:bidi="ar-SA"/>
              </w:rPr>
              <w:t>分；</w:t>
            </w:r>
          </w:p>
          <w:p w14:paraId="41B5A3B5">
            <w:pPr>
              <w:pStyle w:val="22"/>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right="0"/>
              <w:jc w:val="left"/>
              <w:textAlignment w:val="auto"/>
              <w:rPr>
                <w:rFonts w:hint="default" w:ascii="仿宋" w:hAnsi="仿宋" w:eastAsia="仿宋" w:cs="仿宋"/>
                <w:snapToGrid w:val="0"/>
                <w:color w:val="0000FF"/>
                <w:spacing w:val="8"/>
                <w:kern w:val="0"/>
                <w:sz w:val="20"/>
                <w:szCs w:val="20"/>
                <w:highlight w:val="none"/>
                <w:shd w:val="clear" w:color="auto" w:fill="auto"/>
                <w:lang w:val="en-US" w:eastAsia="zh-CN" w:bidi="ar-SA"/>
              </w:rPr>
            </w:pPr>
            <w:r>
              <w:rPr>
                <w:rFonts w:hint="default" w:ascii="仿宋" w:hAnsi="仿宋" w:eastAsia="仿宋" w:cs="仿宋"/>
                <w:snapToGrid w:val="0"/>
                <w:color w:val="0000FF"/>
                <w:spacing w:val="8"/>
                <w:kern w:val="0"/>
                <w:sz w:val="20"/>
                <w:szCs w:val="20"/>
                <w:highlight w:val="none"/>
                <w:shd w:val="clear" w:color="auto" w:fill="auto"/>
                <w:lang w:val="en-US" w:eastAsia="zh-CN" w:bidi="ar-SA"/>
              </w:rPr>
              <w:t>方案内容不均匀、欠缺，部分满足服务需求得</w:t>
            </w:r>
            <w:r>
              <w:rPr>
                <w:rFonts w:hint="eastAsia" w:ascii="仿宋" w:hAnsi="仿宋" w:eastAsia="仿宋" w:cs="仿宋"/>
                <w:snapToGrid w:val="0"/>
                <w:color w:val="0000FF"/>
                <w:spacing w:val="8"/>
                <w:kern w:val="0"/>
                <w:sz w:val="20"/>
                <w:szCs w:val="20"/>
                <w:highlight w:val="none"/>
                <w:shd w:val="clear" w:color="auto" w:fill="auto"/>
                <w:lang w:val="en-US" w:eastAsia="zh-CN" w:bidi="ar-SA"/>
              </w:rPr>
              <w:t>5</w:t>
            </w:r>
            <w:r>
              <w:rPr>
                <w:rFonts w:hint="default" w:ascii="仿宋" w:hAnsi="仿宋" w:eastAsia="仿宋" w:cs="仿宋"/>
                <w:snapToGrid w:val="0"/>
                <w:color w:val="0000FF"/>
                <w:spacing w:val="8"/>
                <w:kern w:val="0"/>
                <w:sz w:val="20"/>
                <w:szCs w:val="20"/>
                <w:highlight w:val="none"/>
                <w:shd w:val="clear" w:color="auto" w:fill="auto"/>
                <w:lang w:val="en-US" w:eastAsia="zh-CN" w:bidi="ar-SA"/>
              </w:rPr>
              <w:t>分； 方案内容总体技术方案杂乱，无条理性得</w:t>
            </w:r>
            <w:r>
              <w:rPr>
                <w:rFonts w:hint="eastAsia" w:ascii="仿宋" w:hAnsi="仿宋" w:eastAsia="仿宋" w:cs="仿宋"/>
                <w:snapToGrid w:val="0"/>
                <w:color w:val="0000FF"/>
                <w:spacing w:val="8"/>
                <w:kern w:val="0"/>
                <w:sz w:val="20"/>
                <w:szCs w:val="20"/>
                <w:highlight w:val="none"/>
                <w:shd w:val="clear" w:color="auto" w:fill="auto"/>
                <w:lang w:val="en-US" w:eastAsia="zh-CN" w:bidi="ar-SA"/>
              </w:rPr>
              <w:t>2</w:t>
            </w:r>
            <w:r>
              <w:rPr>
                <w:rFonts w:hint="default" w:ascii="仿宋" w:hAnsi="仿宋" w:eastAsia="仿宋" w:cs="仿宋"/>
                <w:snapToGrid w:val="0"/>
                <w:color w:val="0000FF"/>
                <w:spacing w:val="8"/>
                <w:kern w:val="0"/>
                <w:sz w:val="20"/>
                <w:szCs w:val="20"/>
                <w:highlight w:val="none"/>
                <w:shd w:val="clear" w:color="auto" w:fill="auto"/>
                <w:lang w:val="en-US" w:eastAsia="zh-CN" w:bidi="ar-SA"/>
              </w:rPr>
              <w:t>分。</w:t>
            </w:r>
          </w:p>
          <w:p w14:paraId="7EC2CD50">
            <w:pPr>
              <w:pStyle w:val="22"/>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right="0"/>
              <w:jc w:val="left"/>
              <w:textAlignment w:val="auto"/>
              <w:rPr>
                <w:rFonts w:hint="default" w:ascii="仿宋" w:hAnsi="仿宋" w:eastAsia="仿宋" w:cs="仿宋"/>
                <w:snapToGrid w:val="0"/>
                <w:color w:val="0000FF"/>
                <w:spacing w:val="8"/>
                <w:kern w:val="0"/>
                <w:sz w:val="20"/>
                <w:szCs w:val="20"/>
                <w:highlight w:val="none"/>
                <w:shd w:val="clear" w:color="auto" w:fill="auto"/>
                <w:lang w:val="en-US" w:eastAsia="zh-CN" w:bidi="ar-SA"/>
              </w:rPr>
            </w:pPr>
            <w:r>
              <w:rPr>
                <w:rFonts w:hint="default" w:ascii="仿宋" w:hAnsi="仿宋" w:eastAsia="仿宋" w:cs="仿宋"/>
                <w:snapToGrid w:val="0"/>
                <w:color w:val="0000FF"/>
                <w:spacing w:val="8"/>
                <w:kern w:val="0"/>
                <w:sz w:val="20"/>
                <w:szCs w:val="20"/>
                <w:highlight w:val="none"/>
                <w:shd w:val="clear" w:color="auto" w:fill="auto"/>
                <w:lang w:val="en-US" w:eastAsia="zh-CN" w:bidi="ar-SA"/>
              </w:rPr>
              <w:t>未提供对应方案不得分。</w:t>
            </w:r>
          </w:p>
        </w:tc>
      </w:tr>
      <w:tr w14:paraId="146F73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7" w:hRule="atLeast"/>
        </w:trPr>
        <w:tc>
          <w:tcPr>
            <w:tcW w:w="708" w:type="pct"/>
            <w:vAlign w:val="center"/>
          </w:tcPr>
          <w:p w14:paraId="101034B9">
            <w:pPr>
              <w:pStyle w:val="22"/>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仿宋" w:hAnsi="仿宋" w:eastAsia="仿宋" w:cs="仿宋"/>
                <w:snapToGrid w:val="0"/>
                <w:color w:val="0000FF"/>
                <w:spacing w:val="1"/>
                <w:kern w:val="0"/>
                <w:sz w:val="20"/>
                <w:szCs w:val="20"/>
                <w:highlight w:val="none"/>
                <w:shd w:val="clear" w:color="auto" w:fill="auto"/>
                <w:lang w:val="en-US" w:eastAsia="zh-CN" w:bidi="ar-SA"/>
              </w:rPr>
            </w:pPr>
            <w:r>
              <w:rPr>
                <w:rFonts w:hint="eastAsia" w:ascii="仿宋" w:hAnsi="仿宋" w:eastAsia="仿宋" w:cs="仿宋"/>
                <w:snapToGrid w:val="0"/>
                <w:color w:val="0000FF"/>
                <w:spacing w:val="1"/>
                <w:kern w:val="0"/>
                <w:sz w:val="20"/>
                <w:szCs w:val="20"/>
                <w:highlight w:val="none"/>
                <w:shd w:val="clear" w:color="auto" w:fill="auto"/>
                <w:lang w:val="en-US" w:eastAsia="zh-CN" w:bidi="ar-SA"/>
              </w:rPr>
              <w:t>时间进度</w:t>
            </w:r>
          </w:p>
        </w:tc>
        <w:tc>
          <w:tcPr>
            <w:tcW w:w="631" w:type="pct"/>
            <w:vAlign w:val="center"/>
          </w:tcPr>
          <w:p w14:paraId="000AC492">
            <w:pPr>
              <w:pStyle w:val="22"/>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仿宋" w:hAnsi="仿宋" w:eastAsia="仿宋" w:cs="仿宋"/>
                <w:snapToGrid w:val="0"/>
                <w:color w:val="0000FF"/>
                <w:spacing w:val="1"/>
                <w:kern w:val="0"/>
                <w:sz w:val="20"/>
                <w:szCs w:val="20"/>
                <w:highlight w:val="none"/>
                <w:shd w:val="clear" w:color="auto" w:fill="auto"/>
                <w:lang w:val="en-US" w:eastAsia="zh-CN" w:bidi="ar-SA"/>
              </w:rPr>
            </w:pPr>
            <w:r>
              <w:rPr>
                <w:rFonts w:hint="eastAsia" w:ascii="仿宋" w:hAnsi="仿宋" w:eastAsia="仿宋" w:cs="仿宋"/>
                <w:snapToGrid w:val="0"/>
                <w:color w:val="0000FF"/>
                <w:spacing w:val="1"/>
                <w:kern w:val="0"/>
                <w:sz w:val="20"/>
                <w:szCs w:val="20"/>
                <w:highlight w:val="none"/>
                <w:shd w:val="clear" w:color="auto" w:fill="auto"/>
                <w:lang w:val="en-US" w:eastAsia="zh-CN" w:bidi="ar-SA"/>
              </w:rPr>
              <w:t>（10分）</w:t>
            </w:r>
          </w:p>
        </w:tc>
        <w:tc>
          <w:tcPr>
            <w:tcW w:w="3659" w:type="pct"/>
            <w:gridSpan w:val="2"/>
            <w:vAlign w:val="center"/>
          </w:tcPr>
          <w:p w14:paraId="119D7596">
            <w:pPr>
              <w:pStyle w:val="22"/>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仿宋" w:hAnsi="仿宋" w:eastAsia="仿宋" w:cs="仿宋"/>
                <w:snapToGrid w:val="0"/>
                <w:color w:val="0000FF"/>
                <w:spacing w:val="1"/>
                <w:kern w:val="0"/>
                <w:sz w:val="20"/>
                <w:szCs w:val="20"/>
                <w:highlight w:val="none"/>
                <w:shd w:val="clear" w:color="auto" w:fill="auto"/>
                <w:lang w:val="en-US" w:eastAsia="zh-CN" w:bidi="ar-SA"/>
              </w:rPr>
            </w:pPr>
            <w:r>
              <w:rPr>
                <w:rFonts w:hint="eastAsia" w:ascii="仿宋" w:hAnsi="仿宋" w:eastAsia="仿宋" w:cs="仿宋"/>
                <w:snapToGrid w:val="0"/>
                <w:color w:val="0000FF"/>
                <w:spacing w:val="1"/>
                <w:kern w:val="0"/>
                <w:sz w:val="20"/>
                <w:szCs w:val="20"/>
                <w:highlight w:val="none"/>
                <w:shd w:val="clear" w:color="auto" w:fill="auto"/>
                <w:lang w:val="en-US" w:eastAsia="zh-CN" w:bidi="ar-SA"/>
              </w:rPr>
              <w:t>供应商在满足项目服务需求的前提下针对本项目的整体宣传服务进行时间进度安排，时间进度表合理、与各方案完全一致、条理清晰、满足项目需求的得10分；时间进度不合理、未能完全满足本项目需求、不能与各方案一致的得5分，时间进度设置不严谨，无法适用本项目的得1分。不提供不得分。</w:t>
            </w:r>
          </w:p>
        </w:tc>
      </w:tr>
      <w:tr w14:paraId="54F662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4" w:hRule="atLeast"/>
        </w:trPr>
        <w:tc>
          <w:tcPr>
            <w:tcW w:w="708" w:type="pct"/>
            <w:vAlign w:val="center"/>
          </w:tcPr>
          <w:p w14:paraId="3AB3156E">
            <w:pPr>
              <w:spacing w:before="305" w:line="241" w:lineRule="auto"/>
              <w:ind w:right="157"/>
              <w:jc w:val="center"/>
              <w:rPr>
                <w:rFonts w:hint="default" w:ascii="仿宋" w:hAnsi="仿宋" w:eastAsia="仿宋" w:cs="仿宋"/>
                <w:snapToGrid w:val="0"/>
                <w:color w:val="0000FF"/>
                <w:spacing w:val="1"/>
                <w:kern w:val="0"/>
                <w:sz w:val="20"/>
                <w:szCs w:val="20"/>
                <w:highlight w:val="none"/>
                <w:shd w:val="clear" w:color="auto" w:fill="auto"/>
                <w:lang w:val="en-US" w:eastAsia="zh-CN" w:bidi="ar-SA"/>
              </w:rPr>
            </w:pPr>
            <w:r>
              <w:rPr>
                <w:rFonts w:hint="eastAsia" w:ascii="仿宋" w:hAnsi="仿宋" w:eastAsia="仿宋" w:cs="仿宋"/>
                <w:snapToGrid w:val="0"/>
                <w:color w:val="0000FF"/>
                <w:spacing w:val="1"/>
                <w:kern w:val="0"/>
                <w:sz w:val="20"/>
                <w:szCs w:val="20"/>
                <w:highlight w:val="none"/>
                <w:shd w:val="clear" w:color="auto" w:fill="auto"/>
                <w:lang w:val="en-US" w:eastAsia="zh-CN" w:bidi="ar-SA"/>
              </w:rPr>
              <w:t>应急预案及  优化建议</w:t>
            </w:r>
          </w:p>
        </w:tc>
        <w:tc>
          <w:tcPr>
            <w:tcW w:w="631" w:type="pct"/>
            <w:vAlign w:val="center"/>
          </w:tcPr>
          <w:p w14:paraId="43E3A859">
            <w:pPr>
              <w:spacing w:before="65" w:line="232" w:lineRule="auto"/>
              <w:jc w:val="center"/>
              <w:rPr>
                <w:rFonts w:hint="default" w:ascii="仿宋" w:hAnsi="仿宋" w:eastAsia="仿宋" w:cs="仿宋"/>
                <w:snapToGrid w:val="0"/>
                <w:color w:val="0000FF"/>
                <w:spacing w:val="1"/>
                <w:kern w:val="0"/>
                <w:sz w:val="20"/>
                <w:szCs w:val="20"/>
                <w:highlight w:val="none"/>
                <w:shd w:val="clear" w:color="auto" w:fill="auto"/>
                <w:lang w:val="en-US" w:eastAsia="zh-CN" w:bidi="ar-SA"/>
              </w:rPr>
            </w:pPr>
            <w:r>
              <w:rPr>
                <w:rFonts w:hint="eastAsia" w:ascii="仿宋" w:hAnsi="仿宋" w:eastAsia="仿宋" w:cs="仿宋"/>
                <w:snapToGrid w:val="0"/>
                <w:color w:val="0000FF"/>
                <w:spacing w:val="1"/>
                <w:kern w:val="0"/>
                <w:sz w:val="20"/>
                <w:szCs w:val="20"/>
                <w:highlight w:val="none"/>
                <w:shd w:val="clear" w:color="auto" w:fill="auto"/>
                <w:lang w:val="en-US" w:eastAsia="zh-CN" w:bidi="ar-SA"/>
              </w:rPr>
              <w:t>（5分）</w:t>
            </w:r>
          </w:p>
        </w:tc>
        <w:tc>
          <w:tcPr>
            <w:tcW w:w="3659" w:type="pct"/>
            <w:gridSpan w:val="2"/>
            <w:vAlign w:val="center"/>
          </w:tcPr>
          <w:p w14:paraId="397564E7">
            <w:pPr>
              <w:numPr>
                <w:ilvl w:val="0"/>
                <w:numId w:val="7"/>
              </w:numPr>
              <w:spacing w:before="31" w:line="243" w:lineRule="auto"/>
              <w:ind w:right="107"/>
              <w:jc w:val="both"/>
              <w:rPr>
                <w:rFonts w:hint="eastAsia" w:ascii="仿宋" w:hAnsi="仿宋" w:eastAsia="仿宋" w:cs="仿宋"/>
                <w:snapToGrid w:val="0"/>
                <w:color w:val="0000FF"/>
                <w:spacing w:val="1"/>
                <w:kern w:val="0"/>
                <w:sz w:val="20"/>
                <w:szCs w:val="20"/>
                <w:highlight w:val="none"/>
                <w:shd w:val="clear" w:color="auto" w:fill="auto"/>
                <w:lang w:val="en-US" w:eastAsia="zh-CN" w:bidi="ar-SA"/>
              </w:rPr>
            </w:pPr>
            <w:r>
              <w:rPr>
                <w:rFonts w:hint="eastAsia" w:ascii="仿宋" w:hAnsi="仿宋" w:eastAsia="仿宋" w:cs="仿宋"/>
                <w:snapToGrid w:val="0"/>
                <w:color w:val="0000FF"/>
                <w:spacing w:val="1"/>
                <w:kern w:val="0"/>
                <w:sz w:val="20"/>
                <w:szCs w:val="20"/>
                <w:highlight w:val="none"/>
                <w:shd w:val="clear" w:color="auto" w:fill="auto"/>
                <w:lang w:val="en-US" w:eastAsia="zh-CN" w:bidi="ar-SA"/>
              </w:rPr>
              <w:t>对服务过程中可能发生的突发事件制定相应措施方案，且安全措施方案合理有效、有针对性、同时要符合项目实际情况、切实可行的得5分；</w:t>
            </w:r>
          </w:p>
          <w:p w14:paraId="37470443">
            <w:pPr>
              <w:numPr>
                <w:ilvl w:val="0"/>
                <w:numId w:val="7"/>
              </w:numPr>
              <w:spacing w:before="31" w:line="243" w:lineRule="auto"/>
              <w:ind w:right="107"/>
              <w:jc w:val="both"/>
              <w:rPr>
                <w:rFonts w:hint="default" w:ascii="仿宋" w:hAnsi="仿宋" w:eastAsia="仿宋" w:cs="仿宋"/>
                <w:snapToGrid w:val="0"/>
                <w:color w:val="0000FF"/>
                <w:spacing w:val="1"/>
                <w:kern w:val="0"/>
                <w:sz w:val="20"/>
                <w:szCs w:val="20"/>
                <w:highlight w:val="none"/>
                <w:shd w:val="clear" w:color="auto" w:fill="auto"/>
                <w:lang w:val="en-US" w:eastAsia="zh-CN" w:bidi="ar-SA"/>
              </w:rPr>
            </w:pPr>
            <w:r>
              <w:rPr>
                <w:rFonts w:hint="eastAsia" w:ascii="仿宋" w:hAnsi="仿宋" w:eastAsia="仿宋" w:cs="仿宋"/>
                <w:snapToGrid w:val="0"/>
                <w:color w:val="0000FF"/>
                <w:spacing w:val="1"/>
                <w:kern w:val="0"/>
                <w:sz w:val="20"/>
                <w:szCs w:val="20"/>
                <w:highlight w:val="none"/>
                <w:shd w:val="clear" w:color="auto" w:fill="auto"/>
                <w:lang w:val="en-US" w:eastAsia="zh-CN" w:bidi="ar-SA"/>
              </w:rPr>
              <w:t>方案内容稍有欠缺得3分；</w:t>
            </w:r>
          </w:p>
          <w:p w14:paraId="545EE83C">
            <w:pPr>
              <w:numPr>
                <w:ilvl w:val="0"/>
                <w:numId w:val="7"/>
              </w:numPr>
              <w:spacing w:before="31" w:line="243" w:lineRule="auto"/>
              <w:ind w:right="107"/>
              <w:jc w:val="both"/>
              <w:rPr>
                <w:rFonts w:hint="default" w:ascii="仿宋" w:hAnsi="仿宋" w:eastAsia="仿宋" w:cs="仿宋"/>
                <w:snapToGrid w:val="0"/>
                <w:color w:val="0000FF"/>
                <w:spacing w:val="1"/>
                <w:kern w:val="0"/>
                <w:sz w:val="20"/>
                <w:szCs w:val="20"/>
                <w:highlight w:val="none"/>
                <w:shd w:val="clear" w:color="auto" w:fill="auto"/>
                <w:lang w:val="en-US" w:eastAsia="zh-CN" w:bidi="ar-SA"/>
              </w:rPr>
            </w:pPr>
            <w:r>
              <w:rPr>
                <w:rFonts w:hint="eastAsia" w:ascii="仿宋" w:hAnsi="仿宋" w:eastAsia="仿宋" w:cs="仿宋"/>
                <w:snapToGrid w:val="0"/>
                <w:color w:val="0000FF"/>
                <w:spacing w:val="1"/>
                <w:kern w:val="0"/>
                <w:sz w:val="20"/>
                <w:szCs w:val="20"/>
                <w:highlight w:val="none"/>
                <w:shd w:val="clear" w:color="auto" w:fill="auto"/>
                <w:lang w:val="en-US" w:eastAsia="zh-CN" w:bidi="ar-SA"/>
              </w:rPr>
              <w:t>方案设置不严谨、无法适用本项目的得1分。</w:t>
            </w:r>
          </w:p>
          <w:p w14:paraId="1FB3AB7F">
            <w:pPr>
              <w:numPr>
                <w:ilvl w:val="0"/>
                <w:numId w:val="7"/>
              </w:numPr>
              <w:spacing w:before="31" w:line="243" w:lineRule="auto"/>
              <w:ind w:right="107"/>
              <w:jc w:val="both"/>
              <w:rPr>
                <w:rFonts w:hint="default" w:ascii="仿宋" w:hAnsi="仿宋" w:eastAsia="仿宋" w:cs="仿宋"/>
                <w:snapToGrid w:val="0"/>
                <w:color w:val="0000FF"/>
                <w:spacing w:val="1"/>
                <w:kern w:val="0"/>
                <w:sz w:val="20"/>
                <w:szCs w:val="20"/>
                <w:highlight w:val="none"/>
                <w:shd w:val="clear" w:color="auto" w:fill="auto"/>
                <w:lang w:val="en-US" w:eastAsia="zh-CN" w:bidi="ar-SA"/>
              </w:rPr>
            </w:pPr>
            <w:r>
              <w:rPr>
                <w:rFonts w:hint="eastAsia" w:ascii="仿宋" w:hAnsi="仿宋" w:eastAsia="仿宋" w:cs="仿宋"/>
                <w:snapToGrid w:val="0"/>
                <w:color w:val="0000FF"/>
                <w:spacing w:val="1"/>
                <w:kern w:val="0"/>
                <w:sz w:val="20"/>
                <w:szCs w:val="20"/>
                <w:highlight w:val="none"/>
                <w:shd w:val="clear" w:color="auto" w:fill="auto"/>
                <w:lang w:val="en-US" w:eastAsia="zh-CN" w:bidi="ar-SA"/>
              </w:rPr>
              <w:t>不提供的不得分。</w:t>
            </w:r>
          </w:p>
        </w:tc>
      </w:tr>
      <w:tr w14:paraId="089040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7" w:hRule="atLeast"/>
        </w:trPr>
        <w:tc>
          <w:tcPr>
            <w:tcW w:w="708" w:type="pct"/>
            <w:vAlign w:val="center"/>
          </w:tcPr>
          <w:p w14:paraId="7B19D61F">
            <w:pPr>
              <w:spacing w:before="65" w:line="229" w:lineRule="auto"/>
              <w:jc w:val="center"/>
              <w:rPr>
                <w:rFonts w:hint="default" w:ascii="仿宋" w:hAnsi="仿宋" w:eastAsia="仿宋" w:cs="仿宋"/>
                <w:snapToGrid w:val="0"/>
                <w:color w:val="0000FF"/>
                <w:spacing w:val="1"/>
                <w:kern w:val="0"/>
                <w:sz w:val="20"/>
                <w:szCs w:val="20"/>
                <w:highlight w:val="none"/>
                <w:lang w:val="en-US" w:eastAsia="zh-CN" w:bidi="ar-SA"/>
              </w:rPr>
            </w:pPr>
            <w:r>
              <w:rPr>
                <w:rFonts w:hint="eastAsia" w:ascii="仿宋" w:hAnsi="仿宋" w:eastAsia="仿宋" w:cs="仿宋"/>
                <w:snapToGrid w:val="0"/>
                <w:color w:val="0000FF"/>
                <w:spacing w:val="1"/>
                <w:kern w:val="0"/>
                <w:sz w:val="20"/>
                <w:szCs w:val="20"/>
                <w:highlight w:val="none"/>
                <w:lang w:val="en-US" w:eastAsia="zh-CN" w:bidi="ar-SA"/>
              </w:rPr>
              <w:t>售后服务</w:t>
            </w:r>
          </w:p>
        </w:tc>
        <w:tc>
          <w:tcPr>
            <w:tcW w:w="631" w:type="pct"/>
            <w:vAlign w:val="center"/>
          </w:tcPr>
          <w:p w14:paraId="4704F813">
            <w:pPr>
              <w:spacing w:before="65" w:line="232" w:lineRule="auto"/>
              <w:jc w:val="center"/>
              <w:rPr>
                <w:rFonts w:hint="default" w:ascii="仿宋" w:hAnsi="仿宋" w:eastAsia="仿宋" w:cs="仿宋"/>
                <w:snapToGrid w:val="0"/>
                <w:color w:val="0000FF"/>
                <w:spacing w:val="1"/>
                <w:kern w:val="0"/>
                <w:sz w:val="20"/>
                <w:szCs w:val="20"/>
                <w:highlight w:val="none"/>
                <w:lang w:val="en-US" w:eastAsia="zh-CN" w:bidi="ar-SA"/>
              </w:rPr>
            </w:pPr>
            <w:r>
              <w:rPr>
                <w:rFonts w:hint="eastAsia" w:ascii="仿宋" w:hAnsi="仿宋" w:eastAsia="仿宋" w:cs="仿宋"/>
                <w:snapToGrid w:val="0"/>
                <w:color w:val="0000FF"/>
                <w:spacing w:val="1"/>
                <w:kern w:val="0"/>
                <w:sz w:val="20"/>
                <w:szCs w:val="20"/>
                <w:highlight w:val="none"/>
                <w:lang w:val="en-US" w:eastAsia="zh-CN" w:bidi="ar-SA"/>
              </w:rPr>
              <w:t>（10分）</w:t>
            </w:r>
          </w:p>
        </w:tc>
        <w:tc>
          <w:tcPr>
            <w:tcW w:w="3659" w:type="pct"/>
            <w:gridSpan w:val="2"/>
            <w:vAlign w:val="center"/>
          </w:tcPr>
          <w:p w14:paraId="34C1F731">
            <w:pPr>
              <w:widowControl/>
              <w:numPr>
                <w:ilvl w:val="0"/>
                <w:numId w:val="0"/>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供应商根据本项目的采购需求制定售后方案，供应商 拟派的培训人员在任何时候、任何地点均应免费向受 培训人员提供咨询服务及回访服务等。</w:t>
            </w:r>
          </w:p>
          <w:p w14:paraId="4F36604E">
            <w:pPr>
              <w:widowControl/>
              <w:numPr>
                <w:ilvl w:val="0"/>
                <w:numId w:val="8"/>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 xml:space="preserve">方案完整，贴合采购需求，具备可行性的得10分； </w:t>
            </w:r>
          </w:p>
          <w:p w14:paraId="0A31ED1C">
            <w:pPr>
              <w:widowControl/>
              <w:numPr>
                <w:ilvl w:val="0"/>
                <w:numId w:val="8"/>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方案较为合理，比较贴合采购需求，比较具备可行性的得6分；</w:t>
            </w:r>
          </w:p>
          <w:p w14:paraId="6F4EA722">
            <w:pPr>
              <w:widowControl/>
              <w:numPr>
                <w:ilvl w:val="0"/>
                <w:numId w:val="8"/>
              </w:numPr>
              <w:ind w:left="0" w:leftChars="0" w:firstLine="0" w:firstLineChars="0"/>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方案结构混乱，不贴合本项目的采购需求得3分；</w:t>
            </w:r>
          </w:p>
          <w:p w14:paraId="3762401B">
            <w:pPr>
              <w:widowControl/>
              <w:numPr>
                <w:ilvl w:val="0"/>
                <w:numId w:val="8"/>
              </w:numPr>
              <w:ind w:left="0" w:leftChars="0" w:firstLine="0" w:firstLineChars="0"/>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未提供不得分。</w:t>
            </w:r>
          </w:p>
        </w:tc>
      </w:tr>
      <w:tr w14:paraId="4520A7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7" w:hRule="atLeast"/>
        </w:trPr>
        <w:tc>
          <w:tcPr>
            <w:tcW w:w="708" w:type="pct"/>
            <w:vAlign w:val="center"/>
          </w:tcPr>
          <w:p w14:paraId="10DAC045">
            <w:pPr>
              <w:spacing w:before="65" w:line="229" w:lineRule="auto"/>
              <w:jc w:val="center"/>
              <w:rPr>
                <w:rFonts w:hint="eastAsia" w:ascii="仿宋" w:hAnsi="仿宋" w:eastAsia="仿宋" w:cs="仿宋"/>
                <w:snapToGrid w:val="0"/>
                <w:color w:val="0000FF"/>
                <w:spacing w:val="1"/>
                <w:kern w:val="0"/>
                <w:sz w:val="20"/>
                <w:szCs w:val="20"/>
                <w:highlight w:val="none"/>
                <w:lang w:val="en-US" w:eastAsia="zh-CN" w:bidi="ar-SA"/>
              </w:rPr>
            </w:pPr>
            <w:r>
              <w:rPr>
                <w:rFonts w:hint="eastAsia" w:ascii="仿宋" w:hAnsi="仿宋" w:eastAsia="仿宋" w:cs="仿宋"/>
                <w:snapToGrid w:val="0"/>
                <w:color w:val="0000FF"/>
                <w:spacing w:val="1"/>
                <w:kern w:val="0"/>
                <w:sz w:val="20"/>
                <w:szCs w:val="20"/>
                <w:highlight w:val="none"/>
                <w:lang w:val="en-US" w:eastAsia="zh-CN" w:bidi="ar-SA"/>
              </w:rPr>
              <w:t>交通、车</w:t>
            </w:r>
          </w:p>
          <w:p w14:paraId="124C1604">
            <w:pPr>
              <w:spacing w:before="65" w:line="229" w:lineRule="auto"/>
              <w:jc w:val="center"/>
              <w:rPr>
                <w:rFonts w:hint="eastAsia" w:ascii="仿宋" w:hAnsi="仿宋" w:eastAsia="仿宋" w:cs="仿宋"/>
                <w:snapToGrid w:val="0"/>
                <w:color w:val="0000FF"/>
                <w:spacing w:val="1"/>
                <w:kern w:val="0"/>
                <w:sz w:val="20"/>
                <w:szCs w:val="20"/>
                <w:highlight w:val="none"/>
                <w:lang w:val="en-US" w:eastAsia="zh-CN" w:bidi="ar-SA"/>
              </w:rPr>
            </w:pPr>
            <w:r>
              <w:rPr>
                <w:rFonts w:hint="eastAsia" w:ascii="仿宋" w:hAnsi="仿宋" w:eastAsia="仿宋" w:cs="仿宋"/>
                <w:snapToGrid w:val="0"/>
                <w:color w:val="0000FF"/>
                <w:spacing w:val="1"/>
                <w:kern w:val="0"/>
                <w:sz w:val="20"/>
                <w:szCs w:val="20"/>
                <w:highlight w:val="none"/>
                <w:lang w:val="en-US" w:eastAsia="zh-CN" w:bidi="ar-SA"/>
              </w:rPr>
              <w:t>辆安排方 面</w:t>
            </w:r>
          </w:p>
        </w:tc>
        <w:tc>
          <w:tcPr>
            <w:tcW w:w="631" w:type="pct"/>
            <w:vAlign w:val="center"/>
          </w:tcPr>
          <w:p w14:paraId="4A2BDC48">
            <w:pPr>
              <w:spacing w:before="65" w:line="232" w:lineRule="auto"/>
              <w:jc w:val="center"/>
              <w:rPr>
                <w:rFonts w:hint="default" w:ascii="仿宋" w:hAnsi="仿宋" w:eastAsia="仿宋" w:cs="仿宋"/>
                <w:snapToGrid w:val="0"/>
                <w:color w:val="0000FF"/>
                <w:spacing w:val="1"/>
                <w:kern w:val="0"/>
                <w:sz w:val="20"/>
                <w:szCs w:val="20"/>
                <w:highlight w:val="none"/>
                <w:lang w:val="en-US" w:eastAsia="zh-CN" w:bidi="ar-SA"/>
              </w:rPr>
            </w:pPr>
            <w:r>
              <w:rPr>
                <w:rFonts w:hint="eastAsia" w:ascii="仿宋" w:hAnsi="仿宋" w:eastAsia="仿宋" w:cs="仿宋"/>
                <w:snapToGrid w:val="0"/>
                <w:color w:val="0000FF"/>
                <w:spacing w:val="1"/>
                <w:kern w:val="0"/>
                <w:sz w:val="20"/>
                <w:szCs w:val="20"/>
                <w:highlight w:val="none"/>
                <w:shd w:val="clear" w:color="auto" w:fill="auto"/>
                <w:lang w:val="en-US" w:eastAsia="zh-CN" w:bidi="ar-SA"/>
              </w:rPr>
              <w:t>（5分）</w:t>
            </w:r>
          </w:p>
        </w:tc>
        <w:tc>
          <w:tcPr>
            <w:tcW w:w="3659" w:type="pct"/>
            <w:gridSpan w:val="2"/>
            <w:vAlign w:val="center"/>
          </w:tcPr>
          <w:p w14:paraId="1F14D1A2">
            <w:pPr>
              <w:widowControl/>
              <w:numPr>
                <w:ilvl w:val="0"/>
                <w:numId w:val="0"/>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交通、车辆安排方案：</w:t>
            </w:r>
          </w:p>
          <w:p w14:paraId="7A439718">
            <w:pPr>
              <w:widowControl/>
              <w:numPr>
                <w:ilvl w:val="0"/>
                <w:numId w:val="0"/>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1方案内容考虑全面、交通出行线路安排妥当、安全保 障措施完善、交通车辆质量保证措施完善、急救车拟 安排计划完善得5分；</w:t>
            </w:r>
          </w:p>
          <w:p w14:paraId="69B3B26B">
            <w:pPr>
              <w:widowControl/>
              <w:numPr>
                <w:ilvl w:val="0"/>
                <w:numId w:val="0"/>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2.方案内容考虑较全面、交通出 行线路安排妥当、安全保障措施较完善、交通车辆质 量保证措施较完善、急救车安排计划较完善得3分；</w:t>
            </w:r>
          </w:p>
          <w:p w14:paraId="5CC24748">
            <w:pPr>
              <w:widowControl/>
              <w:numPr>
                <w:ilvl w:val="0"/>
                <w:numId w:val="0"/>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3.方案内容考虑不够全面、交通出行线路安排不够妥当、安全保障措施不够完善、交通车辆质量保证措施 不够完善、急救车安排计划不够完善得2分；</w:t>
            </w:r>
          </w:p>
          <w:p w14:paraId="3D260543">
            <w:pPr>
              <w:widowControl/>
              <w:numPr>
                <w:ilvl w:val="0"/>
                <w:numId w:val="0"/>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4.提供的方案无法满足招标文件要求或与本项目无明细关联得1分 ；</w:t>
            </w:r>
          </w:p>
          <w:p w14:paraId="2BD717E7">
            <w:pPr>
              <w:widowControl/>
              <w:numPr>
                <w:ilvl w:val="0"/>
                <w:numId w:val="0"/>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5.未提供的不得分。</w:t>
            </w:r>
          </w:p>
        </w:tc>
      </w:tr>
      <w:tr w14:paraId="5EE550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7" w:hRule="atLeast"/>
        </w:trPr>
        <w:tc>
          <w:tcPr>
            <w:tcW w:w="708" w:type="pct"/>
            <w:vAlign w:val="center"/>
          </w:tcPr>
          <w:p w14:paraId="65FFC058">
            <w:pPr>
              <w:spacing w:before="65" w:line="229" w:lineRule="auto"/>
              <w:jc w:val="center"/>
              <w:rPr>
                <w:rFonts w:hint="eastAsia" w:ascii="仿宋" w:hAnsi="仿宋" w:eastAsia="仿宋" w:cs="仿宋"/>
                <w:snapToGrid w:val="0"/>
                <w:color w:val="0000FF"/>
                <w:spacing w:val="1"/>
                <w:kern w:val="0"/>
                <w:sz w:val="20"/>
                <w:szCs w:val="20"/>
                <w:highlight w:val="none"/>
                <w:lang w:val="en-US" w:eastAsia="zh-CN" w:bidi="ar-SA"/>
              </w:rPr>
            </w:pPr>
            <w:r>
              <w:rPr>
                <w:rFonts w:hint="eastAsia" w:ascii="仿宋" w:hAnsi="仿宋" w:eastAsia="仿宋" w:cs="仿宋"/>
                <w:snapToGrid w:val="0"/>
                <w:color w:val="0000FF"/>
                <w:spacing w:val="1"/>
                <w:kern w:val="0"/>
                <w:sz w:val="20"/>
                <w:szCs w:val="20"/>
                <w:highlight w:val="none"/>
                <w:lang w:val="en-US" w:eastAsia="zh-CN" w:bidi="ar-SA"/>
              </w:rPr>
              <w:t>安全、保 密措施</w:t>
            </w:r>
          </w:p>
        </w:tc>
        <w:tc>
          <w:tcPr>
            <w:tcW w:w="631" w:type="pct"/>
            <w:vAlign w:val="center"/>
          </w:tcPr>
          <w:p w14:paraId="03995B22">
            <w:pPr>
              <w:spacing w:before="65" w:line="232" w:lineRule="auto"/>
              <w:jc w:val="center"/>
              <w:rPr>
                <w:rFonts w:hint="default" w:ascii="仿宋" w:hAnsi="仿宋" w:eastAsia="仿宋" w:cs="仿宋"/>
                <w:snapToGrid w:val="0"/>
                <w:color w:val="0000FF"/>
                <w:spacing w:val="1"/>
                <w:kern w:val="0"/>
                <w:sz w:val="20"/>
                <w:szCs w:val="20"/>
                <w:highlight w:val="none"/>
                <w:lang w:val="en-US" w:eastAsia="zh-CN" w:bidi="ar-SA"/>
              </w:rPr>
            </w:pPr>
            <w:r>
              <w:rPr>
                <w:rFonts w:hint="eastAsia" w:ascii="仿宋" w:hAnsi="仿宋" w:eastAsia="仿宋" w:cs="仿宋"/>
                <w:snapToGrid w:val="0"/>
                <w:color w:val="0000FF"/>
                <w:spacing w:val="1"/>
                <w:kern w:val="0"/>
                <w:sz w:val="20"/>
                <w:szCs w:val="20"/>
                <w:highlight w:val="none"/>
                <w:shd w:val="clear" w:color="auto" w:fill="auto"/>
                <w:lang w:val="en-US" w:eastAsia="zh-CN" w:bidi="ar-SA"/>
              </w:rPr>
              <w:t>（6分）</w:t>
            </w:r>
          </w:p>
        </w:tc>
        <w:tc>
          <w:tcPr>
            <w:tcW w:w="3659" w:type="pct"/>
            <w:gridSpan w:val="2"/>
            <w:vAlign w:val="center"/>
          </w:tcPr>
          <w:p w14:paraId="47781056">
            <w:pPr>
              <w:widowControl/>
              <w:numPr>
                <w:ilvl w:val="0"/>
                <w:numId w:val="0"/>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投标人针对本项目服务提供的安全、保密措施。</w:t>
            </w:r>
          </w:p>
          <w:p w14:paraId="62FFC4B1">
            <w:pPr>
              <w:widowControl/>
              <w:numPr>
                <w:ilvl w:val="0"/>
                <w:numId w:val="0"/>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1.方案内容丰富完整条理清晰、严谨符合采购人的需求及实际情况得6分；</w:t>
            </w:r>
          </w:p>
          <w:p w14:paraId="0AEE714E">
            <w:pPr>
              <w:widowControl/>
              <w:numPr>
                <w:ilvl w:val="0"/>
                <w:numId w:val="0"/>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2.方案内容较完整、条理清晰满足需求得5分；</w:t>
            </w:r>
          </w:p>
          <w:p w14:paraId="5EDC1604">
            <w:pPr>
              <w:widowControl/>
              <w:numPr>
                <w:ilvl w:val="0"/>
                <w:numId w:val="0"/>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3.方案内容不够完整但内容较符合实际需求得4分；</w:t>
            </w:r>
          </w:p>
          <w:p w14:paraId="4EF4617F">
            <w:pPr>
              <w:widowControl/>
              <w:numPr>
                <w:ilvl w:val="0"/>
                <w:numId w:val="0"/>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4.方案内容不完整或基本不具体得2分；</w:t>
            </w:r>
            <w:bookmarkStart w:id="116" w:name="_GoBack"/>
            <w:bookmarkEnd w:id="116"/>
          </w:p>
          <w:p w14:paraId="513B0680">
            <w:pPr>
              <w:widowControl/>
              <w:numPr>
                <w:ilvl w:val="0"/>
                <w:numId w:val="0"/>
              </w:numPr>
              <w:jc w:val="both"/>
              <w:rPr>
                <w:rFonts w:hint="default"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5.不符合采购人的需求及实际情况得1分；</w:t>
            </w:r>
          </w:p>
          <w:p w14:paraId="37E92655">
            <w:pPr>
              <w:widowControl/>
              <w:numPr>
                <w:ilvl w:val="0"/>
                <w:numId w:val="0"/>
              </w:numPr>
              <w:jc w:val="both"/>
              <w:rPr>
                <w:rFonts w:hint="eastAsia" w:ascii="仿宋" w:hAnsi="仿宋" w:eastAsia="仿宋" w:cs="仿宋"/>
                <w:snapToGrid w:val="0"/>
                <w:color w:val="0000FF"/>
                <w:spacing w:val="8"/>
                <w:kern w:val="0"/>
                <w:sz w:val="20"/>
                <w:szCs w:val="20"/>
                <w:highlight w:val="none"/>
                <w:lang w:val="en-US" w:eastAsia="zh-CN" w:bidi="ar-SA"/>
              </w:rPr>
            </w:pPr>
            <w:r>
              <w:rPr>
                <w:rFonts w:hint="eastAsia" w:ascii="仿宋" w:hAnsi="仿宋" w:eastAsia="仿宋" w:cs="仿宋"/>
                <w:snapToGrid w:val="0"/>
                <w:color w:val="0000FF"/>
                <w:spacing w:val="8"/>
                <w:kern w:val="0"/>
                <w:sz w:val="20"/>
                <w:szCs w:val="20"/>
                <w:highlight w:val="none"/>
                <w:lang w:val="en-US" w:eastAsia="zh-CN" w:bidi="ar-SA"/>
              </w:rPr>
              <w:t>6.未提供的不得分。</w:t>
            </w:r>
          </w:p>
        </w:tc>
      </w:tr>
    </w:tbl>
    <w:p w14:paraId="78335404">
      <w:pPr>
        <w:rPr>
          <w:color w:val="0000FF"/>
        </w:rPr>
      </w:pPr>
    </w:p>
    <w:p w14:paraId="7105E784">
      <w:pPr>
        <w:pStyle w:val="7"/>
        <w:spacing w:before="75" w:line="231" w:lineRule="auto"/>
        <w:ind w:left="200"/>
        <w:rPr>
          <w:color w:val="000000" w:themeColor="text1"/>
          <w:spacing w:val="5"/>
          <w:sz w:val="23"/>
          <w:szCs w:val="23"/>
          <w:highlight w:val="none"/>
          <w14:textFill>
            <w14:solidFill>
              <w14:schemeClr w14:val="tx1"/>
            </w14:solidFill>
          </w14:textFill>
        </w:rPr>
      </w:pPr>
    </w:p>
    <w:p w14:paraId="6530097B">
      <w:pPr>
        <w:spacing w:line="146" w:lineRule="exact"/>
        <w:rPr>
          <w:color w:val="000000" w:themeColor="text1"/>
          <w:highlight w:val="none"/>
          <w14:textFill>
            <w14:solidFill>
              <w14:schemeClr w14:val="tx1"/>
            </w14:solidFill>
          </w14:textFill>
        </w:rPr>
      </w:pPr>
    </w:p>
    <w:p w14:paraId="426F7A34">
      <w:pPr>
        <w:pStyle w:val="7"/>
        <w:spacing w:before="312" w:line="228" w:lineRule="auto"/>
        <w:ind w:left="687"/>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注：以上资料复印件清晰可见，否则视为未提供。</w:t>
      </w:r>
    </w:p>
    <w:p w14:paraId="0CF96C65">
      <w:pPr>
        <w:spacing w:line="260" w:lineRule="auto"/>
        <w:rPr>
          <w:rFonts w:ascii="Arial"/>
          <w:color w:val="000000" w:themeColor="text1"/>
          <w:sz w:val="21"/>
          <w:highlight w:val="none"/>
          <w14:textFill>
            <w14:solidFill>
              <w14:schemeClr w14:val="tx1"/>
            </w14:solidFill>
          </w14:textFill>
        </w:rPr>
      </w:pPr>
    </w:p>
    <w:p w14:paraId="3E2051F2">
      <w:pPr>
        <w:pStyle w:val="7"/>
        <w:spacing w:before="75" w:line="389" w:lineRule="auto"/>
        <w:ind w:left="197" w:right="189" w:firstLine="483"/>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评审完毕，评标委员会根据汇总各投标企业的综合得分，按照得分高低进行排序，</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取前三名作为中标候选人推荐给招标委员会。如果两</w:t>
      </w:r>
      <w:r>
        <w:rPr>
          <w:color w:val="000000" w:themeColor="text1"/>
          <w:spacing w:val="9"/>
          <w:sz w:val="23"/>
          <w:szCs w:val="23"/>
          <w:highlight w:val="none"/>
          <w14:textFill>
            <w14:solidFill>
              <w14:schemeClr w14:val="tx1"/>
            </w14:solidFill>
          </w14:textFill>
        </w:rPr>
        <w:t>供应商的得分相同，投标价格低者</w:t>
      </w:r>
      <w:r>
        <w:rPr>
          <w:color w:val="000000" w:themeColor="text1"/>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排在前。</w:t>
      </w:r>
    </w:p>
    <w:p w14:paraId="34A97A4E">
      <w:pPr>
        <w:pStyle w:val="7"/>
        <w:spacing w:before="165" w:line="384" w:lineRule="auto"/>
        <w:ind w:left="205" w:right="189" w:firstLine="476"/>
        <w:rPr>
          <w:color w:val="000000" w:themeColor="text1"/>
          <w:sz w:val="23"/>
          <w:szCs w:val="23"/>
          <w:highlight w:val="none"/>
          <w14:textFill>
            <w14:solidFill>
              <w14:schemeClr w14:val="tx1"/>
            </w14:solidFill>
          </w14:textFill>
        </w:rPr>
      </w:pPr>
      <w:r>
        <w:rPr>
          <w:color w:val="000000" w:themeColor="text1"/>
          <w:spacing w:val="9"/>
          <w:sz w:val="23"/>
          <w:szCs w:val="23"/>
          <w:highlight w:val="none"/>
          <w14:textFill>
            <w14:solidFill>
              <w14:schemeClr w14:val="tx1"/>
            </w14:solidFill>
          </w14:textFill>
        </w:rPr>
        <w:t>本项目参数要求、评审内容如有指向性，仅作为招标参考，投标产品不应低于招标</w:t>
      </w:r>
      <w:r>
        <w:rPr>
          <w:color w:val="000000" w:themeColor="text1"/>
          <w:spacing w:val="17"/>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要求，如有不符合要求，视为不响应磋商文件规定。</w:t>
      </w:r>
    </w:p>
    <w:p w14:paraId="3EFC46F3">
      <w:pPr>
        <w:pStyle w:val="7"/>
        <w:spacing w:before="161" w:line="386" w:lineRule="auto"/>
        <w:ind w:left="201" w:right="124" w:firstLine="476"/>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3.5复核。评分汇总结束后，评标委员会应当进行复核，特别要</w:t>
      </w:r>
      <w:r>
        <w:rPr>
          <w:color w:val="000000" w:themeColor="text1"/>
          <w:spacing w:val="7"/>
          <w:sz w:val="23"/>
          <w:szCs w:val="23"/>
          <w:highlight w:val="none"/>
          <w14:textFill>
            <w14:solidFill>
              <w14:schemeClr w14:val="tx1"/>
            </w14:solidFill>
          </w14:textFill>
        </w:rPr>
        <w:t>对拟推荐为中标候选</w:t>
      </w:r>
      <w:r>
        <w:rPr>
          <w:color w:val="000000" w:themeColor="text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供应商的、报价最低的、 响应文件被认定为无效的进行重点复核。</w:t>
      </w:r>
    </w:p>
    <w:p w14:paraId="74EE864A">
      <w:pPr>
        <w:pStyle w:val="7"/>
        <w:spacing w:before="159" w:line="230" w:lineRule="auto"/>
        <w:ind w:left="677"/>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3.6推荐中标候选供应商。中标候选供应商应当排序。</w:t>
      </w:r>
    </w:p>
    <w:p w14:paraId="05A2F5D1">
      <w:pPr>
        <w:spacing w:line="257" w:lineRule="auto"/>
        <w:rPr>
          <w:rFonts w:ascii="Arial"/>
          <w:color w:val="000000" w:themeColor="text1"/>
          <w:sz w:val="21"/>
          <w:highlight w:val="none"/>
          <w14:textFill>
            <w14:solidFill>
              <w14:schemeClr w14:val="tx1"/>
            </w14:solidFill>
          </w14:textFill>
        </w:rPr>
      </w:pPr>
    </w:p>
    <w:p w14:paraId="62EC588F">
      <w:pPr>
        <w:pStyle w:val="7"/>
        <w:spacing w:before="76" w:line="386" w:lineRule="auto"/>
        <w:ind w:left="199" w:right="124" w:firstLine="478"/>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3.7出具评标报告。评标委员会推荐中标候选供应商后，应当向</w:t>
      </w:r>
      <w:r>
        <w:rPr>
          <w:color w:val="000000" w:themeColor="text1"/>
          <w:spacing w:val="7"/>
          <w:sz w:val="23"/>
          <w:szCs w:val="23"/>
          <w:highlight w:val="none"/>
          <w14:textFill>
            <w14:solidFill>
              <w14:schemeClr w14:val="tx1"/>
            </w14:solidFill>
          </w14:textFill>
        </w:rPr>
        <w:t>招标采购单位出具评</w:t>
      </w:r>
      <w:r>
        <w:rPr>
          <w:color w:val="000000" w:themeColor="text1"/>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标报告。评标报告应当包括下列内容：</w:t>
      </w:r>
    </w:p>
    <w:p w14:paraId="11B62EE2">
      <w:pPr>
        <w:pStyle w:val="7"/>
        <w:spacing w:before="158" w:line="229" w:lineRule="auto"/>
        <w:ind w:firstLine="484" w:firstLineChars="200"/>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（一）招标公告刊登的媒体名称、开标日期和地点；</w:t>
      </w:r>
    </w:p>
    <w:p w14:paraId="03CFADF4">
      <w:pPr>
        <w:spacing w:line="229" w:lineRule="auto"/>
        <w:rPr>
          <w:color w:val="000000" w:themeColor="text1"/>
          <w:sz w:val="23"/>
          <w:szCs w:val="23"/>
          <w:highlight w:val="none"/>
          <w14:textFill>
            <w14:solidFill>
              <w14:schemeClr w14:val="tx1"/>
            </w14:solidFill>
          </w14:textFill>
        </w:rPr>
      </w:pPr>
    </w:p>
    <w:p w14:paraId="0A37BFEC">
      <w:pPr>
        <w:pStyle w:val="7"/>
        <w:spacing w:before="75" w:line="229" w:lineRule="auto"/>
        <w:ind w:left="485"/>
        <w:rPr>
          <w:color w:val="000000" w:themeColor="text1"/>
          <w:sz w:val="23"/>
          <w:szCs w:val="23"/>
          <w:highlight w:val="none"/>
          <w14:textFill>
            <w14:solidFill>
              <w14:schemeClr w14:val="tx1"/>
            </w14:solidFill>
          </w14:textFill>
        </w:rPr>
      </w:pPr>
      <w:r>
        <w:rPr>
          <w:color w:val="000000" w:themeColor="text1"/>
          <w:spacing w:val="3"/>
          <w:sz w:val="23"/>
          <w:szCs w:val="23"/>
          <w:highlight w:val="none"/>
          <w14:textFill>
            <w14:solidFill>
              <w14:schemeClr w14:val="tx1"/>
            </w14:solidFill>
          </w14:textFill>
        </w:rPr>
        <w:t>（二）评标委员会成员名单；</w:t>
      </w:r>
    </w:p>
    <w:p w14:paraId="3C683B36">
      <w:pPr>
        <w:spacing w:line="256" w:lineRule="auto"/>
        <w:rPr>
          <w:rFonts w:ascii="Arial"/>
          <w:color w:val="000000" w:themeColor="text1"/>
          <w:sz w:val="21"/>
          <w:highlight w:val="none"/>
          <w14:textFill>
            <w14:solidFill>
              <w14:schemeClr w14:val="tx1"/>
            </w14:solidFill>
          </w14:textFill>
        </w:rPr>
      </w:pPr>
    </w:p>
    <w:p w14:paraId="4A8CF251">
      <w:pPr>
        <w:pStyle w:val="7"/>
        <w:spacing w:before="75" w:line="231" w:lineRule="auto"/>
        <w:ind w:left="485"/>
        <w:rPr>
          <w:color w:val="000000" w:themeColor="text1"/>
          <w:sz w:val="23"/>
          <w:szCs w:val="23"/>
          <w:highlight w:val="none"/>
          <w14:textFill>
            <w14:solidFill>
              <w14:schemeClr w14:val="tx1"/>
            </w14:solidFill>
          </w14:textFill>
        </w:rPr>
      </w:pPr>
      <w:r>
        <w:rPr>
          <w:color w:val="000000" w:themeColor="text1"/>
          <w:spacing w:val="2"/>
          <w:sz w:val="23"/>
          <w:szCs w:val="23"/>
          <w:highlight w:val="none"/>
          <w14:textFill>
            <w14:solidFill>
              <w14:schemeClr w14:val="tx1"/>
            </w14:solidFill>
          </w14:textFill>
        </w:rPr>
        <w:t>（三）评标方法和标准；</w:t>
      </w:r>
    </w:p>
    <w:p w14:paraId="0FAE3DA8">
      <w:pPr>
        <w:spacing w:line="255" w:lineRule="auto"/>
        <w:rPr>
          <w:rFonts w:ascii="Arial"/>
          <w:color w:val="000000" w:themeColor="text1"/>
          <w:sz w:val="21"/>
          <w:highlight w:val="none"/>
          <w14:textFill>
            <w14:solidFill>
              <w14:schemeClr w14:val="tx1"/>
            </w14:solidFill>
          </w14:textFill>
        </w:rPr>
      </w:pPr>
    </w:p>
    <w:p w14:paraId="26BF2036">
      <w:pPr>
        <w:pStyle w:val="7"/>
        <w:spacing w:before="75" w:line="229" w:lineRule="auto"/>
        <w:ind w:left="485"/>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（四）开标记录和评标情况及说明，包括无效供应商名单及原因；</w:t>
      </w:r>
    </w:p>
    <w:p w14:paraId="0D0AF024">
      <w:pPr>
        <w:spacing w:line="259" w:lineRule="auto"/>
        <w:rPr>
          <w:rFonts w:ascii="Arial"/>
          <w:color w:val="000000" w:themeColor="text1"/>
          <w:sz w:val="21"/>
          <w:highlight w:val="none"/>
          <w14:textFill>
            <w14:solidFill>
              <w14:schemeClr w14:val="tx1"/>
            </w14:solidFill>
          </w14:textFill>
        </w:rPr>
      </w:pPr>
    </w:p>
    <w:p w14:paraId="56147679">
      <w:pPr>
        <w:pStyle w:val="7"/>
        <w:spacing w:before="75" w:line="229" w:lineRule="auto"/>
        <w:ind w:left="485"/>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（五）评标结果，确定的中标候选人名单或者经采购人委</w:t>
      </w:r>
      <w:r>
        <w:rPr>
          <w:color w:val="000000" w:themeColor="text1"/>
          <w:spacing w:val="7"/>
          <w:sz w:val="23"/>
          <w:szCs w:val="23"/>
          <w:highlight w:val="none"/>
          <w14:textFill>
            <w14:solidFill>
              <w14:schemeClr w14:val="tx1"/>
            </w14:solidFill>
          </w14:textFill>
        </w:rPr>
        <w:t>托直接确定的中标人；</w:t>
      </w:r>
    </w:p>
    <w:p w14:paraId="4EE15A56">
      <w:pPr>
        <w:spacing w:line="258" w:lineRule="auto"/>
        <w:rPr>
          <w:rFonts w:ascii="Arial"/>
          <w:color w:val="000000" w:themeColor="text1"/>
          <w:sz w:val="21"/>
          <w:highlight w:val="none"/>
          <w14:textFill>
            <w14:solidFill>
              <w14:schemeClr w14:val="tx1"/>
            </w14:solidFill>
          </w14:textFill>
        </w:rPr>
      </w:pPr>
    </w:p>
    <w:p w14:paraId="1B8C575A">
      <w:pPr>
        <w:pStyle w:val="7"/>
        <w:spacing w:before="74" w:line="315" w:lineRule="auto"/>
        <w:ind w:left="3" w:right="65" w:firstLine="482"/>
        <w:rPr>
          <w:color w:val="000000" w:themeColor="text1"/>
          <w:sz w:val="23"/>
          <w:szCs w:val="23"/>
          <w:highlight w:val="none"/>
          <w14:textFill>
            <w14:solidFill>
              <w14:schemeClr w14:val="tx1"/>
            </w14:solidFill>
          </w14:textFill>
        </w:rPr>
      </w:pPr>
      <w:r>
        <w:rPr>
          <w:color w:val="000000" w:themeColor="text1"/>
          <w:spacing w:val="9"/>
          <w:sz w:val="23"/>
          <w:szCs w:val="23"/>
          <w:highlight w:val="none"/>
          <w14:textFill>
            <w14:solidFill>
              <w14:schemeClr w14:val="tx1"/>
            </w14:solidFill>
          </w14:textFill>
        </w:rPr>
        <w:t>（六）其他需要说明的情况，包括评标过程中供应商根据评标委员会要求进行的澄</w:t>
      </w:r>
      <w:r>
        <w:rPr>
          <w:color w:val="000000" w:themeColor="text1"/>
          <w:spacing w:val="13"/>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清、说明或者补正，评标委员会成员的更换等。</w:t>
      </w:r>
    </w:p>
    <w:p w14:paraId="2D68162D">
      <w:pPr>
        <w:spacing w:line="260" w:lineRule="auto"/>
        <w:rPr>
          <w:rFonts w:ascii="Arial"/>
          <w:color w:val="000000" w:themeColor="text1"/>
          <w:sz w:val="21"/>
          <w:highlight w:val="none"/>
          <w14:textFill>
            <w14:solidFill>
              <w14:schemeClr w14:val="tx1"/>
            </w14:solidFill>
          </w14:textFill>
        </w:rPr>
      </w:pPr>
    </w:p>
    <w:p w14:paraId="150AED90">
      <w:pPr>
        <w:pStyle w:val="7"/>
        <w:spacing w:before="76" w:line="389" w:lineRule="auto"/>
        <w:ind w:left="2" w:right="65" w:firstLine="479"/>
        <w:jc w:val="both"/>
        <w:rPr>
          <w:color w:val="000000" w:themeColor="text1"/>
          <w:sz w:val="23"/>
          <w:szCs w:val="23"/>
          <w:highlight w:val="none"/>
          <w14:textFill>
            <w14:solidFill>
              <w14:schemeClr w14:val="tx1"/>
            </w14:solidFill>
          </w14:textFill>
        </w:rPr>
      </w:pPr>
      <w:r>
        <w:rPr>
          <w:color w:val="000000" w:themeColor="text1"/>
          <w:spacing w:val="9"/>
          <w:sz w:val="23"/>
          <w:szCs w:val="23"/>
          <w:highlight w:val="none"/>
          <w14:textFill>
            <w14:solidFill>
              <w14:schemeClr w14:val="tx1"/>
            </w14:solidFill>
          </w14:textFill>
        </w:rPr>
        <w:t>评标委员会成员应当在评标报告中签字确认，对评标过程和结果有不同意见的，应</w:t>
      </w:r>
      <w:r>
        <w:rPr>
          <w:color w:val="000000" w:themeColor="text1"/>
          <w:spacing w:val="17"/>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当在评标报告中写明并说明理由。签字但未</w:t>
      </w:r>
      <w:r>
        <w:rPr>
          <w:color w:val="000000" w:themeColor="text1"/>
          <w:spacing w:val="9"/>
          <w:sz w:val="23"/>
          <w:szCs w:val="23"/>
          <w:highlight w:val="none"/>
          <w14:textFill>
            <w14:solidFill>
              <w14:schemeClr w14:val="tx1"/>
            </w14:solidFill>
          </w14:textFill>
        </w:rPr>
        <w:t>写明不同意见或者未说明理由的，视同无意</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见。拒不签字又未另行书面说明其不同意见和理由的，视同同意评标结果。</w:t>
      </w:r>
    </w:p>
    <w:p w14:paraId="2FB57A61">
      <w:pPr>
        <w:pStyle w:val="7"/>
        <w:spacing w:before="167" w:line="394" w:lineRule="auto"/>
        <w:ind w:firstLine="477"/>
        <w:jc w:val="both"/>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3.8评标争议处理规则。评标委员会在评审过程中，对于符合性</w:t>
      </w:r>
      <w:r>
        <w:rPr>
          <w:color w:val="000000" w:themeColor="text1"/>
          <w:spacing w:val="7"/>
          <w:sz w:val="23"/>
          <w:szCs w:val="23"/>
          <w:highlight w:val="none"/>
          <w14:textFill>
            <w14:solidFill>
              <w14:schemeClr w14:val="tx1"/>
            </w14:solidFill>
          </w14:textFill>
        </w:rPr>
        <w:t>审查、对供应商响应</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文件做无效投标处理及其他需要共同认定的事</w:t>
      </w:r>
      <w:r>
        <w:rPr>
          <w:color w:val="000000" w:themeColor="text1"/>
          <w:spacing w:val="9"/>
          <w:sz w:val="23"/>
          <w:szCs w:val="23"/>
          <w:highlight w:val="none"/>
          <w14:textFill>
            <w14:solidFill>
              <w14:schemeClr w14:val="tx1"/>
            </w14:solidFill>
          </w14:textFill>
        </w:rPr>
        <w:t>项存在争议的，应当以少数服从多数的原</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则做出结论，但不得违背法律法规和磋商文件</w:t>
      </w:r>
      <w:r>
        <w:rPr>
          <w:color w:val="000000" w:themeColor="text1"/>
          <w:spacing w:val="9"/>
          <w:sz w:val="23"/>
          <w:szCs w:val="23"/>
          <w:highlight w:val="none"/>
          <w14:textFill>
            <w14:solidFill>
              <w14:schemeClr w14:val="tx1"/>
            </w14:solidFill>
          </w14:textFill>
        </w:rPr>
        <w:t>规定。有不同意见的评标委员会成员认为</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认定过程和结果不符合法律法规或者磋商文件</w:t>
      </w:r>
      <w:r>
        <w:rPr>
          <w:color w:val="000000" w:themeColor="text1"/>
          <w:spacing w:val="9"/>
          <w:sz w:val="23"/>
          <w:szCs w:val="23"/>
          <w:highlight w:val="none"/>
          <w14:textFill>
            <w14:solidFill>
              <w14:schemeClr w14:val="tx1"/>
            </w14:solidFill>
          </w14:textFill>
        </w:rPr>
        <w:t>规定的，应当及时向招标采购单位书面反</w:t>
      </w:r>
      <w:r>
        <w:rPr>
          <w:color w:val="000000" w:themeColor="text1"/>
          <w:sz w:val="23"/>
          <w:szCs w:val="23"/>
          <w:highlight w:val="none"/>
          <w14:textFill>
            <w14:solidFill>
              <w14:schemeClr w14:val="tx1"/>
            </w14:solidFill>
          </w14:textFill>
        </w:rPr>
        <w:t xml:space="preserve"> </w:t>
      </w:r>
      <w:r>
        <w:rPr>
          <w:color w:val="000000" w:themeColor="text1"/>
          <w:spacing w:val="9"/>
          <w:sz w:val="23"/>
          <w:szCs w:val="23"/>
          <w:highlight w:val="none"/>
          <w14:textFill>
            <w14:solidFill>
              <w14:schemeClr w14:val="tx1"/>
            </w14:solidFill>
          </w14:textFill>
        </w:rPr>
        <w:t>映。招标采购单位收到书面反映后，应当书面</w:t>
      </w:r>
      <w:r>
        <w:rPr>
          <w:color w:val="000000" w:themeColor="text1"/>
          <w:spacing w:val="8"/>
          <w:sz w:val="23"/>
          <w:szCs w:val="23"/>
          <w:highlight w:val="none"/>
          <w14:textFill>
            <w14:solidFill>
              <w14:schemeClr w14:val="tx1"/>
            </w14:solidFill>
          </w14:textFill>
        </w:rPr>
        <w:t>报告采购项目同级财政部门依法处理。</w:t>
      </w:r>
    </w:p>
    <w:p w14:paraId="214C551C">
      <w:pPr>
        <w:pStyle w:val="7"/>
        <w:spacing w:before="161" w:line="231" w:lineRule="auto"/>
        <w:ind w:left="478"/>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3.9供应商应当书面澄清、说明或者更正。</w:t>
      </w:r>
    </w:p>
    <w:p w14:paraId="2263CEC1">
      <w:pPr>
        <w:spacing w:line="258" w:lineRule="auto"/>
        <w:rPr>
          <w:rFonts w:ascii="Arial"/>
          <w:color w:val="000000" w:themeColor="text1"/>
          <w:sz w:val="21"/>
          <w:highlight w:val="none"/>
          <w14:textFill>
            <w14:solidFill>
              <w14:schemeClr w14:val="tx1"/>
            </w14:solidFill>
          </w14:textFill>
        </w:rPr>
      </w:pPr>
    </w:p>
    <w:p w14:paraId="3D7315F0">
      <w:pPr>
        <w:pStyle w:val="7"/>
        <w:spacing w:before="75" w:line="389" w:lineRule="auto"/>
        <w:ind w:left="4" w:firstLine="473"/>
        <w:jc w:val="both"/>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3.9.1在评标过程中，评标委员会对响应文件</w:t>
      </w:r>
      <w:r>
        <w:rPr>
          <w:color w:val="000000" w:themeColor="text1"/>
          <w:spacing w:val="7"/>
          <w:sz w:val="23"/>
          <w:szCs w:val="23"/>
          <w:highlight w:val="none"/>
          <w14:textFill>
            <w14:solidFill>
              <w14:schemeClr w14:val="tx1"/>
            </w14:solidFill>
          </w14:textFill>
        </w:rPr>
        <w:t>中含义不明确、同类问题表述不一致或</w:t>
      </w:r>
      <w:r>
        <w:rPr>
          <w:color w:val="000000" w:themeColor="text1"/>
          <w:sz w:val="23"/>
          <w:szCs w:val="23"/>
          <w:highlight w:val="none"/>
          <w14:textFill>
            <w14:solidFill>
              <w14:schemeClr w14:val="tx1"/>
            </w14:solidFill>
          </w14:textFill>
        </w:rPr>
        <w:t xml:space="preserve"> </w:t>
      </w:r>
      <w:r>
        <w:rPr>
          <w:color w:val="000000" w:themeColor="text1"/>
          <w:spacing w:val="9"/>
          <w:sz w:val="23"/>
          <w:szCs w:val="23"/>
          <w:highlight w:val="none"/>
          <w14:textFill>
            <w14:solidFill>
              <w14:schemeClr w14:val="tx1"/>
            </w14:solidFill>
          </w14:textFill>
        </w:rPr>
        <w:t>者有明显文字和计算错误的内容，应当以书面形式（须由评标委员会全体成员签字）要</w:t>
      </w:r>
      <w:r>
        <w:rPr>
          <w:color w:val="000000" w:themeColor="text1"/>
          <w:spacing w:val="17"/>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求供应商作出必要的书面澄清、说明或者更正，并给予供应商必要的反馈时间。</w:t>
      </w:r>
    </w:p>
    <w:p w14:paraId="33363559">
      <w:pPr>
        <w:pStyle w:val="7"/>
        <w:spacing w:before="168" w:line="395" w:lineRule="auto"/>
        <w:ind w:firstLine="492" w:firstLineChars="200"/>
        <w:jc w:val="both"/>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3.9.2供应商应当书面澄清、说明或者</w:t>
      </w:r>
      <w:r>
        <w:rPr>
          <w:color w:val="000000" w:themeColor="text1"/>
          <w:spacing w:val="7"/>
          <w:sz w:val="23"/>
          <w:szCs w:val="23"/>
          <w:highlight w:val="none"/>
          <w14:textFill>
            <w14:solidFill>
              <w14:schemeClr w14:val="tx1"/>
            </w14:solidFill>
          </w14:textFill>
        </w:rPr>
        <w:t>更正，并加盖公章或签字确认（供应商为法</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人的，应当由其法定代表人或者代理人签字确认</w:t>
      </w:r>
      <w:r>
        <w:rPr>
          <w:color w:val="000000" w:themeColor="text1"/>
          <w:spacing w:val="9"/>
          <w:sz w:val="23"/>
          <w:szCs w:val="23"/>
          <w:highlight w:val="none"/>
          <w14:textFill>
            <w14:solidFill>
              <w14:schemeClr w14:val="tx1"/>
            </w14:solidFill>
          </w14:textFill>
        </w:rPr>
        <w:t>；供应商为其他组织的，应当由其主要</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负责人或者代理人签字确认；供应商为自然人</w:t>
      </w:r>
      <w:r>
        <w:rPr>
          <w:color w:val="000000" w:themeColor="text1"/>
          <w:spacing w:val="9"/>
          <w:sz w:val="23"/>
          <w:szCs w:val="23"/>
          <w:highlight w:val="none"/>
          <w14:textFill>
            <w14:solidFill>
              <w14:schemeClr w14:val="tx1"/>
            </w14:solidFill>
          </w14:textFill>
        </w:rPr>
        <w:t>的，应当由其本人或者代理人签字确认</w:t>
      </w:r>
      <w:r>
        <w:rPr>
          <w:color w:val="000000" w:themeColor="text1"/>
          <w:spacing w:val="-58"/>
          <w:w w:val="91"/>
          <w:sz w:val="23"/>
          <w:szCs w:val="23"/>
          <w:highlight w:val="none"/>
          <w14:textFill>
            <w14:solidFill>
              <w14:schemeClr w14:val="tx1"/>
            </w14:solidFill>
          </w14:textFill>
        </w:rPr>
        <w:t>），</w:t>
      </w:r>
      <w:r>
        <w:rPr>
          <w:color w:val="000000" w:themeColor="text1"/>
          <w:spacing w:val="3"/>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否则无效。澄清、说明或者更正不影响响应文件</w:t>
      </w:r>
      <w:r>
        <w:rPr>
          <w:color w:val="000000" w:themeColor="text1"/>
          <w:spacing w:val="9"/>
          <w:sz w:val="23"/>
          <w:szCs w:val="23"/>
          <w:highlight w:val="none"/>
          <w14:textFill>
            <w14:solidFill>
              <w14:schemeClr w14:val="tx1"/>
            </w14:solidFill>
          </w14:textFill>
        </w:rPr>
        <w:t>的效力，有效的澄清、说明或者更正材</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料，是响应文件的组成部分。但供应商的澄清、</w:t>
      </w:r>
      <w:r>
        <w:rPr>
          <w:color w:val="000000" w:themeColor="text1"/>
          <w:spacing w:val="9"/>
          <w:sz w:val="23"/>
          <w:szCs w:val="23"/>
          <w:highlight w:val="none"/>
          <w14:textFill>
            <w14:solidFill>
              <w14:schemeClr w14:val="tx1"/>
            </w14:solidFill>
          </w14:textFill>
        </w:rPr>
        <w:t>说明或者补正不得超出响应文件的范围</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或者改变响应文件的实质性内容。</w:t>
      </w:r>
    </w:p>
    <w:p w14:paraId="5C1504A8">
      <w:pPr>
        <w:pStyle w:val="7"/>
        <w:spacing w:before="75" w:line="385" w:lineRule="auto"/>
        <w:rPr>
          <w:rFonts w:ascii="Arial"/>
          <w:color w:val="000000" w:themeColor="text1"/>
          <w:sz w:val="21"/>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3.9.3评标委员会要求供应商澄清、说明或者</w:t>
      </w:r>
      <w:r>
        <w:rPr>
          <w:color w:val="000000" w:themeColor="text1"/>
          <w:spacing w:val="7"/>
          <w:sz w:val="23"/>
          <w:szCs w:val="23"/>
          <w:highlight w:val="none"/>
          <w14:textFill>
            <w14:solidFill>
              <w14:schemeClr w14:val="tx1"/>
            </w14:solidFill>
          </w14:textFill>
        </w:rPr>
        <w:t>更正，不得超出磋商文件的范围，不得</w:t>
      </w:r>
      <w:r>
        <w:rPr>
          <w:color w:val="000000" w:themeColor="text1"/>
          <w:spacing w:val="9"/>
          <w:sz w:val="23"/>
          <w:szCs w:val="23"/>
          <w:highlight w:val="none"/>
          <w14:textFill>
            <w14:solidFill>
              <w14:schemeClr w14:val="tx1"/>
            </w14:solidFill>
          </w14:textFill>
        </w:rPr>
        <w:t>以此让供应商实质改变响应文件的内容，不得影响供应商公平竞争。本项目下</w:t>
      </w:r>
      <w:r>
        <w:rPr>
          <w:color w:val="000000" w:themeColor="text1"/>
          <w:spacing w:val="8"/>
          <w:sz w:val="23"/>
          <w:szCs w:val="23"/>
          <w:highlight w:val="none"/>
          <w14:textFill>
            <w14:solidFill>
              <w14:schemeClr w14:val="tx1"/>
            </w14:solidFill>
          </w14:textFill>
        </w:rPr>
        <w:t>列内容不</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得澄清：</w:t>
      </w:r>
      <w:r>
        <w:rPr>
          <w:color w:val="000000" w:themeColor="text1"/>
          <w:spacing w:val="7"/>
          <w:sz w:val="23"/>
          <w:szCs w:val="23"/>
          <w:highlight w:val="none"/>
          <w14:textFill>
            <w14:solidFill>
              <w14:schemeClr w14:val="tx1"/>
            </w14:solidFill>
          </w14:textFill>
        </w:rPr>
        <w:t>（一）按财政部规定应当在评标时不予承认的响应文件内容事项；</w:t>
      </w:r>
    </w:p>
    <w:p w14:paraId="3F4DF9E0">
      <w:pPr>
        <w:pStyle w:val="7"/>
        <w:spacing w:before="74" w:line="231" w:lineRule="auto"/>
        <w:ind w:left="486"/>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（二）响应文件中已经明确的内容事项；</w:t>
      </w:r>
    </w:p>
    <w:p w14:paraId="4939EDAB">
      <w:pPr>
        <w:spacing w:line="256" w:lineRule="auto"/>
        <w:rPr>
          <w:rFonts w:ascii="Arial"/>
          <w:color w:val="000000" w:themeColor="text1"/>
          <w:sz w:val="21"/>
          <w:highlight w:val="none"/>
          <w14:textFill>
            <w14:solidFill>
              <w14:schemeClr w14:val="tx1"/>
            </w14:solidFill>
          </w14:textFill>
        </w:rPr>
      </w:pPr>
    </w:p>
    <w:p w14:paraId="7010C720">
      <w:pPr>
        <w:pStyle w:val="7"/>
        <w:spacing w:before="74" w:line="228" w:lineRule="auto"/>
        <w:ind w:left="486"/>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（三）响应文件未提供的材料。</w:t>
      </w:r>
    </w:p>
    <w:p w14:paraId="6ED8EFF9">
      <w:pPr>
        <w:spacing w:line="257" w:lineRule="auto"/>
        <w:rPr>
          <w:rFonts w:ascii="Arial"/>
          <w:color w:val="000000" w:themeColor="text1"/>
          <w:sz w:val="21"/>
          <w:highlight w:val="none"/>
          <w14:textFill>
            <w14:solidFill>
              <w14:schemeClr w14:val="tx1"/>
            </w14:solidFill>
          </w14:textFill>
        </w:rPr>
      </w:pPr>
    </w:p>
    <w:p w14:paraId="55813761">
      <w:pPr>
        <w:pStyle w:val="7"/>
        <w:spacing w:before="75" w:line="393" w:lineRule="auto"/>
        <w:ind w:left="2" w:firstLine="476"/>
        <w:jc w:val="both"/>
        <w:rPr>
          <w:color w:val="000000" w:themeColor="text1"/>
          <w:sz w:val="23"/>
          <w:szCs w:val="23"/>
          <w:highlight w:val="none"/>
          <w14:textFill>
            <w14:solidFill>
              <w14:schemeClr w14:val="tx1"/>
            </w14:solidFill>
          </w14:textFill>
        </w:rPr>
      </w:pPr>
      <w:r>
        <w:rPr>
          <w:color w:val="000000" w:themeColor="text1"/>
          <w:spacing w:val="9"/>
          <w:sz w:val="23"/>
          <w:szCs w:val="23"/>
          <w:highlight w:val="none"/>
          <w14:textFill>
            <w14:solidFill>
              <w14:schemeClr w14:val="tx1"/>
            </w14:solidFill>
          </w14:textFill>
        </w:rPr>
        <w:t>3.10评标委员会认为供应商的报价明显低于其他通过符合性审查供应商的报价，有</w:t>
      </w:r>
      <w:r>
        <w:rPr>
          <w:color w:val="000000" w:themeColor="text1"/>
          <w:spacing w:val="3"/>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可能影响产品质量或者不能诚信履约的，应</w:t>
      </w:r>
      <w:r>
        <w:rPr>
          <w:color w:val="000000" w:themeColor="text1"/>
          <w:spacing w:val="9"/>
          <w:sz w:val="23"/>
          <w:szCs w:val="23"/>
          <w:highlight w:val="none"/>
          <w14:textFill>
            <w14:solidFill>
              <w14:schemeClr w14:val="tx1"/>
            </w14:solidFill>
          </w14:textFill>
        </w:rPr>
        <w:t>当要求其在评标现场合理的时间内提供书面</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说明，必要时提交相关证明材料；</w:t>
      </w:r>
      <w:r>
        <w:rPr>
          <w:color w:val="000000" w:themeColor="text1"/>
          <w:spacing w:val="35"/>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供应商不能证明</w:t>
      </w:r>
      <w:r>
        <w:rPr>
          <w:color w:val="000000" w:themeColor="text1"/>
          <w:spacing w:val="5"/>
          <w:sz w:val="23"/>
          <w:szCs w:val="23"/>
          <w:highlight w:val="none"/>
          <w14:textFill>
            <w14:solidFill>
              <w14:schemeClr w14:val="tx1"/>
            </w14:solidFill>
          </w14:textFill>
        </w:rPr>
        <w:t>其报价合理性的，评标委员会应当将</w:t>
      </w:r>
      <w:r>
        <w:rPr>
          <w:color w:val="000000" w:themeColor="text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其作为无效投标处理。</w:t>
      </w:r>
    </w:p>
    <w:p w14:paraId="7B1E3AA1">
      <w:pPr>
        <w:pStyle w:val="7"/>
        <w:spacing w:before="164" w:line="390" w:lineRule="auto"/>
        <w:ind w:left="1" w:firstLine="480"/>
        <w:jc w:val="both"/>
        <w:rPr>
          <w:color w:val="000000" w:themeColor="text1"/>
          <w:sz w:val="23"/>
          <w:szCs w:val="23"/>
          <w:highlight w:val="none"/>
          <w14:textFill>
            <w14:solidFill>
              <w14:schemeClr w14:val="tx1"/>
            </w14:solidFill>
          </w14:textFill>
        </w:rPr>
      </w:pPr>
      <w:r>
        <w:rPr>
          <w:color w:val="000000" w:themeColor="text1"/>
          <w:spacing w:val="9"/>
          <w:sz w:val="23"/>
          <w:szCs w:val="23"/>
          <w:highlight w:val="none"/>
          <w14:textFill>
            <w14:solidFill>
              <w14:schemeClr w14:val="tx1"/>
            </w14:solidFill>
          </w14:textFill>
        </w:rPr>
        <w:t>供应商书面说明应当签字确认或者加盖公章，否则无效。书面说明的签字确认，供</w:t>
      </w:r>
      <w:r>
        <w:rPr>
          <w:color w:val="000000" w:themeColor="text1"/>
          <w:spacing w:val="17"/>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应商为法人的，由其法定代表人或者代理人签</w:t>
      </w:r>
      <w:r>
        <w:rPr>
          <w:color w:val="000000" w:themeColor="text1"/>
          <w:spacing w:val="9"/>
          <w:sz w:val="23"/>
          <w:szCs w:val="23"/>
          <w:highlight w:val="none"/>
          <w14:textFill>
            <w14:solidFill>
              <w14:schemeClr w14:val="tx1"/>
            </w14:solidFill>
          </w14:textFill>
        </w:rPr>
        <w:t>字确认；供应商为其他组织的，由其主要</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负责人或者代理人签字确认；供应商为自然人的，由其本人或者代理人签字确认。</w:t>
      </w:r>
    </w:p>
    <w:p w14:paraId="5F91DECC">
      <w:pPr>
        <w:pStyle w:val="7"/>
        <w:spacing w:before="163" w:line="229" w:lineRule="auto"/>
        <w:ind w:left="479"/>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3.11招标采购单位现场复核评标结果。</w:t>
      </w:r>
    </w:p>
    <w:p w14:paraId="4A9A5B6A">
      <w:pPr>
        <w:spacing w:line="259" w:lineRule="auto"/>
        <w:rPr>
          <w:rFonts w:ascii="Arial"/>
          <w:color w:val="000000" w:themeColor="text1"/>
          <w:sz w:val="21"/>
          <w:highlight w:val="none"/>
          <w14:textFill>
            <w14:solidFill>
              <w14:schemeClr w14:val="tx1"/>
            </w14:solidFill>
          </w14:textFill>
        </w:rPr>
      </w:pPr>
    </w:p>
    <w:p w14:paraId="6C5F7E19">
      <w:pPr>
        <w:pStyle w:val="7"/>
        <w:spacing w:before="74" w:line="390" w:lineRule="auto"/>
        <w:ind w:left="3" w:firstLine="475"/>
        <w:jc w:val="both"/>
        <w:rPr>
          <w:color w:val="000000" w:themeColor="text1"/>
          <w:sz w:val="23"/>
          <w:szCs w:val="23"/>
          <w:highlight w:val="none"/>
          <w14:textFill>
            <w14:solidFill>
              <w14:schemeClr w14:val="tx1"/>
            </w14:solidFill>
          </w14:textFill>
        </w:rPr>
      </w:pPr>
      <w:r>
        <w:rPr>
          <w:color w:val="000000" w:themeColor="text1"/>
          <w:spacing w:val="9"/>
          <w:sz w:val="23"/>
          <w:szCs w:val="23"/>
          <w:highlight w:val="none"/>
          <w14:textFill>
            <w14:solidFill>
              <w14:schemeClr w14:val="tx1"/>
            </w14:solidFill>
          </w14:textFill>
        </w:rPr>
        <w:t>3.11.1评标结果汇总完成后，评标委员会拟出具评标报告前，招标采</w:t>
      </w:r>
      <w:r>
        <w:rPr>
          <w:color w:val="000000" w:themeColor="text1"/>
          <w:spacing w:val="8"/>
          <w:sz w:val="23"/>
          <w:szCs w:val="23"/>
          <w:highlight w:val="none"/>
          <w14:textFill>
            <w14:solidFill>
              <w14:schemeClr w14:val="tx1"/>
            </w14:solidFill>
          </w14:textFill>
        </w:rPr>
        <w:t>购单位应当组</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织本单位工作人员，在采购现场监督人员的</w:t>
      </w:r>
      <w:r>
        <w:rPr>
          <w:color w:val="000000" w:themeColor="text1"/>
          <w:spacing w:val="9"/>
          <w:sz w:val="23"/>
          <w:szCs w:val="23"/>
          <w:highlight w:val="none"/>
          <w14:textFill>
            <w14:solidFill>
              <w14:schemeClr w14:val="tx1"/>
            </w14:solidFill>
          </w14:textFill>
        </w:rPr>
        <w:t>监督之下，依据有关的法律制度和采购文件</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对评标结果进行复核，提出复核意见。</w:t>
      </w:r>
    </w:p>
    <w:p w14:paraId="5B09EBDD">
      <w:pPr>
        <w:pStyle w:val="7"/>
        <w:spacing w:before="162" w:line="393" w:lineRule="auto"/>
        <w:ind w:left="1" w:firstLine="480"/>
        <w:jc w:val="both"/>
        <w:rPr>
          <w:color w:val="000000" w:themeColor="text1"/>
          <w:sz w:val="23"/>
          <w:szCs w:val="23"/>
          <w:highlight w:val="none"/>
          <w14:textFill>
            <w14:solidFill>
              <w14:schemeClr w14:val="tx1"/>
            </w14:solidFill>
          </w14:textFill>
        </w:rPr>
      </w:pPr>
      <w:r>
        <w:rPr>
          <w:color w:val="000000" w:themeColor="text1"/>
          <w:spacing w:val="9"/>
          <w:sz w:val="23"/>
          <w:szCs w:val="23"/>
          <w:highlight w:val="none"/>
          <w14:textFill>
            <w14:solidFill>
              <w14:schemeClr w14:val="tx1"/>
            </w14:solidFill>
          </w14:textFill>
        </w:rPr>
        <w:t>评标报告签署前，经复核发现存在实质性错误的，评标委员会应当当场修改评标结</w:t>
      </w:r>
      <w:r>
        <w:rPr>
          <w:color w:val="000000" w:themeColor="text1"/>
          <w:spacing w:val="17"/>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果，并在评标报告中记载；评标报告签署后，</w:t>
      </w:r>
      <w:r>
        <w:rPr>
          <w:color w:val="000000" w:themeColor="text1"/>
          <w:spacing w:val="9"/>
          <w:sz w:val="23"/>
          <w:szCs w:val="23"/>
          <w:highlight w:val="none"/>
          <w14:textFill>
            <w14:solidFill>
              <w14:schemeClr w14:val="tx1"/>
            </w14:solidFill>
          </w14:textFill>
        </w:rPr>
        <w:t>采购人或者采购代理机构发现存在以上情</w:t>
      </w:r>
      <w:r>
        <w:rPr>
          <w:color w:val="000000" w:themeColor="text1"/>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形之一的，应当组织原评标委员会进行重新评</w:t>
      </w:r>
      <w:r>
        <w:rPr>
          <w:color w:val="000000" w:themeColor="text1"/>
          <w:spacing w:val="9"/>
          <w:sz w:val="23"/>
          <w:szCs w:val="23"/>
          <w:highlight w:val="none"/>
          <w14:textFill>
            <w14:solidFill>
              <w14:schemeClr w14:val="tx1"/>
            </w14:solidFill>
          </w14:textFill>
        </w:rPr>
        <w:t>审，重新评审改变评标结果的，书面报告</w:t>
      </w:r>
      <w:r>
        <w:rPr>
          <w:color w:val="000000" w:themeColor="text1"/>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本级财政部门。</w:t>
      </w:r>
    </w:p>
    <w:p w14:paraId="2274B1E0">
      <w:pPr>
        <w:pStyle w:val="7"/>
        <w:spacing w:before="159" w:line="231" w:lineRule="auto"/>
        <w:ind w:left="479"/>
        <w:rPr>
          <w:color w:val="000000" w:themeColor="text1"/>
          <w:sz w:val="23"/>
          <w:szCs w:val="23"/>
          <w:highlight w:val="none"/>
          <w14:textFill>
            <w14:solidFill>
              <w14:schemeClr w14:val="tx1"/>
            </w14:solidFill>
          </w14:textFill>
        </w:rPr>
      </w:pPr>
      <w:r>
        <w:rPr>
          <w:color w:val="000000" w:themeColor="text1"/>
          <w:spacing w:val="-12"/>
          <w:sz w:val="23"/>
          <w:szCs w:val="23"/>
          <w:highlight w:val="none"/>
          <w14:textFill>
            <w14:solidFill>
              <w14:schemeClr w14:val="tx1"/>
            </w14:solidFill>
          </w14:textFill>
        </w:rPr>
        <w:t>5</w:t>
      </w:r>
      <w:r>
        <w:rPr>
          <w:color w:val="000000" w:themeColor="text1"/>
          <w:spacing w:val="-82"/>
          <w:sz w:val="23"/>
          <w:szCs w:val="23"/>
          <w:highlight w:val="none"/>
          <w14:textFill>
            <w14:solidFill>
              <w14:schemeClr w14:val="tx1"/>
            </w14:solidFill>
          </w14:textFill>
        </w:rPr>
        <w:t xml:space="preserve"> </w:t>
      </w:r>
      <w:r>
        <w:rPr>
          <w:color w:val="000000" w:themeColor="text1"/>
          <w:spacing w:val="-12"/>
          <w:sz w:val="23"/>
          <w:szCs w:val="23"/>
          <w:highlight w:val="none"/>
          <w14:textFill>
            <w14:solidFill>
              <w14:schemeClr w14:val="tx1"/>
            </w14:solidFill>
          </w14:textFill>
        </w:rPr>
        <w:t>、</w:t>
      </w:r>
      <w:r>
        <w:rPr>
          <w:color w:val="000000" w:themeColor="text1"/>
          <w:spacing w:val="30"/>
          <w:sz w:val="23"/>
          <w:szCs w:val="23"/>
          <w:highlight w:val="none"/>
          <w14:textFill>
            <w14:solidFill>
              <w14:schemeClr w14:val="tx1"/>
            </w14:solidFill>
          </w14:textFill>
        </w:rPr>
        <w:t xml:space="preserve"> </w:t>
      </w:r>
      <w:r>
        <w:rPr>
          <w:color w:val="000000" w:themeColor="text1"/>
          <w:spacing w:val="-12"/>
          <w:sz w:val="23"/>
          <w:szCs w:val="23"/>
          <w:highlight w:val="none"/>
          <w14:textFill>
            <w14:solidFill>
              <w14:schemeClr w14:val="tx1"/>
            </w14:solidFill>
          </w14:textFill>
        </w:rPr>
        <w:t>废</w:t>
      </w:r>
      <w:r>
        <w:rPr>
          <w:color w:val="000000" w:themeColor="text1"/>
          <w:spacing w:val="20"/>
          <w:sz w:val="23"/>
          <w:szCs w:val="23"/>
          <w:highlight w:val="none"/>
          <w14:textFill>
            <w14:solidFill>
              <w14:schemeClr w14:val="tx1"/>
            </w14:solidFill>
          </w14:textFill>
        </w:rPr>
        <w:t xml:space="preserve"> </w:t>
      </w:r>
      <w:r>
        <w:rPr>
          <w:color w:val="000000" w:themeColor="text1"/>
          <w:spacing w:val="-12"/>
          <w:sz w:val="23"/>
          <w:szCs w:val="23"/>
          <w:highlight w:val="none"/>
          <w14:textFill>
            <w14:solidFill>
              <w14:schemeClr w14:val="tx1"/>
            </w14:solidFill>
          </w14:textFill>
        </w:rPr>
        <w:t>标</w:t>
      </w:r>
    </w:p>
    <w:p w14:paraId="62EA8CC6">
      <w:pPr>
        <w:spacing w:line="257" w:lineRule="auto"/>
        <w:rPr>
          <w:rFonts w:ascii="Arial"/>
          <w:color w:val="000000" w:themeColor="text1"/>
          <w:sz w:val="21"/>
          <w:highlight w:val="none"/>
          <w14:textFill>
            <w14:solidFill>
              <w14:schemeClr w14:val="tx1"/>
            </w14:solidFill>
          </w14:textFill>
        </w:rPr>
      </w:pPr>
    </w:p>
    <w:p w14:paraId="398ACF6D">
      <w:pPr>
        <w:pStyle w:val="7"/>
        <w:spacing w:before="76" w:line="384" w:lineRule="auto"/>
        <w:ind w:left="3" w:firstLine="480"/>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废标后，采购代理机构应在网上公告。</w:t>
      </w:r>
      <w:r>
        <w:rPr>
          <w:color w:val="000000" w:themeColor="text1"/>
          <w:spacing w:val="54"/>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供应商需要知晓导致废</w:t>
      </w:r>
      <w:r>
        <w:rPr>
          <w:color w:val="000000" w:themeColor="text1"/>
          <w:spacing w:val="4"/>
          <w:sz w:val="23"/>
          <w:szCs w:val="23"/>
          <w:highlight w:val="none"/>
          <w14:textFill>
            <w14:solidFill>
              <w14:schemeClr w14:val="tx1"/>
            </w14:solidFill>
          </w14:textFill>
        </w:rPr>
        <w:t>标情形的具体原因和</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理由的，可以通过书面形式询问招标采购单位。</w:t>
      </w:r>
    </w:p>
    <w:p w14:paraId="0DFDC4E3">
      <w:pPr>
        <w:spacing w:line="255" w:lineRule="auto"/>
        <w:ind w:firstLine="500" w:firstLineChars="200"/>
        <w:rPr>
          <w:rFonts w:ascii="仿宋" w:hAnsi="仿宋" w:eastAsia="仿宋" w:cs="仿宋"/>
          <w:snapToGrid w:val="0"/>
          <w:color w:val="000000" w:themeColor="text1"/>
          <w:spacing w:val="10"/>
          <w:kern w:val="0"/>
          <w:sz w:val="23"/>
          <w:szCs w:val="23"/>
          <w:highlight w:val="none"/>
          <w:lang w:val="en-US" w:eastAsia="en-US" w:bidi="ar-SA"/>
          <w14:textFill>
            <w14:solidFill>
              <w14:schemeClr w14:val="tx1"/>
            </w14:solidFill>
          </w14:textFill>
        </w:rPr>
      </w:pPr>
      <w:r>
        <w:rPr>
          <w:rFonts w:ascii="仿宋" w:hAnsi="仿宋" w:eastAsia="仿宋" w:cs="仿宋"/>
          <w:snapToGrid w:val="0"/>
          <w:color w:val="000000" w:themeColor="text1"/>
          <w:spacing w:val="10"/>
          <w:kern w:val="0"/>
          <w:sz w:val="23"/>
          <w:szCs w:val="23"/>
          <w:highlight w:val="none"/>
          <w:lang w:val="en-US" w:eastAsia="en-US" w:bidi="ar-SA"/>
          <w14:textFill>
            <w14:solidFill>
              <w14:schemeClr w14:val="tx1"/>
            </w14:solidFill>
          </w14:textFill>
        </w:rPr>
        <w:t>对于评标过程中废标的采购项目，评标委员会应当对磋商文件是否存在倾向性和歧 视性、是否存在不合理条款进行论证，并出具书面论证意见。</w:t>
      </w:r>
    </w:p>
    <w:p w14:paraId="723BBF62">
      <w:pPr>
        <w:spacing w:line="297" w:lineRule="auto"/>
        <w:rPr>
          <w:rFonts w:ascii="仿宋" w:hAnsi="仿宋" w:eastAsia="仿宋" w:cs="仿宋"/>
          <w:snapToGrid w:val="0"/>
          <w:color w:val="000000" w:themeColor="text1"/>
          <w:spacing w:val="10"/>
          <w:kern w:val="0"/>
          <w:sz w:val="23"/>
          <w:szCs w:val="23"/>
          <w:highlight w:val="none"/>
          <w:lang w:val="en-US" w:eastAsia="en-US" w:bidi="ar-SA"/>
          <w14:textFill>
            <w14:solidFill>
              <w14:schemeClr w14:val="tx1"/>
            </w14:solidFill>
          </w14:textFill>
        </w:rPr>
      </w:pPr>
    </w:p>
    <w:p w14:paraId="1EE1A816">
      <w:pPr>
        <w:pStyle w:val="7"/>
        <w:spacing w:before="75" w:line="231" w:lineRule="auto"/>
        <w:ind w:left="479"/>
        <w:rPr>
          <w:color w:val="000000" w:themeColor="text1"/>
          <w:sz w:val="23"/>
          <w:szCs w:val="23"/>
          <w:highlight w:val="none"/>
          <w14:textFill>
            <w14:solidFill>
              <w14:schemeClr w14:val="tx1"/>
            </w14:solidFill>
          </w14:textFill>
        </w:rPr>
      </w:pPr>
      <w:r>
        <w:rPr>
          <w:color w:val="000000" w:themeColor="text1"/>
          <w:spacing w:val="2"/>
          <w:sz w:val="23"/>
          <w:szCs w:val="23"/>
          <w:highlight w:val="none"/>
          <w14:textFill>
            <w14:solidFill>
              <w14:schemeClr w14:val="tx1"/>
            </w14:solidFill>
          </w14:textFill>
        </w:rPr>
        <w:t>6、定标</w:t>
      </w:r>
    </w:p>
    <w:p w14:paraId="2C16A3D1">
      <w:pPr>
        <w:spacing w:line="255" w:lineRule="auto"/>
        <w:rPr>
          <w:rFonts w:ascii="Arial"/>
          <w:color w:val="000000" w:themeColor="text1"/>
          <w:sz w:val="21"/>
          <w:highlight w:val="none"/>
          <w14:textFill>
            <w14:solidFill>
              <w14:schemeClr w14:val="tx1"/>
            </w14:solidFill>
          </w14:textFill>
        </w:rPr>
      </w:pPr>
    </w:p>
    <w:p w14:paraId="6E2A9B35">
      <w:pPr>
        <w:pStyle w:val="7"/>
        <w:spacing w:before="75" w:line="481" w:lineRule="auto"/>
        <w:ind w:left="479" w:right="1264"/>
        <w:rPr>
          <w:color w:val="000000" w:themeColor="text1"/>
          <w:spacing w:val="7"/>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6.1. 定标原则：由采购人根据评标委员会的推荐意见确定</w:t>
      </w:r>
      <w:r>
        <w:rPr>
          <w:color w:val="000000" w:themeColor="text1"/>
          <w:spacing w:val="7"/>
          <w:sz w:val="23"/>
          <w:szCs w:val="23"/>
          <w:highlight w:val="none"/>
          <w14:textFill>
            <w14:solidFill>
              <w14:schemeClr w14:val="tx1"/>
            </w14:solidFill>
          </w14:textFill>
        </w:rPr>
        <w:t>中标供应。</w:t>
      </w:r>
    </w:p>
    <w:p w14:paraId="398D2F5C">
      <w:pPr>
        <w:pStyle w:val="7"/>
        <w:spacing w:before="75" w:line="481" w:lineRule="auto"/>
        <w:ind w:left="479" w:right="1264"/>
        <w:rPr>
          <w:color w:val="000000" w:themeColor="text1"/>
          <w:spacing w:val="3"/>
          <w:sz w:val="23"/>
          <w:szCs w:val="23"/>
          <w:highlight w:val="none"/>
          <w14:textFill>
            <w14:solidFill>
              <w14:schemeClr w14:val="tx1"/>
            </w14:solidFill>
          </w14:textFill>
        </w:rPr>
      </w:pPr>
      <w:r>
        <w:rPr>
          <w:color w:val="000000" w:themeColor="text1"/>
          <w:spacing w:val="3"/>
          <w:sz w:val="23"/>
          <w:szCs w:val="23"/>
          <w:highlight w:val="none"/>
          <w14:textFill>
            <w14:solidFill>
              <w14:schemeClr w14:val="tx1"/>
            </w14:solidFill>
          </w14:textFill>
        </w:rPr>
        <w:t>6.2.</w:t>
      </w:r>
      <w:r>
        <w:rPr>
          <w:color w:val="000000" w:themeColor="text1"/>
          <w:spacing w:val="29"/>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定标程序</w:t>
      </w:r>
    </w:p>
    <w:p w14:paraId="17A52B59">
      <w:pPr>
        <w:pStyle w:val="7"/>
        <w:spacing w:before="75" w:line="481" w:lineRule="auto"/>
        <w:ind w:left="479" w:right="1264"/>
        <w:rPr>
          <w:color w:val="000000" w:themeColor="text1"/>
          <w:spacing w:val="4"/>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6.2.1 评标委员会将评标情况写出书面</w:t>
      </w:r>
      <w:r>
        <w:rPr>
          <w:color w:val="000000" w:themeColor="text1"/>
          <w:spacing w:val="7"/>
          <w:sz w:val="23"/>
          <w:szCs w:val="23"/>
          <w:highlight w:val="none"/>
          <w14:textFill>
            <w14:solidFill>
              <w14:schemeClr w14:val="tx1"/>
            </w14:solidFill>
          </w14:textFill>
        </w:rPr>
        <w:t>报告，推荐中标候选供应商。</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6.2.2 采购代理机构在评标结束后2个工作日内将评标报告送采购人。</w:t>
      </w:r>
      <w:r>
        <w:rPr>
          <w:color w:val="000000" w:themeColor="text1"/>
          <w:spacing w:val="6"/>
          <w:sz w:val="23"/>
          <w:szCs w:val="23"/>
          <w:highlight w:val="none"/>
          <w14:textFill>
            <w14:solidFill>
              <w14:schemeClr w14:val="tx1"/>
            </w14:solidFill>
          </w14:textFill>
        </w:rPr>
        <w:t>6.2.3 采购人在收到评标报告后</w:t>
      </w:r>
      <w:r>
        <w:rPr>
          <w:color w:val="000000" w:themeColor="text1"/>
          <w:spacing w:val="-40"/>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5</w:t>
      </w:r>
      <w:r>
        <w:rPr>
          <w:color w:val="000000" w:themeColor="text1"/>
          <w:spacing w:val="-39"/>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个工作日内，按照评标报告中推荐中标候选供应</w:t>
      </w:r>
      <w:r>
        <w:rPr>
          <w:color w:val="000000" w:themeColor="text1"/>
          <w:spacing w:val="4"/>
          <w:sz w:val="23"/>
          <w:szCs w:val="23"/>
          <w:highlight w:val="none"/>
          <w14:textFill>
            <w14:solidFill>
              <w14:schemeClr w14:val="tx1"/>
            </w14:solidFill>
          </w14:textFill>
        </w:rPr>
        <w:t>商顺序确定中标供应商。</w:t>
      </w:r>
    </w:p>
    <w:p w14:paraId="39C2BE69">
      <w:pPr>
        <w:pStyle w:val="7"/>
        <w:spacing w:before="75" w:line="481" w:lineRule="auto"/>
        <w:ind w:left="479" w:right="1264"/>
        <w:rPr>
          <w:color w:val="000000" w:themeColor="text1"/>
          <w:spacing w:val="-3"/>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采用最低评标价法的，评标结果按投标报价由低到高顺序排列。投标报价相同的并列。投标文件满足招标文件全部实质性要求且投标报价最低的投标人为排名第一的中标</w:t>
      </w:r>
      <w:r>
        <w:rPr>
          <w:color w:val="000000" w:themeColor="text1"/>
          <w:spacing w:val="-3"/>
          <w:sz w:val="23"/>
          <w:szCs w:val="23"/>
          <w:highlight w:val="none"/>
          <w14:textFill>
            <w14:solidFill>
              <w14:schemeClr w14:val="tx1"/>
            </w14:solidFill>
          </w14:textFill>
        </w:rPr>
        <w:t>候选人。</w:t>
      </w:r>
    </w:p>
    <w:p w14:paraId="08DDA665">
      <w:pPr>
        <w:pStyle w:val="7"/>
        <w:spacing w:before="75" w:line="481" w:lineRule="auto"/>
        <w:ind w:left="479" w:right="1264"/>
        <w:rPr>
          <w:color w:val="000000" w:themeColor="text1"/>
          <w:spacing w:val="13"/>
          <w:sz w:val="23"/>
          <w:szCs w:val="23"/>
          <w:highlight w:val="none"/>
          <w14:textFill>
            <w14:solidFill>
              <w14:schemeClr w14:val="tx1"/>
            </w14:solidFill>
          </w14:textFill>
        </w:rPr>
      </w:pPr>
      <w:r>
        <w:rPr>
          <w:color w:val="000000" w:themeColor="text1"/>
          <w:spacing w:val="9"/>
          <w:sz w:val="23"/>
          <w:szCs w:val="23"/>
          <w:highlight w:val="none"/>
          <w14:textFill>
            <w14:solidFill>
              <w14:schemeClr w14:val="tx1"/>
            </w14:solidFill>
          </w14:textFill>
        </w:rPr>
        <w:t>采用综合评分法的，评标结果按评审后得分由高到低顺序排列。得分相同的，按投</w:t>
      </w:r>
      <w:r>
        <w:rPr>
          <w:color w:val="000000" w:themeColor="text1"/>
          <w:spacing w:val="10"/>
          <w:sz w:val="23"/>
          <w:szCs w:val="23"/>
          <w:highlight w:val="none"/>
          <w14:textFill>
            <w14:solidFill>
              <w14:schemeClr w14:val="tx1"/>
            </w14:solidFill>
          </w14:textFill>
        </w:rPr>
        <w:t>标报价由低到高顺序排列。得分且投标报价相同的并列。投</w:t>
      </w:r>
      <w:r>
        <w:rPr>
          <w:color w:val="000000" w:themeColor="text1"/>
          <w:spacing w:val="9"/>
          <w:sz w:val="23"/>
          <w:szCs w:val="23"/>
          <w:highlight w:val="none"/>
          <w14:textFill>
            <w14:solidFill>
              <w14:schemeClr w14:val="tx1"/>
            </w14:solidFill>
          </w14:textFill>
        </w:rPr>
        <w:t>标文件满足招标文件全部实</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质性要求，且按照评审因素的量化指标评审得分最高的投标人为排名第一的中标候选人。</w:t>
      </w:r>
      <w:r>
        <w:rPr>
          <w:color w:val="000000" w:themeColor="text1"/>
          <w:spacing w:val="13"/>
          <w:sz w:val="23"/>
          <w:szCs w:val="23"/>
          <w:highlight w:val="none"/>
          <w14:textFill>
            <w14:solidFill>
              <w14:schemeClr w14:val="tx1"/>
            </w14:solidFill>
          </w14:textFill>
        </w:rPr>
        <w:t xml:space="preserve"> </w:t>
      </w:r>
    </w:p>
    <w:p w14:paraId="55325EE9">
      <w:pPr>
        <w:pStyle w:val="7"/>
        <w:spacing w:before="75" w:line="481" w:lineRule="auto"/>
        <w:ind w:left="479" w:right="1264"/>
        <w:rPr>
          <w:color w:val="000000" w:themeColor="text1"/>
          <w:spacing w:val="8"/>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6.2.4 根据采购人确定的中标供应商，采购代理机构在新疆政府采购网</w:t>
      </w:r>
      <w:r>
        <w:rPr>
          <w:color w:val="000000" w:themeColor="text1"/>
          <w:spacing w:val="6"/>
          <w:sz w:val="23"/>
          <w:szCs w:val="23"/>
          <w:highlight w:val="none"/>
          <w14:textFill>
            <w14:solidFill>
              <w14:schemeClr w14:val="tx1"/>
            </w14:solidFill>
          </w14:textFill>
        </w:rPr>
        <w:t>上发布中标公告，</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并自采购人确定中标之日起3个工作日内向中标供应商发出中标通知书。</w:t>
      </w:r>
    </w:p>
    <w:p w14:paraId="40D17609">
      <w:pPr>
        <w:pStyle w:val="7"/>
        <w:spacing w:before="75" w:line="481" w:lineRule="auto"/>
        <w:ind w:left="479" w:right="1264"/>
        <w:rPr>
          <w:color w:val="000000" w:themeColor="text1"/>
          <w:sz w:val="23"/>
          <w:szCs w:val="23"/>
          <w:highlight w:val="none"/>
          <w14:textFill>
            <w14:solidFill>
              <w14:schemeClr w14:val="tx1"/>
            </w14:solidFill>
          </w14:textFill>
        </w:rPr>
        <w:sectPr>
          <w:footerReference r:id="rId34" w:type="default"/>
          <w:pgSz w:w="11906" w:h="16838"/>
          <w:pgMar w:top="1440" w:right="1800" w:bottom="1440" w:left="1800" w:header="0" w:footer="1080" w:gutter="0"/>
          <w:pgNumType w:fmt="decimal"/>
          <w:cols w:space="720" w:num="1"/>
        </w:sectPr>
      </w:pPr>
      <w:r>
        <w:rPr>
          <w:color w:val="000000" w:themeColor="text1"/>
          <w:spacing w:val="7"/>
          <w:sz w:val="23"/>
          <w:szCs w:val="23"/>
          <w:highlight w:val="none"/>
          <w14:textFill>
            <w14:solidFill>
              <w14:schemeClr w14:val="tx1"/>
            </w14:solidFill>
          </w14:textFill>
        </w:rPr>
        <w:t>6.2.5 招标采购单位不退回供应商响应文件和其他投标资料</w:t>
      </w:r>
    </w:p>
    <w:p w14:paraId="451066B8">
      <w:pPr>
        <w:spacing w:line="296" w:lineRule="auto"/>
        <w:rPr>
          <w:rFonts w:ascii="Arial"/>
          <w:color w:val="000000" w:themeColor="text1"/>
          <w:sz w:val="21"/>
          <w:highlight w:val="none"/>
          <w14:textFill>
            <w14:solidFill>
              <w14:schemeClr w14:val="tx1"/>
            </w14:solidFill>
          </w14:textFill>
        </w:rPr>
      </w:pPr>
    </w:p>
    <w:p w14:paraId="554A4023">
      <w:pPr>
        <w:spacing w:line="296" w:lineRule="auto"/>
        <w:rPr>
          <w:rFonts w:ascii="Arial"/>
          <w:color w:val="000000" w:themeColor="text1"/>
          <w:sz w:val="21"/>
          <w:highlight w:val="none"/>
          <w14:textFill>
            <w14:solidFill>
              <w14:schemeClr w14:val="tx1"/>
            </w14:solidFill>
          </w14:textFill>
        </w:rPr>
      </w:pPr>
    </w:p>
    <w:p w14:paraId="56262D7F">
      <w:pPr>
        <w:spacing w:line="297" w:lineRule="auto"/>
        <w:rPr>
          <w:rFonts w:ascii="Arial"/>
          <w:color w:val="000000" w:themeColor="text1"/>
          <w:sz w:val="21"/>
          <w:highlight w:val="none"/>
          <w14:textFill>
            <w14:solidFill>
              <w14:schemeClr w14:val="tx1"/>
            </w14:solidFill>
          </w14:textFill>
        </w:rPr>
      </w:pPr>
    </w:p>
    <w:p w14:paraId="230F57A8">
      <w:pPr>
        <w:spacing w:line="297" w:lineRule="auto"/>
        <w:rPr>
          <w:rFonts w:ascii="Arial"/>
          <w:color w:val="000000" w:themeColor="text1"/>
          <w:sz w:val="21"/>
          <w:highlight w:val="none"/>
          <w14:textFill>
            <w14:solidFill>
              <w14:schemeClr w14:val="tx1"/>
            </w14:solidFill>
          </w14:textFill>
        </w:rPr>
      </w:pPr>
    </w:p>
    <w:p w14:paraId="5728E1C0">
      <w:pPr>
        <w:spacing w:line="243" w:lineRule="auto"/>
        <w:rPr>
          <w:rFonts w:ascii="Arial"/>
          <w:color w:val="000000" w:themeColor="text1"/>
          <w:sz w:val="21"/>
          <w:highlight w:val="none"/>
          <w14:textFill>
            <w14:solidFill>
              <w14:schemeClr w14:val="tx1"/>
            </w14:solidFill>
          </w14:textFill>
        </w:rPr>
      </w:pPr>
    </w:p>
    <w:p w14:paraId="1D6D4333">
      <w:pPr>
        <w:spacing w:line="243" w:lineRule="auto"/>
        <w:jc w:val="both"/>
        <w:rPr>
          <w:rFonts w:ascii="Arial"/>
          <w:color w:val="000000" w:themeColor="text1"/>
          <w:sz w:val="21"/>
          <w:highlight w:val="none"/>
          <w14:textFill>
            <w14:solidFill>
              <w14:schemeClr w14:val="tx1"/>
            </w14:solidFill>
          </w14:textFill>
        </w:rPr>
      </w:pPr>
    </w:p>
    <w:p w14:paraId="1CEEF263">
      <w:pPr>
        <w:spacing w:line="243" w:lineRule="auto"/>
        <w:jc w:val="both"/>
        <w:rPr>
          <w:rFonts w:ascii="Arial"/>
          <w:color w:val="000000" w:themeColor="text1"/>
          <w:sz w:val="21"/>
          <w:highlight w:val="none"/>
          <w14:textFill>
            <w14:solidFill>
              <w14:schemeClr w14:val="tx1"/>
            </w14:solidFill>
          </w14:textFill>
        </w:rPr>
      </w:pPr>
    </w:p>
    <w:p w14:paraId="08120B0C">
      <w:pPr>
        <w:spacing w:line="244" w:lineRule="auto"/>
        <w:jc w:val="both"/>
        <w:rPr>
          <w:rFonts w:ascii="Arial"/>
          <w:color w:val="000000" w:themeColor="text1"/>
          <w:sz w:val="21"/>
          <w:highlight w:val="none"/>
          <w14:textFill>
            <w14:solidFill>
              <w14:schemeClr w14:val="tx1"/>
            </w14:solidFill>
          </w14:textFill>
        </w:rPr>
      </w:pPr>
    </w:p>
    <w:p w14:paraId="6D93F407">
      <w:pPr>
        <w:pStyle w:val="7"/>
        <w:spacing w:before="53" w:line="224" w:lineRule="auto"/>
        <w:jc w:val="center"/>
        <w:rPr>
          <w:rFonts w:hint="eastAsia"/>
          <w:b/>
          <w:bCs/>
          <w:color w:val="000000" w:themeColor="text1"/>
          <w:spacing w:val="2"/>
          <w:sz w:val="47"/>
          <w:szCs w:val="47"/>
          <w:highlight w:val="none"/>
          <w:lang w:val="en-US" w:eastAsia="zh-CN"/>
          <w14:textFill>
            <w14:solidFill>
              <w14:schemeClr w14:val="tx1"/>
            </w14:solidFill>
          </w14:textFill>
        </w:rPr>
      </w:pPr>
      <w:r>
        <w:rPr>
          <w:rFonts w:hint="eastAsia"/>
          <w:b/>
          <w:bCs/>
          <w:color w:val="000000" w:themeColor="text1"/>
          <w:spacing w:val="2"/>
          <w:sz w:val="47"/>
          <w:szCs w:val="47"/>
          <w:highlight w:val="none"/>
          <w:lang w:val="en-US" w:eastAsia="zh-CN"/>
          <w14:textFill>
            <w14:solidFill>
              <w14:schemeClr w14:val="tx1"/>
            </w14:solidFill>
          </w14:textFill>
        </w:rPr>
        <w:t>泽普县国家通用语言文字及教育教学能力提升培养项目</w:t>
      </w:r>
    </w:p>
    <w:p w14:paraId="284D4FDD">
      <w:pPr>
        <w:pStyle w:val="7"/>
        <w:spacing w:before="53" w:line="224" w:lineRule="auto"/>
        <w:jc w:val="center"/>
        <w:rPr>
          <w:rFonts w:hint="eastAsia"/>
          <w:b/>
          <w:bCs/>
          <w:color w:val="000000" w:themeColor="text1"/>
          <w:spacing w:val="2"/>
          <w:sz w:val="47"/>
          <w:szCs w:val="47"/>
          <w:highlight w:val="none"/>
          <w:lang w:val="en-US" w:eastAsia="zh-CN"/>
          <w14:textFill>
            <w14:solidFill>
              <w14:schemeClr w14:val="tx1"/>
            </w14:solidFill>
          </w14:textFill>
        </w:rPr>
      </w:pPr>
    </w:p>
    <w:p w14:paraId="4AA61487">
      <w:pPr>
        <w:spacing w:line="290" w:lineRule="auto"/>
        <w:jc w:val="both"/>
        <w:rPr>
          <w:rFonts w:ascii="Arial"/>
          <w:color w:val="000000" w:themeColor="text1"/>
          <w:sz w:val="21"/>
          <w:highlight w:val="none"/>
          <w14:textFill>
            <w14:solidFill>
              <w14:schemeClr w14:val="tx1"/>
            </w14:solidFill>
          </w14:textFill>
        </w:rPr>
      </w:pPr>
    </w:p>
    <w:p w14:paraId="62CD34CB">
      <w:pPr>
        <w:spacing w:line="291" w:lineRule="auto"/>
        <w:jc w:val="both"/>
        <w:rPr>
          <w:rFonts w:ascii="Arial"/>
          <w:color w:val="000000" w:themeColor="text1"/>
          <w:sz w:val="21"/>
          <w:highlight w:val="none"/>
          <w14:textFill>
            <w14:solidFill>
              <w14:schemeClr w14:val="tx1"/>
            </w14:solidFill>
          </w14:textFill>
        </w:rPr>
      </w:pPr>
    </w:p>
    <w:p w14:paraId="4A4E8E9A">
      <w:pPr>
        <w:spacing w:line="291" w:lineRule="auto"/>
        <w:jc w:val="both"/>
        <w:rPr>
          <w:rFonts w:ascii="Arial"/>
          <w:color w:val="000000" w:themeColor="text1"/>
          <w:sz w:val="21"/>
          <w:highlight w:val="none"/>
          <w14:textFill>
            <w14:solidFill>
              <w14:schemeClr w14:val="tx1"/>
            </w14:solidFill>
          </w14:textFill>
        </w:rPr>
      </w:pPr>
    </w:p>
    <w:p w14:paraId="7DFCF7EE">
      <w:pPr>
        <w:pStyle w:val="7"/>
        <w:spacing w:before="169" w:line="223" w:lineRule="auto"/>
        <w:jc w:val="center"/>
        <w:rPr>
          <w:b/>
          <w:bCs/>
          <w:color w:val="000000" w:themeColor="text1"/>
          <w:spacing w:val="-7"/>
          <w:sz w:val="52"/>
          <w:szCs w:val="52"/>
          <w:highlight w:val="none"/>
          <w14:textFill>
            <w14:solidFill>
              <w14:schemeClr w14:val="tx1"/>
            </w14:solidFill>
          </w14:textFill>
        </w:rPr>
      </w:pPr>
    </w:p>
    <w:p w14:paraId="79FBA9BC">
      <w:pPr>
        <w:pStyle w:val="7"/>
        <w:spacing w:before="53" w:line="224" w:lineRule="auto"/>
        <w:jc w:val="center"/>
        <w:rPr>
          <w:color w:val="000000" w:themeColor="text1"/>
          <w:sz w:val="47"/>
          <w:szCs w:val="47"/>
          <w:highlight w:val="none"/>
          <w14:textFill>
            <w14:solidFill>
              <w14:schemeClr w14:val="tx1"/>
            </w14:solidFill>
          </w14:textFill>
        </w:rPr>
      </w:pPr>
      <w:r>
        <w:rPr>
          <w:b/>
          <w:bCs/>
          <w:color w:val="000000" w:themeColor="text1"/>
          <w:spacing w:val="2"/>
          <w:sz w:val="47"/>
          <w:szCs w:val="47"/>
          <w:highlight w:val="none"/>
          <w14:textFill>
            <w14:solidFill>
              <w14:schemeClr w14:val="tx1"/>
            </w14:solidFill>
          </w14:textFill>
        </w:rPr>
        <w:t>竞争性磋商文件</w:t>
      </w:r>
    </w:p>
    <w:p w14:paraId="413A2F91">
      <w:pPr>
        <w:spacing w:line="247" w:lineRule="auto"/>
        <w:jc w:val="both"/>
        <w:rPr>
          <w:rFonts w:ascii="Arial"/>
          <w:color w:val="000000" w:themeColor="text1"/>
          <w:sz w:val="21"/>
          <w:highlight w:val="none"/>
          <w14:textFill>
            <w14:solidFill>
              <w14:schemeClr w14:val="tx1"/>
            </w14:solidFill>
          </w14:textFill>
        </w:rPr>
      </w:pPr>
    </w:p>
    <w:p w14:paraId="27A1E8CE">
      <w:pPr>
        <w:spacing w:line="247" w:lineRule="auto"/>
        <w:jc w:val="both"/>
        <w:rPr>
          <w:rFonts w:ascii="Arial"/>
          <w:color w:val="000000" w:themeColor="text1"/>
          <w:sz w:val="21"/>
          <w:highlight w:val="none"/>
          <w14:textFill>
            <w14:solidFill>
              <w14:schemeClr w14:val="tx1"/>
            </w14:solidFill>
          </w14:textFill>
        </w:rPr>
      </w:pPr>
    </w:p>
    <w:p w14:paraId="0DB08B71">
      <w:pPr>
        <w:spacing w:line="248" w:lineRule="auto"/>
        <w:jc w:val="both"/>
        <w:rPr>
          <w:rFonts w:ascii="Arial"/>
          <w:color w:val="000000" w:themeColor="text1"/>
          <w:sz w:val="21"/>
          <w:highlight w:val="none"/>
          <w14:textFill>
            <w14:solidFill>
              <w14:schemeClr w14:val="tx1"/>
            </w14:solidFill>
          </w14:textFill>
        </w:rPr>
      </w:pPr>
    </w:p>
    <w:p w14:paraId="5B63E070">
      <w:pPr>
        <w:spacing w:line="248" w:lineRule="auto"/>
        <w:ind w:firstLine="1757" w:firstLineChars="500"/>
        <w:jc w:val="both"/>
        <w:rPr>
          <w:rFonts w:ascii="Arial"/>
          <w:color w:val="000000" w:themeColor="text1"/>
          <w:sz w:val="21"/>
          <w:highlight w:val="none"/>
          <w14:textFill>
            <w14:solidFill>
              <w14:schemeClr w14:val="tx1"/>
            </w14:solidFill>
          </w14:textFill>
        </w:rPr>
      </w:pPr>
      <w:r>
        <w:rPr>
          <w:rFonts w:ascii="楷体" w:hAnsi="楷体" w:eastAsia="楷体" w:cs="楷体"/>
          <w:b/>
          <w:bCs/>
          <w:spacing w:val="-5"/>
          <w:sz w:val="36"/>
          <w:szCs w:val="36"/>
        </w:rPr>
        <w:t>(标项编号：</w:t>
      </w:r>
      <w:r>
        <w:rPr>
          <w:rFonts w:hint="eastAsia" w:ascii="楷体" w:hAnsi="楷体" w:eastAsia="楷体" w:cs="楷体"/>
          <w:b/>
          <w:bCs/>
          <w:spacing w:val="-5"/>
          <w:sz w:val="36"/>
          <w:szCs w:val="36"/>
        </w:rPr>
        <w:t>ZPDL（2025）03</w:t>
      </w:r>
      <w:r>
        <w:rPr>
          <w:rFonts w:hint="eastAsia" w:ascii="楷体" w:hAnsi="楷体" w:eastAsia="楷体" w:cs="楷体"/>
          <w:b/>
          <w:bCs/>
          <w:spacing w:val="-5"/>
          <w:sz w:val="36"/>
          <w:szCs w:val="36"/>
          <w:lang w:val="en-US" w:eastAsia="zh-CN"/>
        </w:rPr>
        <w:t>6</w:t>
      </w:r>
      <w:r>
        <w:rPr>
          <w:rFonts w:ascii="Times New Roman" w:hAnsi="Times New Roman" w:eastAsia="Times New Roman" w:cs="Times New Roman"/>
          <w:b/>
          <w:bCs/>
          <w:spacing w:val="-5"/>
          <w:sz w:val="36"/>
          <w:szCs w:val="36"/>
        </w:rPr>
        <w:t>)</w:t>
      </w:r>
    </w:p>
    <w:p w14:paraId="7D40001E">
      <w:pPr>
        <w:spacing w:line="248" w:lineRule="auto"/>
        <w:jc w:val="both"/>
        <w:rPr>
          <w:rFonts w:ascii="Arial"/>
          <w:color w:val="000000" w:themeColor="text1"/>
          <w:sz w:val="21"/>
          <w:highlight w:val="none"/>
          <w14:textFill>
            <w14:solidFill>
              <w14:schemeClr w14:val="tx1"/>
            </w14:solidFill>
          </w14:textFill>
        </w:rPr>
      </w:pPr>
    </w:p>
    <w:p w14:paraId="3EA603BF">
      <w:pPr>
        <w:spacing w:line="248" w:lineRule="auto"/>
        <w:jc w:val="both"/>
        <w:rPr>
          <w:rFonts w:ascii="Arial"/>
          <w:color w:val="000000" w:themeColor="text1"/>
          <w:sz w:val="21"/>
          <w:highlight w:val="none"/>
          <w14:textFill>
            <w14:solidFill>
              <w14:schemeClr w14:val="tx1"/>
            </w14:solidFill>
          </w14:textFill>
        </w:rPr>
      </w:pPr>
    </w:p>
    <w:p w14:paraId="3760C16F">
      <w:pPr>
        <w:spacing w:line="248" w:lineRule="auto"/>
        <w:jc w:val="both"/>
        <w:rPr>
          <w:rFonts w:ascii="Arial"/>
          <w:color w:val="000000" w:themeColor="text1"/>
          <w:sz w:val="21"/>
          <w:highlight w:val="none"/>
          <w14:textFill>
            <w14:solidFill>
              <w14:schemeClr w14:val="tx1"/>
            </w14:solidFill>
          </w14:textFill>
        </w:rPr>
      </w:pPr>
    </w:p>
    <w:p w14:paraId="2092D6F5">
      <w:pPr>
        <w:spacing w:line="248" w:lineRule="auto"/>
        <w:jc w:val="both"/>
        <w:rPr>
          <w:rFonts w:ascii="Arial"/>
          <w:color w:val="000000" w:themeColor="text1"/>
          <w:sz w:val="21"/>
          <w:highlight w:val="none"/>
          <w14:textFill>
            <w14:solidFill>
              <w14:schemeClr w14:val="tx1"/>
            </w14:solidFill>
          </w14:textFill>
        </w:rPr>
      </w:pPr>
    </w:p>
    <w:p w14:paraId="0A2A5544">
      <w:pPr>
        <w:spacing w:line="248" w:lineRule="auto"/>
        <w:jc w:val="both"/>
        <w:rPr>
          <w:rFonts w:ascii="Arial"/>
          <w:color w:val="000000" w:themeColor="text1"/>
          <w:sz w:val="21"/>
          <w:highlight w:val="none"/>
          <w14:textFill>
            <w14:solidFill>
              <w14:schemeClr w14:val="tx1"/>
            </w14:solidFill>
          </w14:textFill>
        </w:rPr>
      </w:pPr>
    </w:p>
    <w:p w14:paraId="4AA1D568">
      <w:pPr>
        <w:spacing w:line="248" w:lineRule="auto"/>
        <w:jc w:val="both"/>
        <w:rPr>
          <w:rFonts w:ascii="Arial"/>
          <w:color w:val="000000" w:themeColor="text1"/>
          <w:sz w:val="21"/>
          <w:highlight w:val="none"/>
          <w14:textFill>
            <w14:solidFill>
              <w14:schemeClr w14:val="tx1"/>
            </w14:solidFill>
          </w14:textFill>
        </w:rPr>
      </w:pPr>
    </w:p>
    <w:p w14:paraId="3185EE6C">
      <w:pPr>
        <w:pStyle w:val="7"/>
        <w:spacing w:before="153" w:line="226" w:lineRule="auto"/>
        <w:jc w:val="center"/>
        <w:rPr>
          <w:color w:val="000000" w:themeColor="text1"/>
          <w:sz w:val="47"/>
          <w:szCs w:val="47"/>
          <w:highlight w:val="none"/>
          <w14:textFill>
            <w14:solidFill>
              <w14:schemeClr w14:val="tx1"/>
            </w14:solidFill>
          </w14:textFill>
        </w:rPr>
      </w:pPr>
      <w:r>
        <w:rPr>
          <w:b/>
          <w:bCs/>
          <w:color w:val="000000" w:themeColor="text1"/>
          <w:spacing w:val="-11"/>
          <w:sz w:val="47"/>
          <w:szCs w:val="47"/>
          <w:highlight w:val="none"/>
          <w14:textFill>
            <w14:solidFill>
              <w14:schemeClr w14:val="tx1"/>
            </w14:solidFill>
          </w14:textFill>
        </w:rPr>
        <w:t>第三册</w:t>
      </w:r>
    </w:p>
    <w:p w14:paraId="5B7B5029">
      <w:pPr>
        <w:spacing w:line="226" w:lineRule="auto"/>
        <w:jc w:val="both"/>
        <w:rPr>
          <w:color w:val="000000" w:themeColor="text1"/>
          <w:sz w:val="47"/>
          <w:szCs w:val="47"/>
          <w:highlight w:val="none"/>
          <w14:textFill>
            <w14:solidFill>
              <w14:schemeClr w14:val="tx1"/>
            </w14:solidFill>
          </w14:textFill>
        </w:rPr>
        <w:sectPr>
          <w:footerReference r:id="rId35" w:type="default"/>
          <w:pgSz w:w="11906" w:h="16838"/>
          <w:pgMar w:top="1440" w:right="1800" w:bottom="1440" w:left="1800" w:header="0" w:footer="1080" w:gutter="0"/>
          <w:pgNumType w:fmt="decimal"/>
          <w:cols w:space="720" w:num="1"/>
        </w:sectPr>
      </w:pPr>
    </w:p>
    <w:p w14:paraId="45DDFC9A">
      <w:pPr>
        <w:spacing w:line="248" w:lineRule="auto"/>
        <w:jc w:val="both"/>
        <w:rPr>
          <w:rFonts w:ascii="Arial"/>
          <w:color w:val="000000" w:themeColor="text1"/>
          <w:sz w:val="21"/>
          <w:highlight w:val="none"/>
          <w14:textFill>
            <w14:solidFill>
              <w14:schemeClr w14:val="tx1"/>
            </w14:solidFill>
          </w14:textFill>
        </w:rPr>
      </w:pPr>
    </w:p>
    <w:p w14:paraId="1054CB45">
      <w:pPr>
        <w:spacing w:line="248" w:lineRule="auto"/>
        <w:jc w:val="both"/>
        <w:rPr>
          <w:rFonts w:ascii="Arial"/>
          <w:color w:val="000000" w:themeColor="text1"/>
          <w:sz w:val="21"/>
          <w:highlight w:val="none"/>
          <w14:textFill>
            <w14:solidFill>
              <w14:schemeClr w14:val="tx1"/>
            </w14:solidFill>
          </w14:textFill>
        </w:rPr>
      </w:pPr>
    </w:p>
    <w:p w14:paraId="62CB77AB">
      <w:pPr>
        <w:spacing w:line="248" w:lineRule="auto"/>
        <w:jc w:val="both"/>
        <w:rPr>
          <w:rFonts w:ascii="Arial"/>
          <w:color w:val="000000" w:themeColor="text1"/>
          <w:sz w:val="21"/>
          <w:highlight w:val="none"/>
          <w14:textFill>
            <w14:solidFill>
              <w14:schemeClr w14:val="tx1"/>
            </w14:solidFill>
          </w14:textFill>
        </w:rPr>
      </w:pPr>
    </w:p>
    <w:p w14:paraId="368C3C7C">
      <w:pPr>
        <w:spacing w:line="249" w:lineRule="auto"/>
        <w:jc w:val="both"/>
        <w:rPr>
          <w:rFonts w:ascii="Arial"/>
          <w:color w:val="000000" w:themeColor="text1"/>
          <w:sz w:val="21"/>
          <w:highlight w:val="none"/>
          <w14:textFill>
            <w14:solidFill>
              <w14:schemeClr w14:val="tx1"/>
            </w14:solidFill>
          </w14:textFill>
        </w:rPr>
      </w:pPr>
    </w:p>
    <w:p w14:paraId="5F82A063">
      <w:pPr>
        <w:pStyle w:val="7"/>
        <w:spacing w:before="139" w:line="226" w:lineRule="auto"/>
        <w:ind w:left="2413"/>
        <w:jc w:val="both"/>
        <w:outlineLvl w:val="0"/>
        <w:rPr>
          <w:color w:val="000000" w:themeColor="text1"/>
          <w:sz w:val="43"/>
          <w:szCs w:val="43"/>
          <w:highlight w:val="none"/>
          <w14:textFill>
            <w14:solidFill>
              <w14:schemeClr w14:val="tx1"/>
            </w14:solidFill>
          </w14:textFill>
        </w:rPr>
      </w:pPr>
      <w:r>
        <w:rPr>
          <w:b/>
          <w:bCs/>
          <w:color w:val="000000" w:themeColor="text1"/>
          <w:spacing w:val="-3"/>
          <w:sz w:val="43"/>
          <w:szCs w:val="43"/>
          <w:highlight w:val="none"/>
          <w14:textFill>
            <w14:solidFill>
              <w14:schemeClr w14:val="tx1"/>
            </w14:solidFill>
          </w14:textFill>
        </w:rPr>
        <w:t>第七章</w:t>
      </w:r>
      <w:r>
        <w:rPr>
          <w:color w:val="000000" w:themeColor="text1"/>
          <w:spacing w:val="25"/>
          <w:sz w:val="43"/>
          <w:szCs w:val="43"/>
          <w:highlight w:val="none"/>
          <w14:textFill>
            <w14:solidFill>
              <w14:schemeClr w14:val="tx1"/>
            </w14:solidFill>
          </w14:textFill>
        </w:rPr>
        <w:t xml:space="preserve">  </w:t>
      </w:r>
      <w:r>
        <w:rPr>
          <w:b/>
          <w:bCs/>
          <w:color w:val="000000" w:themeColor="text1"/>
          <w:spacing w:val="-3"/>
          <w:sz w:val="43"/>
          <w:szCs w:val="43"/>
          <w:highlight w:val="none"/>
          <w14:textFill>
            <w14:solidFill>
              <w14:schemeClr w14:val="tx1"/>
            </w14:solidFill>
          </w14:textFill>
        </w:rPr>
        <w:t>政府采购合同</w:t>
      </w:r>
    </w:p>
    <w:p w14:paraId="6E94CB71">
      <w:pPr>
        <w:spacing w:line="351" w:lineRule="auto"/>
        <w:jc w:val="both"/>
        <w:rPr>
          <w:rFonts w:ascii="Arial"/>
          <w:color w:val="000000" w:themeColor="text1"/>
          <w:sz w:val="21"/>
          <w:highlight w:val="none"/>
          <w14:textFill>
            <w14:solidFill>
              <w14:schemeClr w14:val="tx1"/>
            </w14:solidFill>
          </w14:textFill>
        </w:rPr>
      </w:pPr>
    </w:p>
    <w:p w14:paraId="7A93906F">
      <w:pPr>
        <w:pStyle w:val="7"/>
        <w:spacing w:before="75" w:line="232" w:lineRule="auto"/>
        <w:jc w:val="both"/>
        <w:rPr>
          <w:color w:val="000000" w:themeColor="text1"/>
          <w:sz w:val="23"/>
          <w:szCs w:val="23"/>
          <w:highlight w:val="none"/>
          <w14:textFill>
            <w14:solidFill>
              <w14:schemeClr w14:val="tx1"/>
            </w14:solidFill>
          </w14:textFill>
        </w:rPr>
      </w:pPr>
      <w:r>
        <w:rPr>
          <w:color w:val="000000" w:themeColor="text1"/>
          <w:sz w:val="23"/>
          <w:szCs w:val="23"/>
          <w:highlight w:val="none"/>
          <w14:textFill>
            <w14:solidFill>
              <w14:schemeClr w14:val="tx1"/>
            </w14:solidFill>
          </w14:textFill>
        </w:rPr>
        <w:t>合同编号：</w:t>
      </w:r>
      <w:r>
        <w:rPr>
          <w:color w:val="000000" w:themeColor="text1"/>
          <w:spacing w:val="-89"/>
          <w:sz w:val="23"/>
          <w:szCs w:val="23"/>
          <w:highlight w:val="none"/>
          <w14:textFill>
            <w14:solidFill>
              <w14:schemeClr w14:val="tx1"/>
            </w14:solidFill>
          </w14:textFill>
        </w:rPr>
        <w:t xml:space="preserve"> </w:t>
      </w:r>
      <w:r>
        <w:rPr>
          <w:color w:val="000000" w:themeColor="text1"/>
          <w:sz w:val="23"/>
          <w:szCs w:val="23"/>
          <w:highlight w:val="none"/>
          <w:u w:val="single" w:color="auto"/>
          <w14:textFill>
            <w14:solidFill>
              <w14:schemeClr w14:val="tx1"/>
            </w14:solidFill>
          </w14:textFill>
        </w:rPr>
        <w:t xml:space="preserve">            </w:t>
      </w:r>
    </w:p>
    <w:p w14:paraId="3AFDD703">
      <w:pPr>
        <w:spacing w:line="259" w:lineRule="auto"/>
        <w:jc w:val="both"/>
        <w:rPr>
          <w:rFonts w:ascii="Arial"/>
          <w:color w:val="000000" w:themeColor="text1"/>
          <w:sz w:val="21"/>
          <w:highlight w:val="none"/>
          <w14:textFill>
            <w14:solidFill>
              <w14:schemeClr w14:val="tx1"/>
            </w14:solidFill>
          </w14:textFill>
        </w:rPr>
      </w:pPr>
    </w:p>
    <w:p w14:paraId="2094554F">
      <w:pPr>
        <w:spacing w:line="259" w:lineRule="auto"/>
        <w:jc w:val="both"/>
        <w:rPr>
          <w:rFonts w:ascii="Arial"/>
          <w:color w:val="000000" w:themeColor="text1"/>
          <w:sz w:val="21"/>
          <w:highlight w:val="none"/>
          <w14:textFill>
            <w14:solidFill>
              <w14:schemeClr w14:val="tx1"/>
            </w14:solidFill>
          </w14:textFill>
        </w:rPr>
      </w:pPr>
    </w:p>
    <w:p w14:paraId="2DE23E3F">
      <w:pPr>
        <w:spacing w:line="260" w:lineRule="auto"/>
        <w:jc w:val="both"/>
        <w:rPr>
          <w:rFonts w:ascii="Arial"/>
          <w:color w:val="000000" w:themeColor="text1"/>
          <w:sz w:val="21"/>
          <w:highlight w:val="none"/>
          <w14:textFill>
            <w14:solidFill>
              <w14:schemeClr w14:val="tx1"/>
            </w14:solidFill>
          </w14:textFill>
        </w:rPr>
      </w:pPr>
    </w:p>
    <w:p w14:paraId="7CCD4F2E">
      <w:pPr>
        <w:spacing w:line="260" w:lineRule="auto"/>
        <w:jc w:val="both"/>
        <w:rPr>
          <w:rFonts w:ascii="Arial"/>
          <w:color w:val="000000" w:themeColor="text1"/>
          <w:sz w:val="21"/>
          <w:highlight w:val="none"/>
          <w14:textFill>
            <w14:solidFill>
              <w14:schemeClr w14:val="tx1"/>
            </w14:solidFill>
          </w14:textFill>
        </w:rPr>
      </w:pPr>
    </w:p>
    <w:p w14:paraId="55D93B9A">
      <w:pPr>
        <w:pStyle w:val="7"/>
        <w:spacing w:before="74" w:line="231" w:lineRule="auto"/>
        <w:ind w:left="3385"/>
        <w:jc w:val="both"/>
        <w:rPr>
          <w:color w:val="000000" w:themeColor="text1"/>
          <w:sz w:val="23"/>
          <w:szCs w:val="23"/>
          <w:highlight w:val="none"/>
          <w14:textFill>
            <w14:solidFill>
              <w14:schemeClr w14:val="tx1"/>
            </w14:solidFill>
          </w14:textFill>
        </w:rPr>
      </w:pPr>
      <w:r>
        <w:rPr>
          <w:b/>
          <w:bCs/>
          <w:color w:val="000000" w:themeColor="text1"/>
          <w:spacing w:val="6"/>
          <w:sz w:val="23"/>
          <w:szCs w:val="23"/>
          <w:highlight w:val="none"/>
          <w14:textFill>
            <w14:solidFill>
              <w14:schemeClr w14:val="tx1"/>
            </w14:solidFill>
          </w14:textFill>
        </w:rPr>
        <w:t>政府采购合同参考范本</w:t>
      </w:r>
    </w:p>
    <w:p w14:paraId="0F888001">
      <w:pPr>
        <w:pStyle w:val="7"/>
        <w:spacing w:before="53" w:line="231" w:lineRule="auto"/>
        <w:ind w:left="3989"/>
        <w:jc w:val="both"/>
        <w:rPr>
          <w:color w:val="000000" w:themeColor="text1"/>
          <w:sz w:val="23"/>
          <w:szCs w:val="23"/>
          <w:highlight w:val="none"/>
          <w14:textFill>
            <w14:solidFill>
              <w14:schemeClr w14:val="tx1"/>
            </w14:solidFill>
          </w14:textFill>
        </w:rPr>
      </w:pPr>
      <w:r>
        <w:rPr>
          <w:b/>
          <w:bCs/>
          <w:color w:val="000000" w:themeColor="text1"/>
          <w:spacing w:val="1"/>
          <w:sz w:val="23"/>
          <w:szCs w:val="23"/>
          <w:highlight w:val="none"/>
          <w14:textFill>
            <w14:solidFill>
              <w14:schemeClr w14:val="tx1"/>
            </w14:solidFill>
          </w14:textFill>
        </w:rPr>
        <w:t>（服务类）</w:t>
      </w:r>
    </w:p>
    <w:p w14:paraId="57951E85">
      <w:pPr>
        <w:spacing w:line="247" w:lineRule="auto"/>
        <w:jc w:val="both"/>
        <w:rPr>
          <w:rFonts w:ascii="Arial"/>
          <w:color w:val="000000" w:themeColor="text1"/>
          <w:sz w:val="21"/>
          <w:highlight w:val="none"/>
          <w14:textFill>
            <w14:solidFill>
              <w14:schemeClr w14:val="tx1"/>
            </w14:solidFill>
          </w14:textFill>
        </w:rPr>
      </w:pPr>
    </w:p>
    <w:p w14:paraId="18C19F34">
      <w:pPr>
        <w:spacing w:line="247" w:lineRule="auto"/>
        <w:jc w:val="both"/>
        <w:rPr>
          <w:rFonts w:ascii="Arial"/>
          <w:color w:val="000000" w:themeColor="text1"/>
          <w:sz w:val="21"/>
          <w:highlight w:val="none"/>
          <w14:textFill>
            <w14:solidFill>
              <w14:schemeClr w14:val="tx1"/>
            </w14:solidFill>
          </w14:textFill>
        </w:rPr>
      </w:pPr>
    </w:p>
    <w:p w14:paraId="325F864F">
      <w:pPr>
        <w:spacing w:line="247" w:lineRule="auto"/>
        <w:jc w:val="both"/>
        <w:rPr>
          <w:rFonts w:ascii="Arial"/>
          <w:color w:val="000000" w:themeColor="text1"/>
          <w:sz w:val="21"/>
          <w:highlight w:val="none"/>
          <w14:textFill>
            <w14:solidFill>
              <w14:schemeClr w14:val="tx1"/>
            </w14:solidFill>
          </w14:textFill>
        </w:rPr>
      </w:pPr>
    </w:p>
    <w:p w14:paraId="008050D8">
      <w:pPr>
        <w:spacing w:line="248" w:lineRule="auto"/>
        <w:jc w:val="both"/>
        <w:rPr>
          <w:rFonts w:ascii="Arial"/>
          <w:color w:val="000000" w:themeColor="text1"/>
          <w:sz w:val="21"/>
          <w:highlight w:val="none"/>
          <w14:textFill>
            <w14:solidFill>
              <w14:schemeClr w14:val="tx1"/>
            </w14:solidFill>
          </w14:textFill>
        </w:rPr>
      </w:pPr>
    </w:p>
    <w:p w14:paraId="50FFBCDD">
      <w:pPr>
        <w:pStyle w:val="7"/>
        <w:spacing w:before="75" w:line="231" w:lineRule="auto"/>
        <w:ind w:left="3694"/>
        <w:jc w:val="both"/>
        <w:rPr>
          <w:color w:val="000000" w:themeColor="text1"/>
          <w:sz w:val="23"/>
          <w:szCs w:val="23"/>
          <w:highlight w:val="none"/>
          <w14:textFill>
            <w14:solidFill>
              <w14:schemeClr w14:val="tx1"/>
            </w14:solidFill>
          </w14:textFill>
        </w:rPr>
      </w:pPr>
      <w:r>
        <w:rPr>
          <w:b/>
          <w:bCs/>
          <w:color w:val="000000" w:themeColor="text1"/>
          <w:spacing w:val="1"/>
          <w:sz w:val="23"/>
          <w:szCs w:val="23"/>
          <w:highlight w:val="none"/>
          <w14:textFill>
            <w14:solidFill>
              <w14:schemeClr w14:val="tx1"/>
            </w14:solidFill>
          </w14:textFill>
        </w:rPr>
        <w:t>第一部分</w:t>
      </w:r>
      <w:r>
        <w:rPr>
          <w:color w:val="000000" w:themeColor="text1"/>
          <w:spacing w:val="31"/>
          <w:sz w:val="23"/>
          <w:szCs w:val="23"/>
          <w:highlight w:val="none"/>
          <w14:textFill>
            <w14:solidFill>
              <w14:schemeClr w14:val="tx1"/>
            </w14:solidFill>
          </w14:textFill>
        </w:rPr>
        <w:t xml:space="preserve"> </w:t>
      </w:r>
      <w:r>
        <w:rPr>
          <w:b/>
          <w:bCs/>
          <w:color w:val="000000" w:themeColor="text1"/>
          <w:spacing w:val="1"/>
          <w:sz w:val="23"/>
          <w:szCs w:val="23"/>
          <w:highlight w:val="none"/>
          <w14:textFill>
            <w14:solidFill>
              <w14:schemeClr w14:val="tx1"/>
            </w14:solidFill>
          </w14:textFill>
        </w:rPr>
        <w:t>合同书</w:t>
      </w:r>
    </w:p>
    <w:p w14:paraId="75FBA3C7">
      <w:pPr>
        <w:spacing w:line="246" w:lineRule="auto"/>
        <w:jc w:val="both"/>
        <w:rPr>
          <w:rFonts w:ascii="Arial"/>
          <w:color w:val="000000" w:themeColor="text1"/>
          <w:sz w:val="21"/>
          <w:highlight w:val="none"/>
          <w14:textFill>
            <w14:solidFill>
              <w14:schemeClr w14:val="tx1"/>
            </w14:solidFill>
          </w14:textFill>
        </w:rPr>
      </w:pPr>
    </w:p>
    <w:p w14:paraId="13555D52">
      <w:pPr>
        <w:spacing w:line="246" w:lineRule="auto"/>
        <w:jc w:val="both"/>
        <w:rPr>
          <w:rFonts w:ascii="Arial"/>
          <w:color w:val="000000" w:themeColor="text1"/>
          <w:sz w:val="21"/>
          <w:highlight w:val="none"/>
          <w14:textFill>
            <w14:solidFill>
              <w14:schemeClr w14:val="tx1"/>
            </w14:solidFill>
          </w14:textFill>
        </w:rPr>
      </w:pPr>
    </w:p>
    <w:p w14:paraId="39F7BF35">
      <w:pPr>
        <w:spacing w:line="246" w:lineRule="auto"/>
        <w:jc w:val="both"/>
        <w:rPr>
          <w:rFonts w:ascii="Arial"/>
          <w:color w:val="000000" w:themeColor="text1"/>
          <w:sz w:val="21"/>
          <w:highlight w:val="none"/>
          <w14:textFill>
            <w14:solidFill>
              <w14:schemeClr w14:val="tx1"/>
            </w14:solidFill>
          </w14:textFill>
        </w:rPr>
      </w:pPr>
    </w:p>
    <w:p w14:paraId="0B416EFE">
      <w:pPr>
        <w:spacing w:line="246" w:lineRule="auto"/>
        <w:jc w:val="both"/>
        <w:rPr>
          <w:rFonts w:ascii="Arial"/>
          <w:color w:val="000000" w:themeColor="text1"/>
          <w:sz w:val="21"/>
          <w:highlight w:val="none"/>
          <w14:textFill>
            <w14:solidFill>
              <w14:schemeClr w14:val="tx1"/>
            </w14:solidFill>
          </w14:textFill>
        </w:rPr>
      </w:pPr>
    </w:p>
    <w:p w14:paraId="3D48333B">
      <w:pPr>
        <w:spacing w:line="247" w:lineRule="auto"/>
        <w:jc w:val="both"/>
        <w:rPr>
          <w:rFonts w:ascii="Arial"/>
          <w:color w:val="000000" w:themeColor="text1"/>
          <w:sz w:val="21"/>
          <w:highlight w:val="none"/>
          <w14:textFill>
            <w14:solidFill>
              <w14:schemeClr w14:val="tx1"/>
            </w14:solidFill>
          </w14:textFill>
        </w:rPr>
      </w:pPr>
    </w:p>
    <w:p w14:paraId="187B6030">
      <w:pPr>
        <w:pStyle w:val="7"/>
        <w:spacing w:before="75" w:line="229" w:lineRule="auto"/>
        <w:ind w:left="954"/>
        <w:jc w:val="both"/>
        <w:rPr>
          <w:color w:val="000000" w:themeColor="text1"/>
          <w:sz w:val="23"/>
          <w:szCs w:val="23"/>
          <w:highlight w:val="none"/>
          <w14:textFill>
            <w14:solidFill>
              <w14:schemeClr w14:val="tx1"/>
            </w14:solidFill>
          </w14:textFill>
        </w:rPr>
      </w:pPr>
      <w:r>
        <w:rPr>
          <w:color w:val="000000" w:themeColor="text1"/>
          <w:sz w:val="23"/>
          <w:szCs w:val="23"/>
          <w:highlight w:val="none"/>
          <w14:textFill>
            <w14:solidFill>
              <w14:schemeClr w14:val="tx1"/>
            </w14:solidFill>
          </w14:textFill>
        </w:rPr>
        <w:t>项目名称：</w:t>
      </w:r>
      <w:r>
        <w:rPr>
          <w:color w:val="000000" w:themeColor="text1"/>
          <w:spacing w:val="-83"/>
          <w:sz w:val="23"/>
          <w:szCs w:val="23"/>
          <w:highlight w:val="none"/>
          <w14:textFill>
            <w14:solidFill>
              <w14:schemeClr w14:val="tx1"/>
            </w14:solidFill>
          </w14:textFill>
        </w:rPr>
        <w:t xml:space="preserve"> </w:t>
      </w:r>
      <w:r>
        <w:rPr>
          <w:color w:val="000000" w:themeColor="text1"/>
          <w:sz w:val="23"/>
          <w:szCs w:val="23"/>
          <w:highlight w:val="none"/>
          <w:u w:val="single" w:color="auto"/>
          <w14:textFill>
            <w14:solidFill>
              <w14:schemeClr w14:val="tx1"/>
            </w14:solidFill>
          </w14:textFill>
        </w:rPr>
        <w:t xml:space="preserve">                                     </w:t>
      </w:r>
    </w:p>
    <w:p w14:paraId="4AB57FE2">
      <w:pPr>
        <w:spacing w:line="270" w:lineRule="auto"/>
        <w:jc w:val="both"/>
        <w:rPr>
          <w:rFonts w:ascii="Arial"/>
          <w:color w:val="000000" w:themeColor="text1"/>
          <w:sz w:val="21"/>
          <w:highlight w:val="none"/>
          <w14:textFill>
            <w14:solidFill>
              <w14:schemeClr w14:val="tx1"/>
            </w14:solidFill>
          </w14:textFill>
        </w:rPr>
      </w:pPr>
    </w:p>
    <w:p w14:paraId="074D1807">
      <w:pPr>
        <w:spacing w:line="270" w:lineRule="auto"/>
        <w:jc w:val="both"/>
        <w:rPr>
          <w:rFonts w:ascii="Arial"/>
          <w:color w:val="000000" w:themeColor="text1"/>
          <w:sz w:val="21"/>
          <w:highlight w:val="none"/>
          <w14:textFill>
            <w14:solidFill>
              <w14:schemeClr w14:val="tx1"/>
            </w14:solidFill>
          </w14:textFill>
        </w:rPr>
      </w:pPr>
    </w:p>
    <w:p w14:paraId="140239FB">
      <w:pPr>
        <w:spacing w:line="270" w:lineRule="auto"/>
        <w:jc w:val="both"/>
        <w:rPr>
          <w:rFonts w:ascii="Arial"/>
          <w:color w:val="000000" w:themeColor="text1"/>
          <w:sz w:val="21"/>
          <w:highlight w:val="none"/>
          <w14:textFill>
            <w14:solidFill>
              <w14:schemeClr w14:val="tx1"/>
            </w14:solidFill>
          </w14:textFill>
        </w:rPr>
      </w:pPr>
    </w:p>
    <w:p w14:paraId="4A6CCA9E">
      <w:pPr>
        <w:spacing w:line="270" w:lineRule="auto"/>
        <w:jc w:val="both"/>
        <w:rPr>
          <w:rFonts w:ascii="Arial"/>
          <w:color w:val="000000" w:themeColor="text1"/>
          <w:sz w:val="21"/>
          <w:highlight w:val="none"/>
          <w14:textFill>
            <w14:solidFill>
              <w14:schemeClr w14:val="tx1"/>
            </w14:solidFill>
          </w14:textFill>
        </w:rPr>
      </w:pPr>
    </w:p>
    <w:p w14:paraId="09B8D423">
      <w:pPr>
        <w:spacing w:line="271" w:lineRule="auto"/>
        <w:jc w:val="both"/>
        <w:rPr>
          <w:rFonts w:ascii="Arial"/>
          <w:color w:val="000000" w:themeColor="text1"/>
          <w:sz w:val="21"/>
          <w:highlight w:val="none"/>
          <w14:textFill>
            <w14:solidFill>
              <w14:schemeClr w14:val="tx1"/>
            </w14:solidFill>
          </w14:textFill>
        </w:rPr>
      </w:pPr>
    </w:p>
    <w:p w14:paraId="36F4234A">
      <w:pPr>
        <w:pStyle w:val="7"/>
        <w:spacing w:before="76" w:line="231" w:lineRule="auto"/>
        <w:ind w:left="985"/>
        <w:jc w:val="both"/>
        <w:rPr>
          <w:color w:val="000000" w:themeColor="text1"/>
          <w:sz w:val="23"/>
          <w:szCs w:val="23"/>
          <w:highlight w:val="none"/>
          <w14:textFill>
            <w14:solidFill>
              <w14:schemeClr w14:val="tx1"/>
            </w14:solidFill>
          </w14:textFill>
        </w:rPr>
      </w:pPr>
      <w:r>
        <w:rPr>
          <w:color w:val="000000" w:themeColor="text1"/>
          <w:spacing w:val="-4"/>
          <w:sz w:val="23"/>
          <w:szCs w:val="23"/>
          <w:highlight w:val="none"/>
          <w14:textFill>
            <w14:solidFill>
              <w14:schemeClr w14:val="tx1"/>
            </w14:solidFill>
          </w14:textFill>
        </w:rPr>
        <w:t>甲方：</w:t>
      </w:r>
      <w:r>
        <w:rPr>
          <w:color w:val="000000" w:themeColor="text1"/>
          <w:spacing w:val="-4"/>
          <w:sz w:val="23"/>
          <w:szCs w:val="23"/>
          <w:highlight w:val="none"/>
          <w:u w:val="single" w:color="auto"/>
          <w14:textFill>
            <w14:solidFill>
              <w14:schemeClr w14:val="tx1"/>
            </w14:solidFill>
          </w14:textFill>
        </w:rPr>
        <w:t xml:space="preserve">                                          </w:t>
      </w:r>
    </w:p>
    <w:p w14:paraId="1682454A">
      <w:pPr>
        <w:spacing w:line="276" w:lineRule="auto"/>
        <w:jc w:val="both"/>
        <w:rPr>
          <w:rFonts w:ascii="Arial"/>
          <w:color w:val="000000" w:themeColor="text1"/>
          <w:sz w:val="21"/>
          <w:highlight w:val="none"/>
          <w14:textFill>
            <w14:solidFill>
              <w14:schemeClr w14:val="tx1"/>
            </w14:solidFill>
          </w14:textFill>
        </w:rPr>
      </w:pPr>
    </w:p>
    <w:p w14:paraId="46D89125">
      <w:pPr>
        <w:spacing w:line="277" w:lineRule="auto"/>
        <w:jc w:val="both"/>
        <w:rPr>
          <w:rFonts w:ascii="Arial"/>
          <w:color w:val="000000" w:themeColor="text1"/>
          <w:sz w:val="21"/>
          <w:highlight w:val="none"/>
          <w14:textFill>
            <w14:solidFill>
              <w14:schemeClr w14:val="tx1"/>
            </w14:solidFill>
          </w14:textFill>
        </w:rPr>
      </w:pPr>
    </w:p>
    <w:p w14:paraId="7DA3F126">
      <w:pPr>
        <w:pStyle w:val="7"/>
        <w:spacing w:before="75" w:line="233" w:lineRule="auto"/>
        <w:ind w:left="970"/>
        <w:jc w:val="both"/>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乙方：</w:t>
      </w:r>
      <w:r>
        <w:rPr>
          <w:color w:val="000000" w:themeColor="text1"/>
          <w:spacing w:val="-1"/>
          <w:sz w:val="23"/>
          <w:szCs w:val="23"/>
          <w:highlight w:val="none"/>
          <w:u w:val="single" w:color="auto"/>
          <w14:textFill>
            <w14:solidFill>
              <w14:schemeClr w14:val="tx1"/>
            </w14:solidFill>
          </w14:textFill>
        </w:rPr>
        <w:t xml:space="preserve">                                         </w:t>
      </w:r>
    </w:p>
    <w:p w14:paraId="4372E95C">
      <w:pPr>
        <w:spacing w:line="275" w:lineRule="auto"/>
        <w:jc w:val="both"/>
        <w:rPr>
          <w:rFonts w:ascii="Arial"/>
          <w:color w:val="000000" w:themeColor="text1"/>
          <w:sz w:val="21"/>
          <w:highlight w:val="none"/>
          <w14:textFill>
            <w14:solidFill>
              <w14:schemeClr w14:val="tx1"/>
            </w14:solidFill>
          </w14:textFill>
        </w:rPr>
      </w:pPr>
    </w:p>
    <w:p w14:paraId="02275683">
      <w:pPr>
        <w:spacing w:line="275" w:lineRule="auto"/>
        <w:jc w:val="both"/>
        <w:rPr>
          <w:rFonts w:ascii="Arial"/>
          <w:color w:val="000000" w:themeColor="text1"/>
          <w:sz w:val="21"/>
          <w:highlight w:val="none"/>
          <w14:textFill>
            <w14:solidFill>
              <w14:schemeClr w14:val="tx1"/>
            </w14:solidFill>
          </w14:textFill>
        </w:rPr>
      </w:pPr>
    </w:p>
    <w:p w14:paraId="75BFF3BA">
      <w:pPr>
        <w:pStyle w:val="7"/>
        <w:spacing w:before="75" w:line="233" w:lineRule="auto"/>
        <w:ind w:left="959"/>
        <w:jc w:val="both"/>
        <w:rPr>
          <w:color w:val="000000" w:themeColor="text1"/>
          <w:sz w:val="23"/>
          <w:szCs w:val="23"/>
          <w:highlight w:val="none"/>
          <w14:textFill>
            <w14:solidFill>
              <w14:schemeClr w14:val="tx1"/>
            </w14:solidFill>
          </w14:textFill>
        </w:rPr>
      </w:pPr>
      <w:r>
        <w:rPr>
          <w:color w:val="000000" w:themeColor="text1"/>
          <w:spacing w:val="2"/>
          <w:sz w:val="23"/>
          <w:szCs w:val="23"/>
          <w:highlight w:val="none"/>
          <w14:textFill>
            <w14:solidFill>
              <w14:schemeClr w14:val="tx1"/>
            </w14:solidFill>
          </w14:textFill>
        </w:rPr>
        <w:t>签订地：</w:t>
      </w:r>
      <w:r>
        <w:rPr>
          <w:color w:val="000000" w:themeColor="text1"/>
          <w:spacing w:val="2"/>
          <w:sz w:val="23"/>
          <w:szCs w:val="23"/>
          <w:highlight w:val="none"/>
          <w:u w:val="single" w:color="auto"/>
          <w14:textFill>
            <w14:solidFill>
              <w14:schemeClr w14:val="tx1"/>
            </w14:solidFill>
          </w14:textFill>
        </w:rPr>
        <w:t xml:space="preserve">                                      </w:t>
      </w:r>
    </w:p>
    <w:p w14:paraId="56834CC6">
      <w:pPr>
        <w:spacing w:line="276" w:lineRule="auto"/>
        <w:jc w:val="both"/>
        <w:rPr>
          <w:rFonts w:ascii="Arial"/>
          <w:color w:val="000000" w:themeColor="text1"/>
          <w:sz w:val="21"/>
          <w:highlight w:val="none"/>
          <w14:textFill>
            <w14:solidFill>
              <w14:schemeClr w14:val="tx1"/>
            </w14:solidFill>
          </w14:textFill>
        </w:rPr>
      </w:pPr>
    </w:p>
    <w:p w14:paraId="6F8C02C2">
      <w:pPr>
        <w:spacing w:line="276" w:lineRule="auto"/>
        <w:jc w:val="both"/>
        <w:rPr>
          <w:rFonts w:ascii="Arial"/>
          <w:color w:val="000000" w:themeColor="text1"/>
          <w:sz w:val="21"/>
          <w:highlight w:val="none"/>
          <w14:textFill>
            <w14:solidFill>
              <w14:schemeClr w14:val="tx1"/>
            </w14:solidFill>
          </w14:textFill>
        </w:rPr>
      </w:pPr>
    </w:p>
    <w:p w14:paraId="31306759">
      <w:pPr>
        <w:pStyle w:val="7"/>
        <w:spacing w:before="76" w:line="231" w:lineRule="auto"/>
        <w:ind w:left="959"/>
        <w:jc w:val="both"/>
        <w:rPr>
          <w:color w:val="000000" w:themeColor="text1"/>
          <w:sz w:val="23"/>
          <w:szCs w:val="23"/>
          <w:highlight w:val="none"/>
          <w14:textFill>
            <w14:solidFill>
              <w14:schemeClr w14:val="tx1"/>
            </w14:solidFill>
          </w14:textFill>
        </w:rPr>
      </w:pPr>
      <w:r>
        <w:rPr>
          <w:color w:val="000000" w:themeColor="text1"/>
          <w:spacing w:val="-4"/>
          <w:sz w:val="23"/>
          <w:szCs w:val="23"/>
          <w:highlight w:val="none"/>
          <w14:textFill>
            <w14:solidFill>
              <w14:schemeClr w14:val="tx1"/>
            </w14:solidFill>
          </w14:textFill>
        </w:rPr>
        <w:t>签订日期：</w:t>
      </w:r>
      <w:r>
        <w:rPr>
          <w:color w:val="000000" w:themeColor="text1"/>
          <w:spacing w:val="-85"/>
          <w:sz w:val="23"/>
          <w:szCs w:val="23"/>
          <w:highlight w:val="none"/>
          <w14:textFill>
            <w14:solidFill>
              <w14:schemeClr w14:val="tx1"/>
            </w14:solidFill>
          </w14:textFill>
        </w:rPr>
        <w:t xml:space="preserve"> </w:t>
      </w:r>
      <w:r>
        <w:rPr>
          <w:color w:val="000000" w:themeColor="text1"/>
          <w:spacing w:val="5"/>
          <w:sz w:val="23"/>
          <w:szCs w:val="23"/>
          <w:highlight w:val="none"/>
          <w:u w:val="single" w:color="auto"/>
          <w14:textFill>
            <w14:solidFill>
              <w14:schemeClr w14:val="tx1"/>
            </w14:solidFill>
          </w14:textFill>
        </w:rPr>
        <w:t xml:space="preserve">               </w:t>
      </w:r>
      <w:r>
        <w:rPr>
          <w:color w:val="000000" w:themeColor="text1"/>
          <w:spacing w:val="-93"/>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年</w:t>
      </w:r>
      <w:r>
        <w:rPr>
          <w:color w:val="000000" w:themeColor="text1"/>
          <w:spacing w:val="4"/>
          <w:sz w:val="23"/>
          <w:szCs w:val="23"/>
          <w:highlight w:val="none"/>
          <w:u w:val="single" w:color="auto"/>
          <w14:textFill>
            <w14:solidFill>
              <w14:schemeClr w14:val="tx1"/>
            </w14:solidFill>
          </w14:textFill>
        </w:rPr>
        <w:t xml:space="preserve">       </w:t>
      </w:r>
      <w:r>
        <w:rPr>
          <w:color w:val="000000" w:themeColor="text1"/>
          <w:spacing w:val="-8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月</w:t>
      </w:r>
      <w:r>
        <w:rPr>
          <w:color w:val="000000" w:themeColor="text1"/>
          <w:spacing w:val="4"/>
          <w:sz w:val="23"/>
          <w:szCs w:val="23"/>
          <w:highlight w:val="none"/>
          <w:u w:val="single" w:color="auto"/>
          <w14:textFill>
            <w14:solidFill>
              <w14:schemeClr w14:val="tx1"/>
            </w14:solidFill>
          </w14:textFill>
        </w:rPr>
        <w:t xml:space="preserve">       </w:t>
      </w:r>
      <w:r>
        <w:rPr>
          <w:color w:val="000000" w:themeColor="text1"/>
          <w:spacing w:val="-42"/>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日</w:t>
      </w:r>
    </w:p>
    <w:p w14:paraId="2B9136C1">
      <w:pPr>
        <w:spacing w:line="231" w:lineRule="auto"/>
        <w:jc w:val="both"/>
        <w:rPr>
          <w:color w:val="000000" w:themeColor="text1"/>
          <w:sz w:val="23"/>
          <w:szCs w:val="23"/>
          <w:highlight w:val="none"/>
          <w14:textFill>
            <w14:solidFill>
              <w14:schemeClr w14:val="tx1"/>
            </w14:solidFill>
          </w14:textFill>
        </w:rPr>
        <w:sectPr>
          <w:footerReference r:id="rId36" w:type="default"/>
          <w:pgSz w:w="11906" w:h="16838"/>
          <w:pgMar w:top="1440" w:right="1800" w:bottom="1440" w:left="1800" w:header="0" w:footer="1080" w:gutter="0"/>
          <w:pgNumType w:fmt="decimal"/>
          <w:cols w:space="720" w:num="1"/>
        </w:sectPr>
      </w:pPr>
    </w:p>
    <w:p w14:paraId="66A4E2CE">
      <w:pPr>
        <w:pStyle w:val="7"/>
        <w:tabs>
          <w:tab w:val="left" w:pos="1453"/>
        </w:tabs>
        <w:spacing w:before="18" w:line="240" w:lineRule="auto"/>
        <w:ind w:left="494"/>
        <w:rPr>
          <w:color w:val="000000" w:themeColor="text1"/>
          <w:sz w:val="23"/>
          <w:szCs w:val="23"/>
          <w:highlight w:val="none"/>
          <w14:textFill>
            <w14:solidFill>
              <w14:schemeClr w14:val="tx1"/>
            </w14:solidFill>
          </w14:textFill>
        </w:rPr>
      </w:pPr>
      <w:r>
        <w:rPr>
          <w:color w:val="000000" w:themeColor="text1"/>
          <w:sz w:val="23"/>
          <w:szCs w:val="23"/>
          <w:highlight w:val="none"/>
          <w:u w:val="single" w:color="auto"/>
          <w14:textFill>
            <w14:solidFill>
              <w14:schemeClr w14:val="tx1"/>
            </w14:solidFill>
          </w14:textFill>
        </w:rPr>
        <w:tab/>
      </w:r>
      <w:r>
        <w:rPr>
          <w:color w:val="000000" w:themeColor="text1"/>
          <w:spacing w:val="-94"/>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年</w:t>
      </w:r>
      <w:r>
        <w:rPr>
          <w:color w:val="000000" w:themeColor="text1"/>
          <w:spacing w:val="2"/>
          <w:sz w:val="23"/>
          <w:szCs w:val="23"/>
          <w:highlight w:val="none"/>
          <w:u w:val="single" w:color="auto"/>
          <w14:textFill>
            <w14:solidFill>
              <w14:schemeClr w14:val="tx1"/>
            </w14:solidFill>
          </w14:textFill>
        </w:rPr>
        <w:t xml:space="preserve">    </w:t>
      </w:r>
      <w:r>
        <w:rPr>
          <w:color w:val="000000" w:themeColor="text1"/>
          <w:spacing w:val="-88"/>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月</w:t>
      </w:r>
      <w:r>
        <w:rPr>
          <w:color w:val="000000" w:themeColor="text1"/>
          <w:spacing w:val="-115"/>
          <w:sz w:val="23"/>
          <w:szCs w:val="23"/>
          <w:highlight w:val="none"/>
          <w14:textFill>
            <w14:solidFill>
              <w14:schemeClr w14:val="tx1"/>
            </w14:solidFill>
          </w14:textFill>
        </w:rPr>
        <w:t xml:space="preserve"> </w:t>
      </w:r>
      <w:r>
        <w:rPr>
          <w:color w:val="000000" w:themeColor="text1"/>
          <w:spacing w:val="5"/>
          <w:sz w:val="23"/>
          <w:szCs w:val="23"/>
          <w:highlight w:val="none"/>
          <w:u w:val="single" w:color="auto"/>
          <w14:textFill>
            <w14:solidFill>
              <w14:schemeClr w14:val="tx1"/>
            </w14:solidFill>
          </w14:textFill>
        </w:rPr>
        <w:t xml:space="preserve">    </w:t>
      </w:r>
      <w:r>
        <w:rPr>
          <w:color w:val="000000" w:themeColor="text1"/>
          <w:spacing w:val="-48"/>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日</w:t>
      </w:r>
      <w:r>
        <w:rPr>
          <w:color w:val="000000" w:themeColor="text1"/>
          <w:spacing w:val="-54"/>
          <w:sz w:val="23"/>
          <w:szCs w:val="23"/>
          <w:highlight w:val="none"/>
          <w14:textFill>
            <w14:solidFill>
              <w14:schemeClr w14:val="tx1"/>
            </w14:solidFill>
          </w14:textFill>
        </w:rPr>
        <w:t>，</w:t>
      </w:r>
      <w:r>
        <w:rPr>
          <w:color w:val="000000" w:themeColor="text1"/>
          <w:spacing w:val="23"/>
          <w:sz w:val="23"/>
          <w:szCs w:val="23"/>
          <w:highlight w:val="none"/>
          <w:u w:val="single" w:color="auto"/>
          <w14:textFill>
            <w14:solidFill>
              <w14:schemeClr w14:val="tx1"/>
            </w14:solidFill>
          </w14:textFill>
        </w:rPr>
        <w:t xml:space="preserve">  </w:t>
      </w:r>
      <w:r>
        <w:rPr>
          <w:color w:val="000000" w:themeColor="text1"/>
          <w:spacing w:val="-54"/>
          <w:sz w:val="23"/>
          <w:szCs w:val="23"/>
          <w:highlight w:val="none"/>
          <w:u w:val="single" w:color="auto"/>
          <w14:textFill>
            <w14:solidFill>
              <w14:schemeClr w14:val="tx1"/>
            </w14:solidFill>
          </w14:textFill>
        </w:rPr>
        <w:t>（</w:t>
      </w:r>
      <w:r>
        <w:rPr>
          <w:color w:val="000000" w:themeColor="text1"/>
          <w:spacing w:val="2"/>
          <w:sz w:val="23"/>
          <w:szCs w:val="23"/>
          <w:highlight w:val="none"/>
          <w:u w:val="single" w:color="auto"/>
          <w14:textFill>
            <w14:solidFill>
              <w14:schemeClr w14:val="tx1"/>
            </w14:solidFill>
          </w14:textFill>
        </w:rPr>
        <w:t>采购人名称）</w:t>
      </w:r>
      <w:r>
        <w:rPr>
          <w:color w:val="000000" w:themeColor="text1"/>
          <w:spacing w:val="26"/>
          <w:sz w:val="23"/>
          <w:szCs w:val="23"/>
          <w:highlight w:val="none"/>
          <w:u w:val="single" w:color="auto"/>
          <w14:textFill>
            <w14:solidFill>
              <w14:schemeClr w14:val="tx1"/>
            </w14:solidFill>
          </w14:textFill>
        </w:rPr>
        <w:t xml:space="preserve">  </w:t>
      </w:r>
      <w:r>
        <w:rPr>
          <w:color w:val="000000" w:themeColor="text1"/>
          <w:spacing w:val="-74"/>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以</w:t>
      </w:r>
      <w:r>
        <w:rPr>
          <w:color w:val="000000" w:themeColor="text1"/>
          <w:spacing w:val="22"/>
          <w:sz w:val="23"/>
          <w:szCs w:val="23"/>
          <w:highlight w:val="none"/>
          <w:u w:val="single" w:color="auto"/>
          <w14:textFill>
            <w14:solidFill>
              <w14:schemeClr w14:val="tx1"/>
            </w14:solidFill>
          </w14:textFill>
        </w:rPr>
        <w:t xml:space="preserve">  </w:t>
      </w:r>
      <w:r>
        <w:rPr>
          <w:color w:val="000000" w:themeColor="text1"/>
          <w:spacing w:val="2"/>
          <w:sz w:val="23"/>
          <w:szCs w:val="23"/>
          <w:highlight w:val="none"/>
          <w:u w:val="single" w:color="auto"/>
          <w14:textFill>
            <w14:solidFill>
              <w14:schemeClr w14:val="tx1"/>
            </w14:solidFill>
          </w14:textFill>
        </w:rPr>
        <w:t>（政府采购方式）</w:t>
      </w:r>
      <w:r>
        <w:rPr>
          <w:color w:val="000000" w:themeColor="text1"/>
          <w:spacing w:val="44"/>
          <w:sz w:val="23"/>
          <w:szCs w:val="23"/>
          <w:highlight w:val="none"/>
          <w:u w:val="single" w:color="auto"/>
          <w14:textFill>
            <w14:solidFill>
              <w14:schemeClr w14:val="tx1"/>
            </w14:solidFill>
          </w14:textFill>
        </w:rPr>
        <w:t xml:space="preserve"> </w:t>
      </w:r>
      <w:r>
        <w:rPr>
          <w:color w:val="000000" w:themeColor="text1"/>
          <w:spacing w:val="-97"/>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对</w:t>
      </w:r>
    </w:p>
    <w:p w14:paraId="7DB72353">
      <w:pPr>
        <w:pStyle w:val="7"/>
        <w:tabs>
          <w:tab w:val="left" w:pos="148"/>
        </w:tabs>
        <w:spacing w:before="94" w:line="240" w:lineRule="auto"/>
        <w:ind w:left="14"/>
        <w:jc w:val="both"/>
        <w:rPr>
          <w:color w:val="000000" w:themeColor="text1"/>
          <w:sz w:val="23"/>
          <w:szCs w:val="23"/>
          <w:highlight w:val="none"/>
          <w14:textFill>
            <w14:solidFill>
              <w14:schemeClr w14:val="tx1"/>
            </w14:solidFill>
          </w14:textFill>
        </w:rPr>
      </w:pPr>
      <w:r>
        <w:rPr>
          <w:color w:val="000000" w:themeColor="text1"/>
          <w:sz w:val="23"/>
          <w:szCs w:val="23"/>
          <w:highlight w:val="none"/>
          <w:u w:val="single" w:color="auto"/>
          <w14:textFill>
            <w14:solidFill>
              <w14:schemeClr w14:val="tx1"/>
            </w14:solidFill>
          </w14:textFill>
        </w:rPr>
        <w:tab/>
      </w:r>
      <w:r>
        <w:rPr>
          <w:color w:val="000000" w:themeColor="text1"/>
          <w:spacing w:val="1"/>
          <w:sz w:val="23"/>
          <w:szCs w:val="23"/>
          <w:highlight w:val="none"/>
          <w:u w:val="single" w:color="auto"/>
          <w14:textFill>
            <w14:solidFill>
              <w14:schemeClr w14:val="tx1"/>
            </w14:solidFill>
          </w14:textFill>
        </w:rPr>
        <w:t xml:space="preserve">（同前页项目名称）   </w:t>
      </w:r>
      <w:r>
        <w:rPr>
          <w:color w:val="000000" w:themeColor="text1"/>
          <w:spacing w:val="-99"/>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项目进行了采购。经</w:t>
      </w:r>
      <w:r>
        <w:rPr>
          <w:color w:val="000000" w:themeColor="text1"/>
          <w:spacing w:val="1"/>
          <w:sz w:val="23"/>
          <w:szCs w:val="23"/>
          <w:highlight w:val="none"/>
          <w:u w:val="single" w:color="auto"/>
          <w14:textFill>
            <w14:solidFill>
              <w14:schemeClr w14:val="tx1"/>
            </w14:solidFill>
          </w14:textFill>
        </w:rPr>
        <w:t xml:space="preserve">   （相关评定主体名称）   </w:t>
      </w:r>
      <w:r>
        <w:rPr>
          <w:color w:val="000000" w:themeColor="text1"/>
          <w:spacing w:val="-98"/>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评定，</w:t>
      </w:r>
      <w:r>
        <w:rPr>
          <w:color w:val="000000" w:themeColor="text1"/>
          <w:sz w:val="23"/>
          <w:szCs w:val="23"/>
          <w:highlight w:val="none"/>
          <w14:textFill>
            <w14:solidFill>
              <w14:schemeClr w14:val="tx1"/>
            </w14:solidFill>
          </w14:textFill>
        </w:rPr>
        <w:t xml:space="preserve"> </w:t>
      </w:r>
      <w:r>
        <w:rPr>
          <w:color w:val="000000" w:themeColor="text1"/>
          <w:sz w:val="23"/>
          <w:szCs w:val="23"/>
          <w:highlight w:val="none"/>
          <w:u w:val="single" w:color="auto"/>
          <w14:textFill>
            <w14:solidFill>
              <w14:schemeClr w14:val="tx1"/>
            </w14:solidFill>
          </w14:textFill>
        </w:rPr>
        <w:tab/>
      </w:r>
      <w:r>
        <w:rPr>
          <w:color w:val="000000" w:themeColor="text1"/>
          <w:spacing w:val="6"/>
          <w:sz w:val="23"/>
          <w:szCs w:val="23"/>
          <w:highlight w:val="none"/>
          <w:u w:val="single" w:color="auto"/>
          <w14:textFill>
            <w14:solidFill>
              <w14:schemeClr w14:val="tx1"/>
            </w14:solidFill>
          </w14:textFill>
        </w:rPr>
        <w:t xml:space="preserve">（中标供应商名称） </w:t>
      </w:r>
      <w:r>
        <w:rPr>
          <w:color w:val="000000" w:themeColor="text1"/>
          <w:spacing w:val="-90"/>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为该项目中标供应商。现于中标通知书发出之日起三十日</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内，按照采购文件确定的事项签订本合同。</w:t>
      </w:r>
    </w:p>
    <w:p w14:paraId="091D958B">
      <w:pPr>
        <w:pStyle w:val="7"/>
        <w:spacing w:before="43" w:line="240" w:lineRule="auto"/>
        <w:ind w:left="34" w:right="67" w:firstLine="476"/>
        <w:jc w:val="both"/>
        <w:rPr>
          <w:color w:val="000000" w:themeColor="text1"/>
          <w:sz w:val="23"/>
          <w:szCs w:val="23"/>
          <w:highlight w:val="none"/>
          <w14:textFill>
            <w14:solidFill>
              <w14:schemeClr w14:val="tx1"/>
            </w14:solidFill>
          </w14:textFill>
        </w:rPr>
      </w:pPr>
      <w:r>
        <w:rPr>
          <w:color w:val="000000" w:themeColor="text1"/>
          <w:sz w:val="23"/>
          <w:szCs w:val="23"/>
          <w:highlight w:val="none"/>
          <w14:textFill>
            <w14:solidFill>
              <w14:schemeClr w14:val="tx1"/>
            </w14:solidFill>
          </w14:textFill>
        </w:rPr>
        <w:t>根据《中华人民共和国</w:t>
      </w:r>
      <w:r>
        <w:rPr>
          <w:rFonts w:hint="eastAsia"/>
          <w:color w:val="000000" w:themeColor="text1"/>
          <w:sz w:val="23"/>
          <w:szCs w:val="23"/>
          <w:highlight w:val="none"/>
          <w:lang w:val="en-US" w:eastAsia="zh-CN"/>
          <w14:textFill>
            <w14:solidFill>
              <w14:schemeClr w14:val="tx1"/>
            </w14:solidFill>
          </w14:textFill>
        </w:rPr>
        <w:t>民法典</w:t>
      </w:r>
      <w:r>
        <w:rPr>
          <w:color w:val="000000" w:themeColor="text1"/>
          <w:sz w:val="23"/>
          <w:szCs w:val="23"/>
          <w:highlight w:val="none"/>
          <w14:textFill>
            <w14:solidFill>
              <w14:schemeClr w14:val="tx1"/>
            </w14:solidFill>
          </w14:textFill>
        </w:rPr>
        <w:t>》、《中华人民共和</w:t>
      </w:r>
      <w:r>
        <w:rPr>
          <w:color w:val="000000" w:themeColor="text1"/>
          <w:spacing w:val="-1"/>
          <w:sz w:val="23"/>
          <w:szCs w:val="23"/>
          <w:highlight w:val="none"/>
          <w14:textFill>
            <w14:solidFill>
              <w14:schemeClr w14:val="tx1"/>
            </w14:solidFill>
          </w14:textFill>
        </w:rPr>
        <w:t>国政府采购法》等相关法律</w:t>
      </w:r>
      <w:r>
        <w:rPr>
          <w:color w:val="000000" w:themeColor="text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法规之规定，按照平等、自愿、公平和诚实信用的原则，经</w:t>
      </w:r>
      <w:r>
        <w:rPr>
          <w:color w:val="000000" w:themeColor="text1"/>
          <w:spacing w:val="-4"/>
          <w:sz w:val="23"/>
          <w:szCs w:val="23"/>
          <w:highlight w:val="none"/>
          <w:u w:val="single" w:color="auto"/>
          <w14:textFill>
            <w14:solidFill>
              <w14:schemeClr w14:val="tx1"/>
            </w14:solidFill>
          </w14:textFill>
        </w:rPr>
        <w:t xml:space="preserve">  （采购人名</w:t>
      </w:r>
      <w:r>
        <w:rPr>
          <w:color w:val="000000" w:themeColor="text1"/>
          <w:spacing w:val="-5"/>
          <w:sz w:val="23"/>
          <w:szCs w:val="23"/>
          <w:highlight w:val="none"/>
          <w:u w:val="single" w:color="auto"/>
          <w14:textFill>
            <w14:solidFill>
              <w14:schemeClr w14:val="tx1"/>
            </w14:solidFill>
          </w14:textFill>
        </w:rPr>
        <w:t xml:space="preserve">称）  </w:t>
      </w:r>
      <w:r>
        <w:rPr>
          <w:color w:val="000000" w:themeColor="text1"/>
          <w:spacing w:val="-64"/>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(以</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下简称：甲方)和</w:t>
      </w:r>
      <w:r>
        <w:rPr>
          <w:color w:val="000000" w:themeColor="text1"/>
          <w:spacing w:val="8"/>
          <w:sz w:val="23"/>
          <w:szCs w:val="23"/>
          <w:highlight w:val="none"/>
          <w:u w:val="single" w:color="auto"/>
          <w14:textFill>
            <w14:solidFill>
              <w14:schemeClr w14:val="tx1"/>
            </w14:solidFill>
          </w14:textFill>
        </w:rPr>
        <w:t xml:space="preserve">   （中标供应商名称）   </w:t>
      </w:r>
      <w:r>
        <w:rPr>
          <w:color w:val="000000" w:themeColor="text1"/>
          <w:spacing w:val="-64"/>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(以</w:t>
      </w:r>
      <w:r>
        <w:rPr>
          <w:color w:val="000000" w:themeColor="text1"/>
          <w:spacing w:val="7"/>
          <w:sz w:val="23"/>
          <w:szCs w:val="23"/>
          <w:highlight w:val="none"/>
          <w14:textFill>
            <w14:solidFill>
              <w14:schemeClr w14:val="tx1"/>
            </w14:solidFill>
          </w14:textFill>
        </w:rPr>
        <w:t>下简称：乙方)协商一致，约定</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以下合同条款，以兹共同遵守、全面履行。</w:t>
      </w:r>
    </w:p>
    <w:p w14:paraId="66052636">
      <w:pPr>
        <w:pStyle w:val="7"/>
        <w:spacing w:before="42" w:line="240" w:lineRule="auto"/>
        <w:ind w:left="520"/>
        <w:jc w:val="both"/>
        <w:rPr>
          <w:color w:val="000000" w:themeColor="text1"/>
          <w:sz w:val="23"/>
          <w:szCs w:val="23"/>
          <w:highlight w:val="none"/>
          <w14:textFill>
            <w14:solidFill>
              <w14:schemeClr w14:val="tx1"/>
            </w14:solidFill>
          </w14:textFill>
        </w:rPr>
      </w:pPr>
      <w:r>
        <w:rPr>
          <w:b/>
          <w:bCs/>
          <w:color w:val="000000" w:themeColor="text1"/>
          <w:spacing w:val="1"/>
          <w:sz w:val="23"/>
          <w:szCs w:val="23"/>
          <w:highlight w:val="none"/>
          <w14:textFill>
            <w14:solidFill>
              <w14:schemeClr w14:val="tx1"/>
            </w14:solidFill>
          </w14:textFill>
        </w:rPr>
        <w:t>1.1</w:t>
      </w:r>
      <w:r>
        <w:rPr>
          <w:color w:val="000000" w:themeColor="text1"/>
          <w:spacing w:val="29"/>
          <w:sz w:val="23"/>
          <w:szCs w:val="23"/>
          <w:highlight w:val="none"/>
          <w14:textFill>
            <w14:solidFill>
              <w14:schemeClr w14:val="tx1"/>
            </w14:solidFill>
          </w14:textFill>
        </w:rPr>
        <w:t xml:space="preserve"> </w:t>
      </w:r>
      <w:r>
        <w:rPr>
          <w:b/>
          <w:bCs/>
          <w:color w:val="000000" w:themeColor="text1"/>
          <w:spacing w:val="1"/>
          <w:sz w:val="23"/>
          <w:szCs w:val="23"/>
          <w:highlight w:val="none"/>
          <w14:textFill>
            <w14:solidFill>
              <w14:schemeClr w14:val="tx1"/>
            </w14:solidFill>
          </w14:textFill>
        </w:rPr>
        <w:t>合同组成部分</w:t>
      </w:r>
    </w:p>
    <w:p w14:paraId="74209C67">
      <w:pPr>
        <w:pStyle w:val="7"/>
        <w:spacing w:before="50" w:line="240" w:lineRule="auto"/>
        <w:ind w:left="31" w:right="11" w:firstLine="482"/>
        <w:jc w:val="both"/>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下列文件为本合同的组成部分，并构成一个整体，需综合解释、相互补充。</w:t>
      </w:r>
      <w:r>
        <w:rPr>
          <w:color w:val="000000" w:themeColor="text1"/>
          <w:spacing w:val="7"/>
          <w:sz w:val="23"/>
          <w:szCs w:val="23"/>
          <w:highlight w:val="none"/>
          <w14:textFill>
            <w14:solidFill>
              <w14:schemeClr w14:val="tx1"/>
            </w14:solidFill>
          </w14:textFill>
        </w:rPr>
        <w:t xml:space="preserve"> 如果下列文件内容出现不一致的情形，那么在保证按照采购文</w:t>
      </w:r>
      <w:r>
        <w:rPr>
          <w:color w:val="000000" w:themeColor="text1"/>
          <w:spacing w:val="6"/>
          <w:sz w:val="23"/>
          <w:szCs w:val="23"/>
          <w:highlight w:val="none"/>
          <w14:textFill>
            <w14:solidFill>
              <w14:schemeClr w14:val="tx1"/>
            </w14:solidFill>
          </w14:textFill>
        </w:rPr>
        <w:t>件确定的事项的前</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提下，组成本合同的多个文件的优先适用顺序如下：</w:t>
      </w:r>
    </w:p>
    <w:p w14:paraId="308B9E03">
      <w:pPr>
        <w:pStyle w:val="7"/>
        <w:spacing w:before="38" w:line="240" w:lineRule="auto"/>
        <w:ind w:left="520" w:right="3631"/>
        <w:jc w:val="both"/>
        <w:rPr>
          <w:color w:val="000000" w:themeColor="text1"/>
          <w:sz w:val="23"/>
          <w:szCs w:val="23"/>
          <w:highlight w:val="none"/>
          <w14:textFill>
            <w14:solidFill>
              <w14:schemeClr w14:val="tx1"/>
            </w14:solidFill>
          </w14:textFill>
        </w:rPr>
      </w:pPr>
      <w:r>
        <w:rPr>
          <w:color w:val="000000" w:themeColor="text1"/>
          <w:spacing w:val="4"/>
          <w:sz w:val="23"/>
          <w:szCs w:val="23"/>
          <w:highlight w:val="none"/>
          <w14:textFill>
            <w14:solidFill>
              <w14:schemeClr w14:val="tx1"/>
            </w14:solidFill>
          </w14:textFill>
        </w:rPr>
        <w:t>1.1.1 本合同及其补充合同、变更协议；</w:t>
      </w:r>
      <w:r>
        <w:rPr>
          <w:color w:val="000000" w:themeColor="text1"/>
          <w:spacing w:val="1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1.1.2</w:t>
      </w:r>
      <w:r>
        <w:rPr>
          <w:color w:val="000000" w:themeColor="text1"/>
          <w:spacing w:val="56"/>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中标通知书；</w:t>
      </w:r>
    </w:p>
    <w:p w14:paraId="17B91918">
      <w:pPr>
        <w:pStyle w:val="7"/>
        <w:spacing w:before="39" w:line="240" w:lineRule="auto"/>
        <w:ind w:left="520" w:right="3511"/>
        <w:jc w:val="both"/>
        <w:rPr>
          <w:color w:val="000000" w:themeColor="text1"/>
          <w:sz w:val="23"/>
          <w:szCs w:val="23"/>
          <w:highlight w:val="none"/>
          <w14:textFill>
            <w14:solidFill>
              <w14:schemeClr w14:val="tx1"/>
            </w14:solidFill>
          </w14:textFill>
        </w:rPr>
      </w:pPr>
      <w:r>
        <w:rPr>
          <w:color w:val="000000" w:themeColor="text1"/>
          <w:sz w:val="23"/>
          <w:szCs w:val="23"/>
          <w:highlight w:val="none"/>
          <w14:textFill>
            <w14:solidFill>
              <w14:schemeClr w14:val="tx1"/>
            </w14:solidFill>
          </w14:textFill>
        </w:rPr>
        <w:t>1.1.3</w:t>
      </w:r>
      <w:r>
        <w:rPr>
          <w:color w:val="000000" w:themeColor="text1"/>
          <w:spacing w:val="33"/>
          <w:sz w:val="23"/>
          <w:szCs w:val="23"/>
          <w:highlight w:val="none"/>
          <w14:textFill>
            <w14:solidFill>
              <w14:schemeClr w14:val="tx1"/>
            </w14:solidFill>
          </w14:textFill>
        </w:rPr>
        <w:t xml:space="preserve"> </w:t>
      </w:r>
      <w:r>
        <w:rPr>
          <w:color w:val="000000" w:themeColor="text1"/>
          <w:sz w:val="23"/>
          <w:szCs w:val="23"/>
          <w:highlight w:val="none"/>
          <w14:textFill>
            <w14:solidFill>
              <w14:schemeClr w14:val="tx1"/>
            </w14:solidFill>
          </w14:textFill>
        </w:rPr>
        <w:t>响应文件</w:t>
      </w:r>
      <w:r>
        <w:rPr>
          <w:color w:val="000000" w:themeColor="text1"/>
          <w:spacing w:val="-31"/>
          <w:sz w:val="23"/>
          <w:szCs w:val="23"/>
          <w:highlight w:val="none"/>
          <w14:textFill>
            <w14:solidFill>
              <w14:schemeClr w14:val="tx1"/>
            </w14:solidFill>
          </w14:textFill>
        </w:rPr>
        <w:t xml:space="preserve"> </w:t>
      </w:r>
      <w:r>
        <w:rPr>
          <w:color w:val="000000" w:themeColor="text1"/>
          <w:sz w:val="23"/>
          <w:szCs w:val="23"/>
          <w:highlight w:val="none"/>
          <w14:textFill>
            <w14:solidFill>
              <w14:schemeClr w14:val="tx1"/>
            </w14:solidFill>
          </w14:textFill>
        </w:rPr>
        <w:t>（含澄清或者说明文件</w:t>
      </w:r>
      <w:r>
        <w:rPr>
          <w:color w:val="000000" w:themeColor="text1"/>
          <w:spacing w:val="-64"/>
          <w:w w:val="99"/>
          <w:sz w:val="23"/>
          <w:szCs w:val="23"/>
          <w:highlight w:val="none"/>
          <w14:textFill>
            <w14:solidFill>
              <w14:schemeClr w14:val="tx1"/>
            </w14:solidFill>
          </w14:textFill>
        </w:rPr>
        <w:t>）；</w:t>
      </w:r>
      <w:r>
        <w:rPr>
          <w:color w:val="000000" w:themeColor="text1"/>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1.1.4 磋商文件</w:t>
      </w:r>
      <w:r>
        <w:rPr>
          <w:color w:val="000000" w:themeColor="text1"/>
          <w:spacing w:val="-28"/>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（含澄清或者修改文件</w:t>
      </w:r>
      <w:r>
        <w:rPr>
          <w:color w:val="000000" w:themeColor="text1"/>
          <w:spacing w:val="-62"/>
          <w:w w:val="96"/>
          <w:sz w:val="23"/>
          <w:szCs w:val="23"/>
          <w:highlight w:val="none"/>
          <w14:textFill>
            <w14:solidFill>
              <w14:schemeClr w14:val="tx1"/>
            </w14:solidFill>
          </w14:textFill>
        </w:rPr>
        <w:t>）；</w:t>
      </w:r>
      <w:r>
        <w:rPr>
          <w:color w:val="000000" w:themeColor="text1"/>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1.1.5 其他相关采购文件。</w:t>
      </w:r>
    </w:p>
    <w:p w14:paraId="7B18640E">
      <w:pPr>
        <w:pStyle w:val="7"/>
        <w:spacing w:before="42" w:line="240" w:lineRule="auto"/>
        <w:ind w:left="520"/>
        <w:jc w:val="both"/>
        <w:rPr>
          <w:color w:val="000000" w:themeColor="text1"/>
          <w:sz w:val="23"/>
          <w:szCs w:val="23"/>
          <w:highlight w:val="none"/>
          <w14:textFill>
            <w14:solidFill>
              <w14:schemeClr w14:val="tx1"/>
            </w14:solidFill>
          </w14:textFill>
        </w:rPr>
      </w:pPr>
      <w:r>
        <w:rPr>
          <w:b/>
          <w:bCs/>
          <w:color w:val="000000" w:themeColor="text1"/>
          <w:spacing w:val="-4"/>
          <w:sz w:val="23"/>
          <w:szCs w:val="23"/>
          <w:highlight w:val="none"/>
          <w14:textFill>
            <w14:solidFill>
              <w14:schemeClr w14:val="tx1"/>
            </w14:solidFill>
          </w14:textFill>
        </w:rPr>
        <w:t>1.2</w:t>
      </w:r>
      <w:r>
        <w:rPr>
          <w:color w:val="000000" w:themeColor="text1"/>
          <w:spacing w:val="23"/>
          <w:sz w:val="23"/>
          <w:szCs w:val="23"/>
          <w:highlight w:val="none"/>
          <w14:textFill>
            <w14:solidFill>
              <w14:schemeClr w14:val="tx1"/>
            </w14:solidFill>
          </w14:textFill>
        </w:rPr>
        <w:t xml:space="preserve"> </w:t>
      </w:r>
      <w:r>
        <w:rPr>
          <w:b/>
          <w:bCs/>
          <w:color w:val="000000" w:themeColor="text1"/>
          <w:spacing w:val="-4"/>
          <w:sz w:val="23"/>
          <w:szCs w:val="23"/>
          <w:highlight w:val="none"/>
          <w14:textFill>
            <w14:solidFill>
              <w14:schemeClr w14:val="tx1"/>
            </w14:solidFill>
          </w14:textFill>
        </w:rPr>
        <w:t>标的</w:t>
      </w:r>
    </w:p>
    <w:p w14:paraId="3B3756CA">
      <w:pPr>
        <w:pStyle w:val="7"/>
        <w:spacing w:before="50" w:line="240" w:lineRule="auto"/>
        <w:ind w:left="520" w:right="11"/>
        <w:jc w:val="both"/>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1.2.1</w:t>
      </w:r>
      <w:r>
        <w:rPr>
          <w:color w:val="000000" w:themeColor="text1"/>
          <w:spacing w:val="24"/>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标的名称</w:t>
      </w:r>
      <w:r>
        <w:rPr>
          <w:color w:val="000000" w:themeColor="text1"/>
          <w:spacing w:val="-12"/>
          <w:sz w:val="23"/>
          <w:szCs w:val="23"/>
          <w:highlight w:val="none"/>
          <w14:textFill>
            <w14:solidFill>
              <w14:schemeClr w14:val="tx1"/>
            </w14:solidFill>
          </w14:textFill>
        </w:rPr>
        <w:t>：</w:t>
      </w:r>
      <w:r>
        <w:rPr>
          <w:color w:val="000000" w:themeColor="text1"/>
          <w:spacing w:val="-81"/>
          <w:sz w:val="23"/>
          <w:szCs w:val="23"/>
          <w:highlight w:val="none"/>
          <w14:textFill>
            <w14:solidFill>
              <w14:schemeClr w14:val="tx1"/>
            </w14:solidFill>
          </w14:textFill>
        </w:rPr>
        <w:t xml:space="preserve"> </w:t>
      </w:r>
      <w:r>
        <w:rPr>
          <w:color w:val="000000" w:themeColor="text1"/>
          <w:sz w:val="23"/>
          <w:szCs w:val="23"/>
          <w:highlight w:val="none"/>
          <w:u w:val="single" w:color="auto"/>
          <w14:textFill>
            <w14:solidFill>
              <w14:schemeClr w14:val="tx1"/>
            </w14:solidFill>
          </w14:textFill>
        </w:rPr>
        <w:t xml:space="preserve">                                                  </w:t>
      </w:r>
      <w:r>
        <w:rPr>
          <w:color w:val="000000" w:themeColor="text1"/>
          <w:spacing w:val="-12"/>
          <w:sz w:val="23"/>
          <w:szCs w:val="23"/>
          <w:highlight w:val="none"/>
          <w14:textFill>
            <w14:solidFill>
              <w14:schemeClr w14:val="tx1"/>
            </w14:solidFill>
          </w14:textFill>
        </w:rPr>
        <w:t>；</w:t>
      </w:r>
      <w:r>
        <w:rPr>
          <w:color w:val="000000" w:themeColor="text1"/>
          <w:spacing w:val="10"/>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1.2.2</w:t>
      </w:r>
      <w:r>
        <w:rPr>
          <w:color w:val="000000" w:themeColor="text1"/>
          <w:spacing w:val="24"/>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标的数量</w:t>
      </w:r>
      <w:r>
        <w:rPr>
          <w:color w:val="000000" w:themeColor="text1"/>
          <w:spacing w:val="-12"/>
          <w:sz w:val="23"/>
          <w:szCs w:val="23"/>
          <w:highlight w:val="none"/>
          <w14:textFill>
            <w14:solidFill>
              <w14:schemeClr w14:val="tx1"/>
            </w14:solidFill>
          </w14:textFill>
        </w:rPr>
        <w:t>：</w:t>
      </w:r>
      <w:r>
        <w:rPr>
          <w:color w:val="000000" w:themeColor="text1"/>
          <w:spacing w:val="-81"/>
          <w:sz w:val="23"/>
          <w:szCs w:val="23"/>
          <w:highlight w:val="none"/>
          <w14:textFill>
            <w14:solidFill>
              <w14:schemeClr w14:val="tx1"/>
            </w14:solidFill>
          </w14:textFill>
        </w:rPr>
        <w:t xml:space="preserve"> </w:t>
      </w:r>
      <w:r>
        <w:rPr>
          <w:color w:val="000000" w:themeColor="text1"/>
          <w:sz w:val="23"/>
          <w:szCs w:val="23"/>
          <w:highlight w:val="none"/>
          <w:u w:val="single" w:color="auto"/>
          <w14:textFill>
            <w14:solidFill>
              <w14:schemeClr w14:val="tx1"/>
            </w14:solidFill>
          </w14:textFill>
        </w:rPr>
        <w:t xml:space="preserve">                                                  </w:t>
      </w:r>
      <w:r>
        <w:rPr>
          <w:color w:val="000000" w:themeColor="text1"/>
          <w:spacing w:val="-12"/>
          <w:sz w:val="23"/>
          <w:szCs w:val="23"/>
          <w:highlight w:val="none"/>
          <w14:textFill>
            <w14:solidFill>
              <w14:schemeClr w14:val="tx1"/>
            </w14:solidFill>
          </w14:textFill>
        </w:rPr>
        <w:t>；</w:t>
      </w:r>
      <w:r>
        <w:rPr>
          <w:color w:val="000000" w:themeColor="text1"/>
          <w:spacing w:val="10"/>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1.2.3</w:t>
      </w:r>
      <w:r>
        <w:rPr>
          <w:color w:val="000000" w:themeColor="text1"/>
          <w:spacing w:val="24"/>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标的质量：</w:t>
      </w:r>
      <w:r>
        <w:rPr>
          <w:color w:val="000000" w:themeColor="text1"/>
          <w:spacing w:val="-81"/>
          <w:sz w:val="23"/>
          <w:szCs w:val="23"/>
          <w:highlight w:val="none"/>
          <w14:textFill>
            <w14:solidFill>
              <w14:schemeClr w14:val="tx1"/>
            </w14:solidFill>
          </w14:textFill>
        </w:rPr>
        <w:t xml:space="preserve"> </w:t>
      </w:r>
      <w:r>
        <w:rPr>
          <w:color w:val="000000" w:themeColor="text1"/>
          <w:sz w:val="23"/>
          <w:szCs w:val="23"/>
          <w:highlight w:val="none"/>
          <w:u w:val="single" w:color="auto"/>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w:t>
      </w:r>
    </w:p>
    <w:p w14:paraId="37561783">
      <w:pPr>
        <w:pStyle w:val="7"/>
        <w:spacing w:before="37" w:line="240" w:lineRule="auto"/>
        <w:ind w:left="520"/>
        <w:jc w:val="both"/>
        <w:rPr>
          <w:color w:val="000000" w:themeColor="text1"/>
          <w:sz w:val="23"/>
          <w:szCs w:val="23"/>
          <w:highlight w:val="none"/>
          <w14:textFill>
            <w14:solidFill>
              <w14:schemeClr w14:val="tx1"/>
            </w14:solidFill>
          </w14:textFill>
        </w:rPr>
      </w:pPr>
      <w:r>
        <w:rPr>
          <w:b/>
          <w:bCs/>
          <w:color w:val="000000" w:themeColor="text1"/>
          <w:spacing w:val="-5"/>
          <w:sz w:val="23"/>
          <w:szCs w:val="23"/>
          <w:highlight w:val="none"/>
          <w14:textFill>
            <w14:solidFill>
              <w14:schemeClr w14:val="tx1"/>
            </w14:solidFill>
          </w14:textFill>
        </w:rPr>
        <w:t>1.3</w:t>
      </w:r>
      <w:r>
        <w:rPr>
          <w:color w:val="000000" w:themeColor="text1"/>
          <w:spacing w:val="28"/>
          <w:sz w:val="23"/>
          <w:szCs w:val="23"/>
          <w:highlight w:val="none"/>
          <w14:textFill>
            <w14:solidFill>
              <w14:schemeClr w14:val="tx1"/>
            </w14:solidFill>
          </w14:textFill>
        </w:rPr>
        <w:t xml:space="preserve"> </w:t>
      </w:r>
      <w:r>
        <w:rPr>
          <w:b/>
          <w:bCs/>
          <w:color w:val="000000" w:themeColor="text1"/>
          <w:spacing w:val="-5"/>
          <w:sz w:val="23"/>
          <w:szCs w:val="23"/>
          <w:highlight w:val="none"/>
          <w14:textFill>
            <w14:solidFill>
              <w14:schemeClr w14:val="tx1"/>
            </w14:solidFill>
          </w14:textFill>
        </w:rPr>
        <w:t>价款</w:t>
      </w:r>
    </w:p>
    <w:p w14:paraId="6D923091">
      <w:pPr>
        <w:pStyle w:val="7"/>
        <w:spacing w:before="55" w:line="240" w:lineRule="auto"/>
        <w:ind w:left="511" w:right="131" w:hanging="1"/>
        <w:jc w:val="both"/>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本合同总价为：￥</w:t>
      </w:r>
      <w:r>
        <w:rPr>
          <w:color w:val="000000" w:themeColor="text1"/>
          <w:spacing w:val="-75"/>
          <w:sz w:val="23"/>
          <w:szCs w:val="23"/>
          <w:highlight w:val="none"/>
          <w14:textFill>
            <w14:solidFill>
              <w14:schemeClr w14:val="tx1"/>
            </w14:solidFill>
          </w14:textFill>
        </w:rPr>
        <w:t xml:space="preserve"> </w:t>
      </w:r>
      <w:r>
        <w:rPr>
          <w:color w:val="000000" w:themeColor="text1"/>
          <w:spacing w:val="5"/>
          <w:sz w:val="23"/>
          <w:szCs w:val="23"/>
          <w:highlight w:val="none"/>
          <w:u w:val="single" w:color="auto"/>
          <w14:textFill>
            <w14:solidFill>
              <w14:schemeClr w14:val="tx1"/>
            </w14:solidFill>
          </w14:textFill>
        </w:rPr>
        <w:t xml:space="preserve">           </w:t>
      </w:r>
      <w:r>
        <w:rPr>
          <w:color w:val="000000" w:themeColor="text1"/>
          <w:spacing w:val="-95"/>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元（大写：</w:t>
      </w:r>
      <w:r>
        <w:rPr>
          <w:color w:val="000000" w:themeColor="text1"/>
          <w:spacing w:val="-85"/>
          <w:sz w:val="23"/>
          <w:szCs w:val="23"/>
          <w:highlight w:val="none"/>
          <w14:textFill>
            <w14:solidFill>
              <w14:schemeClr w14:val="tx1"/>
            </w14:solidFill>
          </w14:textFill>
        </w:rPr>
        <w:t xml:space="preserve"> </w:t>
      </w:r>
      <w:r>
        <w:rPr>
          <w:color w:val="000000" w:themeColor="text1"/>
          <w:spacing w:val="5"/>
          <w:sz w:val="23"/>
          <w:szCs w:val="23"/>
          <w:highlight w:val="none"/>
          <w:u w:val="single" w:color="auto"/>
          <w14:textFill>
            <w14:solidFill>
              <w14:schemeClr w14:val="tx1"/>
            </w14:solidFill>
          </w14:textFill>
        </w:rPr>
        <w:t xml:space="preserve">                 </w:t>
      </w:r>
      <w:r>
        <w:rPr>
          <w:color w:val="000000" w:themeColor="text1"/>
          <w:spacing w:val="-95"/>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元人民币）。</w:t>
      </w:r>
      <w:r>
        <w:rPr>
          <w:color w:val="000000" w:themeColor="text1"/>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分项价格：</w:t>
      </w:r>
    </w:p>
    <w:tbl>
      <w:tblPr>
        <w:tblStyle w:val="21"/>
        <w:tblW w:w="7159" w:type="dxa"/>
        <w:tblInd w:w="58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5"/>
        <w:gridCol w:w="3399"/>
        <w:gridCol w:w="2555"/>
      </w:tblGrid>
      <w:tr w14:paraId="78DA1F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 w:hRule="atLeast"/>
        </w:trPr>
        <w:tc>
          <w:tcPr>
            <w:tcW w:w="1205" w:type="dxa"/>
            <w:vAlign w:val="top"/>
          </w:tcPr>
          <w:p w14:paraId="26B69A58">
            <w:pPr>
              <w:spacing w:before="83" w:line="228" w:lineRule="auto"/>
              <w:ind w:left="376"/>
              <w:jc w:val="both"/>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序号</w:t>
            </w:r>
          </w:p>
        </w:tc>
        <w:tc>
          <w:tcPr>
            <w:tcW w:w="3399" w:type="dxa"/>
            <w:vAlign w:val="top"/>
          </w:tcPr>
          <w:p w14:paraId="726EA963">
            <w:pPr>
              <w:spacing w:before="83" w:line="228" w:lineRule="auto"/>
              <w:ind w:left="1334"/>
              <w:jc w:val="both"/>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5"/>
                <w:sz w:val="23"/>
                <w:szCs w:val="23"/>
                <w:highlight w:val="none"/>
                <w14:textFill>
                  <w14:solidFill>
                    <w14:schemeClr w14:val="tx1"/>
                  </w14:solidFill>
                </w14:textFill>
              </w:rPr>
              <w:t>分项名称</w:t>
            </w:r>
          </w:p>
        </w:tc>
        <w:tc>
          <w:tcPr>
            <w:tcW w:w="2555" w:type="dxa"/>
            <w:vAlign w:val="top"/>
          </w:tcPr>
          <w:p w14:paraId="06930FA4">
            <w:pPr>
              <w:spacing w:before="83" w:line="228" w:lineRule="auto"/>
              <w:ind w:left="813"/>
              <w:jc w:val="both"/>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5"/>
                <w:sz w:val="23"/>
                <w:szCs w:val="23"/>
                <w:highlight w:val="none"/>
                <w14:textFill>
                  <w14:solidFill>
                    <w14:schemeClr w14:val="tx1"/>
                  </w14:solidFill>
                </w14:textFill>
              </w:rPr>
              <w:t>分项价格</w:t>
            </w:r>
          </w:p>
        </w:tc>
      </w:tr>
      <w:tr w14:paraId="361BCC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1205" w:type="dxa"/>
            <w:vAlign w:val="top"/>
          </w:tcPr>
          <w:p w14:paraId="62A76196">
            <w:pPr>
              <w:pStyle w:val="22"/>
              <w:jc w:val="both"/>
              <w:rPr>
                <w:color w:val="000000" w:themeColor="text1"/>
                <w:highlight w:val="none"/>
                <w14:textFill>
                  <w14:solidFill>
                    <w14:schemeClr w14:val="tx1"/>
                  </w14:solidFill>
                </w14:textFill>
              </w:rPr>
            </w:pPr>
          </w:p>
        </w:tc>
        <w:tc>
          <w:tcPr>
            <w:tcW w:w="3399" w:type="dxa"/>
            <w:vAlign w:val="top"/>
          </w:tcPr>
          <w:p w14:paraId="43BB355E">
            <w:pPr>
              <w:pStyle w:val="22"/>
              <w:jc w:val="both"/>
              <w:rPr>
                <w:color w:val="000000" w:themeColor="text1"/>
                <w:highlight w:val="none"/>
                <w14:textFill>
                  <w14:solidFill>
                    <w14:schemeClr w14:val="tx1"/>
                  </w14:solidFill>
                </w14:textFill>
              </w:rPr>
            </w:pPr>
          </w:p>
        </w:tc>
        <w:tc>
          <w:tcPr>
            <w:tcW w:w="2555" w:type="dxa"/>
            <w:vAlign w:val="top"/>
          </w:tcPr>
          <w:p w14:paraId="195F799C">
            <w:pPr>
              <w:pStyle w:val="22"/>
              <w:jc w:val="both"/>
              <w:rPr>
                <w:color w:val="000000" w:themeColor="text1"/>
                <w:highlight w:val="none"/>
                <w14:textFill>
                  <w14:solidFill>
                    <w14:schemeClr w14:val="tx1"/>
                  </w14:solidFill>
                </w14:textFill>
              </w:rPr>
            </w:pPr>
          </w:p>
        </w:tc>
      </w:tr>
      <w:tr w14:paraId="1EF3DF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1205" w:type="dxa"/>
            <w:vAlign w:val="top"/>
          </w:tcPr>
          <w:p w14:paraId="046853BD">
            <w:pPr>
              <w:pStyle w:val="22"/>
              <w:jc w:val="both"/>
              <w:rPr>
                <w:color w:val="000000" w:themeColor="text1"/>
                <w:highlight w:val="none"/>
                <w14:textFill>
                  <w14:solidFill>
                    <w14:schemeClr w14:val="tx1"/>
                  </w14:solidFill>
                </w14:textFill>
              </w:rPr>
            </w:pPr>
          </w:p>
        </w:tc>
        <w:tc>
          <w:tcPr>
            <w:tcW w:w="3399" w:type="dxa"/>
            <w:vAlign w:val="top"/>
          </w:tcPr>
          <w:p w14:paraId="5B5E36EC">
            <w:pPr>
              <w:pStyle w:val="22"/>
              <w:jc w:val="both"/>
              <w:rPr>
                <w:color w:val="000000" w:themeColor="text1"/>
                <w:highlight w:val="none"/>
                <w14:textFill>
                  <w14:solidFill>
                    <w14:schemeClr w14:val="tx1"/>
                  </w14:solidFill>
                </w14:textFill>
              </w:rPr>
            </w:pPr>
          </w:p>
        </w:tc>
        <w:tc>
          <w:tcPr>
            <w:tcW w:w="2555" w:type="dxa"/>
            <w:vAlign w:val="top"/>
          </w:tcPr>
          <w:p w14:paraId="6E4EE047">
            <w:pPr>
              <w:pStyle w:val="22"/>
              <w:jc w:val="both"/>
              <w:rPr>
                <w:color w:val="000000" w:themeColor="text1"/>
                <w:highlight w:val="none"/>
                <w14:textFill>
                  <w14:solidFill>
                    <w14:schemeClr w14:val="tx1"/>
                  </w14:solidFill>
                </w14:textFill>
              </w:rPr>
            </w:pPr>
          </w:p>
        </w:tc>
      </w:tr>
      <w:tr w14:paraId="4D57B5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1205" w:type="dxa"/>
            <w:vAlign w:val="top"/>
          </w:tcPr>
          <w:p w14:paraId="61106A7E">
            <w:pPr>
              <w:pStyle w:val="22"/>
              <w:jc w:val="both"/>
              <w:rPr>
                <w:color w:val="000000" w:themeColor="text1"/>
                <w:highlight w:val="none"/>
                <w14:textFill>
                  <w14:solidFill>
                    <w14:schemeClr w14:val="tx1"/>
                  </w14:solidFill>
                </w14:textFill>
              </w:rPr>
            </w:pPr>
          </w:p>
        </w:tc>
        <w:tc>
          <w:tcPr>
            <w:tcW w:w="3399" w:type="dxa"/>
            <w:vAlign w:val="top"/>
          </w:tcPr>
          <w:p w14:paraId="486A5E27">
            <w:pPr>
              <w:pStyle w:val="22"/>
              <w:jc w:val="both"/>
              <w:rPr>
                <w:color w:val="000000" w:themeColor="text1"/>
                <w:highlight w:val="none"/>
                <w14:textFill>
                  <w14:solidFill>
                    <w14:schemeClr w14:val="tx1"/>
                  </w14:solidFill>
                </w14:textFill>
              </w:rPr>
            </w:pPr>
          </w:p>
        </w:tc>
        <w:tc>
          <w:tcPr>
            <w:tcW w:w="2555" w:type="dxa"/>
            <w:vAlign w:val="top"/>
          </w:tcPr>
          <w:p w14:paraId="7897858D">
            <w:pPr>
              <w:pStyle w:val="22"/>
              <w:jc w:val="both"/>
              <w:rPr>
                <w:color w:val="000000" w:themeColor="text1"/>
                <w:highlight w:val="none"/>
                <w14:textFill>
                  <w14:solidFill>
                    <w14:schemeClr w14:val="tx1"/>
                  </w14:solidFill>
                </w14:textFill>
              </w:rPr>
            </w:pPr>
          </w:p>
        </w:tc>
      </w:tr>
      <w:tr w14:paraId="65D73A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1205" w:type="dxa"/>
            <w:vAlign w:val="top"/>
          </w:tcPr>
          <w:p w14:paraId="06170250">
            <w:pPr>
              <w:pStyle w:val="22"/>
              <w:jc w:val="both"/>
              <w:rPr>
                <w:color w:val="000000" w:themeColor="text1"/>
                <w:highlight w:val="none"/>
                <w14:textFill>
                  <w14:solidFill>
                    <w14:schemeClr w14:val="tx1"/>
                  </w14:solidFill>
                </w14:textFill>
              </w:rPr>
            </w:pPr>
          </w:p>
        </w:tc>
        <w:tc>
          <w:tcPr>
            <w:tcW w:w="3399" w:type="dxa"/>
            <w:vAlign w:val="top"/>
          </w:tcPr>
          <w:p w14:paraId="3AF39A2F">
            <w:pPr>
              <w:pStyle w:val="22"/>
              <w:jc w:val="both"/>
              <w:rPr>
                <w:color w:val="000000" w:themeColor="text1"/>
                <w:highlight w:val="none"/>
                <w14:textFill>
                  <w14:solidFill>
                    <w14:schemeClr w14:val="tx1"/>
                  </w14:solidFill>
                </w14:textFill>
              </w:rPr>
            </w:pPr>
          </w:p>
        </w:tc>
        <w:tc>
          <w:tcPr>
            <w:tcW w:w="2555" w:type="dxa"/>
            <w:vAlign w:val="top"/>
          </w:tcPr>
          <w:p w14:paraId="5F6ABEA3">
            <w:pPr>
              <w:pStyle w:val="22"/>
              <w:jc w:val="both"/>
              <w:rPr>
                <w:color w:val="000000" w:themeColor="text1"/>
                <w:highlight w:val="none"/>
                <w14:textFill>
                  <w14:solidFill>
                    <w14:schemeClr w14:val="tx1"/>
                  </w14:solidFill>
                </w14:textFill>
              </w:rPr>
            </w:pPr>
          </w:p>
        </w:tc>
      </w:tr>
      <w:tr w14:paraId="1BB3E7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 w:hRule="atLeast"/>
        </w:trPr>
        <w:tc>
          <w:tcPr>
            <w:tcW w:w="4604" w:type="dxa"/>
            <w:gridSpan w:val="2"/>
            <w:vAlign w:val="top"/>
          </w:tcPr>
          <w:p w14:paraId="4AB50FC0">
            <w:pPr>
              <w:spacing w:before="85" w:line="227" w:lineRule="auto"/>
              <w:ind w:left="2186"/>
              <w:jc w:val="both"/>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color w:val="000000" w:themeColor="text1"/>
                <w:spacing w:val="-2"/>
                <w:sz w:val="23"/>
                <w:szCs w:val="23"/>
                <w:highlight w:val="none"/>
                <w14:textFill>
                  <w14:solidFill>
                    <w14:schemeClr w14:val="tx1"/>
                  </w14:solidFill>
                </w14:textFill>
              </w:rPr>
              <w:t>总价</w:t>
            </w:r>
          </w:p>
        </w:tc>
        <w:tc>
          <w:tcPr>
            <w:tcW w:w="2555" w:type="dxa"/>
            <w:vAlign w:val="top"/>
          </w:tcPr>
          <w:p w14:paraId="7781A398">
            <w:pPr>
              <w:pStyle w:val="22"/>
              <w:jc w:val="both"/>
              <w:rPr>
                <w:color w:val="000000" w:themeColor="text1"/>
                <w:highlight w:val="none"/>
                <w14:textFill>
                  <w14:solidFill>
                    <w14:schemeClr w14:val="tx1"/>
                  </w14:solidFill>
                </w14:textFill>
              </w:rPr>
            </w:pPr>
          </w:p>
        </w:tc>
      </w:tr>
    </w:tbl>
    <w:p w14:paraId="0E750E80">
      <w:pPr>
        <w:pStyle w:val="7"/>
        <w:spacing w:before="66" w:line="240" w:lineRule="auto"/>
        <w:ind w:left="520"/>
        <w:jc w:val="both"/>
        <w:rPr>
          <w:color w:val="000000" w:themeColor="text1"/>
          <w:sz w:val="23"/>
          <w:szCs w:val="23"/>
          <w:highlight w:val="none"/>
          <w14:textFill>
            <w14:solidFill>
              <w14:schemeClr w14:val="tx1"/>
            </w14:solidFill>
          </w14:textFill>
        </w:rPr>
      </w:pPr>
      <w:r>
        <w:rPr>
          <w:b/>
          <w:bCs/>
          <w:color w:val="000000" w:themeColor="text1"/>
          <w:spacing w:val="5"/>
          <w:sz w:val="23"/>
          <w:szCs w:val="23"/>
          <w:highlight w:val="none"/>
          <w14:textFill>
            <w14:solidFill>
              <w14:schemeClr w14:val="tx1"/>
            </w14:solidFill>
          </w14:textFill>
        </w:rPr>
        <w:t>1.4</w:t>
      </w:r>
      <w:r>
        <w:rPr>
          <w:color w:val="000000" w:themeColor="text1"/>
          <w:spacing w:val="5"/>
          <w:sz w:val="23"/>
          <w:szCs w:val="23"/>
          <w:highlight w:val="none"/>
          <w14:textFill>
            <w14:solidFill>
              <w14:schemeClr w14:val="tx1"/>
            </w14:solidFill>
          </w14:textFill>
        </w:rPr>
        <w:t xml:space="preserve"> </w:t>
      </w:r>
      <w:r>
        <w:rPr>
          <w:b/>
          <w:bCs/>
          <w:color w:val="000000" w:themeColor="text1"/>
          <w:spacing w:val="5"/>
          <w:sz w:val="23"/>
          <w:szCs w:val="23"/>
          <w:highlight w:val="none"/>
          <w14:textFill>
            <w14:solidFill>
              <w14:schemeClr w14:val="tx1"/>
            </w14:solidFill>
          </w14:textFill>
        </w:rPr>
        <w:t>付款方式和发票开具方式</w:t>
      </w:r>
    </w:p>
    <w:p w14:paraId="5E52F99D">
      <w:pPr>
        <w:pStyle w:val="7"/>
        <w:spacing w:before="55" w:line="240" w:lineRule="auto"/>
        <w:ind w:left="520" w:right="11"/>
        <w:jc w:val="both"/>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1.4.1</w:t>
      </w:r>
      <w:r>
        <w:rPr>
          <w:color w:val="000000" w:themeColor="text1"/>
          <w:spacing w:val="-37"/>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付款方式</w:t>
      </w:r>
      <w:r>
        <w:rPr>
          <w:color w:val="000000" w:themeColor="text1"/>
          <w:spacing w:val="2"/>
          <w:sz w:val="23"/>
          <w:szCs w:val="23"/>
          <w:highlight w:val="none"/>
          <w14:textFill>
            <w14:solidFill>
              <w14:schemeClr w14:val="tx1"/>
            </w14:solidFill>
          </w14:textFill>
        </w:rPr>
        <w:t>：</w:t>
      </w:r>
      <w:r>
        <w:rPr>
          <w:color w:val="000000" w:themeColor="text1"/>
          <w:spacing w:val="-81"/>
          <w:sz w:val="23"/>
          <w:szCs w:val="23"/>
          <w:highlight w:val="none"/>
          <w14:textFill>
            <w14:solidFill>
              <w14:schemeClr w14:val="tx1"/>
            </w14:solidFill>
          </w14:textFill>
        </w:rPr>
        <w:t xml:space="preserve"> </w:t>
      </w:r>
      <w:r>
        <w:rPr>
          <w:color w:val="000000" w:themeColor="text1"/>
          <w:sz w:val="23"/>
          <w:szCs w:val="23"/>
          <w:highlight w:val="none"/>
          <w:u w:val="single" w:color="auto"/>
          <w14:textFill>
            <w14:solidFill>
              <w14:schemeClr w14:val="tx1"/>
            </w14:solidFill>
          </w14:textFill>
        </w:rPr>
        <w:t xml:space="preserve">                                                  </w:t>
      </w:r>
      <w:r>
        <w:rPr>
          <w:color w:val="000000" w:themeColor="text1"/>
          <w:spacing w:val="-72"/>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w:t>
      </w:r>
      <w:r>
        <w:rPr>
          <w:color w:val="000000" w:themeColor="text1"/>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1.4.2</w:t>
      </w:r>
      <w:r>
        <w:rPr>
          <w:color w:val="000000" w:themeColor="text1"/>
          <w:spacing w:val="47"/>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发票开具方式：</w:t>
      </w:r>
      <w:r>
        <w:rPr>
          <w:color w:val="000000" w:themeColor="text1"/>
          <w:spacing w:val="-68"/>
          <w:sz w:val="23"/>
          <w:szCs w:val="23"/>
          <w:highlight w:val="none"/>
          <w14:textFill>
            <w14:solidFill>
              <w14:schemeClr w14:val="tx1"/>
            </w14:solidFill>
          </w14:textFill>
        </w:rPr>
        <w:t xml:space="preserve"> </w:t>
      </w:r>
      <w:r>
        <w:rPr>
          <w:color w:val="000000" w:themeColor="text1"/>
          <w:spacing w:val="-1"/>
          <w:sz w:val="23"/>
          <w:szCs w:val="23"/>
          <w:highlight w:val="none"/>
          <w:u w:val="single" w:color="auto"/>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w:t>
      </w:r>
    </w:p>
    <w:p w14:paraId="5993D518">
      <w:pPr>
        <w:pStyle w:val="7"/>
        <w:spacing w:before="42" w:line="240" w:lineRule="auto"/>
        <w:ind w:left="520"/>
        <w:jc w:val="both"/>
        <w:rPr>
          <w:color w:val="000000" w:themeColor="text1"/>
          <w:sz w:val="23"/>
          <w:szCs w:val="23"/>
          <w:highlight w:val="none"/>
          <w14:textFill>
            <w14:solidFill>
              <w14:schemeClr w14:val="tx1"/>
            </w14:solidFill>
          </w14:textFill>
        </w:rPr>
      </w:pPr>
      <w:r>
        <w:rPr>
          <w:b/>
          <w:bCs/>
          <w:color w:val="000000" w:themeColor="text1"/>
          <w:spacing w:val="5"/>
          <w:sz w:val="23"/>
          <w:szCs w:val="23"/>
          <w:highlight w:val="none"/>
          <w14:textFill>
            <w14:solidFill>
              <w14:schemeClr w14:val="tx1"/>
            </w14:solidFill>
          </w14:textFill>
        </w:rPr>
        <w:t>1.5</w:t>
      </w:r>
      <w:r>
        <w:rPr>
          <w:color w:val="000000" w:themeColor="text1"/>
          <w:spacing w:val="5"/>
          <w:sz w:val="23"/>
          <w:szCs w:val="23"/>
          <w:highlight w:val="none"/>
          <w14:textFill>
            <w14:solidFill>
              <w14:schemeClr w14:val="tx1"/>
            </w14:solidFill>
          </w14:textFill>
        </w:rPr>
        <w:t xml:space="preserve"> </w:t>
      </w:r>
      <w:r>
        <w:rPr>
          <w:b/>
          <w:bCs/>
          <w:color w:val="000000" w:themeColor="text1"/>
          <w:spacing w:val="5"/>
          <w:sz w:val="23"/>
          <w:szCs w:val="23"/>
          <w:highlight w:val="none"/>
          <w14:textFill>
            <w14:solidFill>
              <w14:schemeClr w14:val="tx1"/>
            </w14:solidFill>
          </w14:textFill>
        </w:rPr>
        <w:t>履行期限、地点和方式</w:t>
      </w:r>
    </w:p>
    <w:p w14:paraId="391787B1">
      <w:pPr>
        <w:pStyle w:val="7"/>
        <w:spacing w:before="57" w:line="240" w:lineRule="auto"/>
        <w:ind w:left="520" w:right="11"/>
        <w:jc w:val="both"/>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1.5.1</w:t>
      </w:r>
      <w:r>
        <w:rPr>
          <w:color w:val="000000" w:themeColor="text1"/>
          <w:spacing w:val="29"/>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履行期限</w:t>
      </w:r>
      <w:r>
        <w:rPr>
          <w:color w:val="000000" w:themeColor="text1"/>
          <w:spacing w:val="-12"/>
          <w:sz w:val="23"/>
          <w:szCs w:val="23"/>
          <w:highlight w:val="none"/>
          <w14:textFill>
            <w14:solidFill>
              <w14:schemeClr w14:val="tx1"/>
            </w14:solidFill>
          </w14:textFill>
        </w:rPr>
        <w:t>：</w:t>
      </w:r>
      <w:r>
        <w:rPr>
          <w:color w:val="000000" w:themeColor="text1"/>
          <w:spacing w:val="-86"/>
          <w:sz w:val="23"/>
          <w:szCs w:val="23"/>
          <w:highlight w:val="none"/>
          <w14:textFill>
            <w14:solidFill>
              <w14:schemeClr w14:val="tx1"/>
            </w14:solidFill>
          </w14:textFill>
        </w:rPr>
        <w:t xml:space="preserve"> </w:t>
      </w:r>
      <w:r>
        <w:rPr>
          <w:color w:val="000000" w:themeColor="text1"/>
          <w:sz w:val="23"/>
          <w:szCs w:val="23"/>
          <w:highlight w:val="none"/>
          <w:u w:val="single" w:color="auto"/>
          <w14:textFill>
            <w14:solidFill>
              <w14:schemeClr w14:val="tx1"/>
            </w14:solidFill>
          </w14:textFill>
        </w:rPr>
        <w:t xml:space="preserve">                                                  </w:t>
      </w:r>
      <w:r>
        <w:rPr>
          <w:color w:val="000000" w:themeColor="text1"/>
          <w:spacing w:val="-12"/>
          <w:sz w:val="23"/>
          <w:szCs w:val="23"/>
          <w:highlight w:val="none"/>
          <w14:textFill>
            <w14:solidFill>
              <w14:schemeClr w14:val="tx1"/>
            </w14:solidFill>
          </w14:textFill>
        </w:rPr>
        <w:t>；</w:t>
      </w:r>
      <w:r>
        <w:rPr>
          <w:color w:val="000000" w:themeColor="text1"/>
          <w:spacing w:val="10"/>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1.5.2</w:t>
      </w:r>
      <w:r>
        <w:rPr>
          <w:color w:val="000000" w:themeColor="text1"/>
          <w:spacing w:val="29"/>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履行地点</w:t>
      </w:r>
      <w:r>
        <w:rPr>
          <w:color w:val="000000" w:themeColor="text1"/>
          <w:spacing w:val="-12"/>
          <w:sz w:val="23"/>
          <w:szCs w:val="23"/>
          <w:highlight w:val="none"/>
          <w14:textFill>
            <w14:solidFill>
              <w14:schemeClr w14:val="tx1"/>
            </w14:solidFill>
          </w14:textFill>
        </w:rPr>
        <w:t>：</w:t>
      </w:r>
      <w:r>
        <w:rPr>
          <w:color w:val="000000" w:themeColor="text1"/>
          <w:spacing w:val="-86"/>
          <w:sz w:val="23"/>
          <w:szCs w:val="23"/>
          <w:highlight w:val="none"/>
          <w14:textFill>
            <w14:solidFill>
              <w14:schemeClr w14:val="tx1"/>
            </w14:solidFill>
          </w14:textFill>
        </w:rPr>
        <w:t xml:space="preserve"> </w:t>
      </w:r>
      <w:r>
        <w:rPr>
          <w:color w:val="000000" w:themeColor="text1"/>
          <w:sz w:val="23"/>
          <w:szCs w:val="23"/>
          <w:highlight w:val="none"/>
          <w:u w:val="single" w:color="auto"/>
          <w14:textFill>
            <w14:solidFill>
              <w14:schemeClr w14:val="tx1"/>
            </w14:solidFill>
          </w14:textFill>
        </w:rPr>
        <w:t xml:space="preserve">                                                  </w:t>
      </w:r>
      <w:r>
        <w:rPr>
          <w:color w:val="000000" w:themeColor="text1"/>
          <w:spacing w:val="-12"/>
          <w:sz w:val="23"/>
          <w:szCs w:val="23"/>
          <w:highlight w:val="none"/>
          <w14:textFill>
            <w14:solidFill>
              <w14:schemeClr w14:val="tx1"/>
            </w14:solidFill>
          </w14:textFill>
        </w:rPr>
        <w:t>；</w:t>
      </w:r>
      <w:r>
        <w:rPr>
          <w:color w:val="000000" w:themeColor="text1"/>
          <w:spacing w:val="10"/>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1.5.3</w:t>
      </w:r>
      <w:r>
        <w:rPr>
          <w:color w:val="000000" w:themeColor="text1"/>
          <w:spacing w:val="29"/>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履行方式：</w:t>
      </w:r>
      <w:r>
        <w:rPr>
          <w:color w:val="000000" w:themeColor="text1"/>
          <w:spacing w:val="-86"/>
          <w:sz w:val="23"/>
          <w:szCs w:val="23"/>
          <w:highlight w:val="none"/>
          <w14:textFill>
            <w14:solidFill>
              <w14:schemeClr w14:val="tx1"/>
            </w14:solidFill>
          </w14:textFill>
        </w:rPr>
        <w:t xml:space="preserve"> </w:t>
      </w:r>
      <w:r>
        <w:rPr>
          <w:color w:val="000000" w:themeColor="text1"/>
          <w:sz w:val="23"/>
          <w:szCs w:val="23"/>
          <w:highlight w:val="none"/>
          <w:u w:val="single" w:color="auto"/>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w:t>
      </w:r>
    </w:p>
    <w:p w14:paraId="6E326528">
      <w:pPr>
        <w:pStyle w:val="7"/>
        <w:spacing w:before="44" w:line="240" w:lineRule="auto"/>
        <w:ind w:left="520"/>
        <w:jc w:val="both"/>
        <w:rPr>
          <w:color w:val="000000" w:themeColor="text1"/>
          <w:sz w:val="23"/>
          <w:szCs w:val="23"/>
          <w:highlight w:val="none"/>
          <w14:textFill>
            <w14:solidFill>
              <w14:schemeClr w14:val="tx1"/>
            </w14:solidFill>
          </w14:textFill>
        </w:rPr>
      </w:pPr>
      <w:r>
        <w:rPr>
          <w:b/>
          <w:bCs/>
          <w:color w:val="000000" w:themeColor="text1"/>
          <w:spacing w:val="-1"/>
          <w:sz w:val="23"/>
          <w:szCs w:val="23"/>
          <w:highlight w:val="none"/>
          <w14:textFill>
            <w14:solidFill>
              <w14:schemeClr w14:val="tx1"/>
            </w14:solidFill>
          </w14:textFill>
        </w:rPr>
        <w:t>1.6</w:t>
      </w:r>
      <w:r>
        <w:rPr>
          <w:color w:val="000000" w:themeColor="text1"/>
          <w:spacing w:val="27"/>
          <w:sz w:val="23"/>
          <w:szCs w:val="23"/>
          <w:highlight w:val="none"/>
          <w14:textFill>
            <w14:solidFill>
              <w14:schemeClr w14:val="tx1"/>
            </w14:solidFill>
          </w14:textFill>
        </w:rPr>
        <w:t xml:space="preserve"> </w:t>
      </w:r>
      <w:r>
        <w:rPr>
          <w:b/>
          <w:bCs/>
          <w:color w:val="000000" w:themeColor="text1"/>
          <w:spacing w:val="-1"/>
          <w:sz w:val="23"/>
          <w:szCs w:val="23"/>
          <w:highlight w:val="none"/>
          <w14:textFill>
            <w14:solidFill>
              <w14:schemeClr w14:val="tx1"/>
            </w14:solidFill>
          </w14:textFill>
        </w:rPr>
        <w:t>违约责任</w:t>
      </w:r>
    </w:p>
    <w:p w14:paraId="4DBA93F6">
      <w:pPr>
        <w:pStyle w:val="7"/>
        <w:spacing w:before="75" w:line="240" w:lineRule="auto"/>
        <w:ind w:left="29" w:right="203"/>
        <w:jc w:val="both"/>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1.6.1</w:t>
      </w:r>
      <w:r>
        <w:rPr>
          <w:color w:val="000000" w:themeColor="text1"/>
          <w:spacing w:val="34"/>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除不可抗力外，如果乙方没有按照本合同约定的期限、地点和方式履</w:t>
      </w:r>
      <w:r>
        <w:rPr>
          <w:color w:val="000000" w:themeColor="text1"/>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行，那么甲方可要求乙方支付违约金，违约金按每迟延履行一</w:t>
      </w:r>
      <w:r>
        <w:rPr>
          <w:color w:val="000000" w:themeColor="text1"/>
          <w:spacing w:val="-48"/>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日的应</w:t>
      </w:r>
      <w:r>
        <w:rPr>
          <w:color w:val="000000" w:themeColor="text1"/>
          <w:spacing w:val="4"/>
          <w:sz w:val="23"/>
          <w:szCs w:val="23"/>
          <w:highlight w:val="none"/>
          <w14:textFill>
            <w14:solidFill>
              <w14:schemeClr w14:val="tx1"/>
            </w14:solidFill>
          </w14:textFill>
        </w:rPr>
        <w:t>提供而未提</w:t>
      </w:r>
      <w:r>
        <w:rPr>
          <w:color w:val="000000" w:themeColor="text1"/>
          <w:spacing w:val="9"/>
          <w:sz w:val="23"/>
          <w:szCs w:val="23"/>
          <w:highlight w:val="none"/>
          <w14:textFill>
            <w14:solidFill>
              <w14:schemeClr w14:val="tx1"/>
            </w14:solidFill>
          </w14:textFill>
        </w:rPr>
        <w:t>供服务价格的</w:t>
      </w:r>
      <w:r>
        <w:rPr>
          <w:color w:val="000000" w:themeColor="text1"/>
          <w:spacing w:val="-111"/>
          <w:sz w:val="23"/>
          <w:szCs w:val="23"/>
          <w:highlight w:val="none"/>
          <w14:textFill>
            <w14:solidFill>
              <w14:schemeClr w14:val="tx1"/>
            </w14:solidFill>
          </w14:textFill>
        </w:rPr>
        <w:t xml:space="preserve"> </w:t>
      </w:r>
      <w:r>
        <w:rPr>
          <w:color w:val="000000" w:themeColor="text1"/>
          <w:spacing w:val="5"/>
          <w:sz w:val="23"/>
          <w:szCs w:val="23"/>
          <w:highlight w:val="none"/>
          <w:u w:val="single" w:color="auto"/>
          <w14:textFill>
            <w14:solidFill>
              <w14:schemeClr w14:val="tx1"/>
            </w14:solidFill>
          </w14:textFill>
        </w:rPr>
        <w:t xml:space="preserve">    </w:t>
      </w:r>
      <w:r>
        <w:rPr>
          <w:color w:val="000000" w:themeColor="text1"/>
          <w:spacing w:val="-112"/>
          <w:sz w:val="23"/>
          <w:szCs w:val="23"/>
          <w:highlight w:val="none"/>
          <w14:textFill>
            <w14:solidFill>
              <w14:schemeClr w14:val="tx1"/>
            </w14:solidFill>
          </w14:textFill>
        </w:rPr>
        <w:t xml:space="preserve"> </w:t>
      </w:r>
      <w:r>
        <w:rPr>
          <w:color w:val="000000" w:themeColor="text1"/>
          <w:spacing w:val="9"/>
          <w:sz w:val="23"/>
          <w:szCs w:val="23"/>
          <w:highlight w:val="none"/>
          <w14:textFill>
            <w14:solidFill>
              <w14:schemeClr w14:val="tx1"/>
            </w14:solidFill>
          </w14:textFill>
        </w:rPr>
        <w:t>%计算，最高限额为本合同总价的</w:t>
      </w:r>
      <w:r>
        <w:rPr>
          <w:color w:val="000000" w:themeColor="text1"/>
          <w:spacing w:val="9"/>
          <w:sz w:val="23"/>
          <w:szCs w:val="23"/>
          <w:highlight w:val="none"/>
          <w:u w:val="single" w:color="auto"/>
          <w14:textFill>
            <w14:solidFill>
              <w14:schemeClr w14:val="tx1"/>
            </w14:solidFill>
          </w14:textFill>
        </w:rPr>
        <w:t xml:space="preserve">     </w:t>
      </w:r>
      <w:r>
        <w:rPr>
          <w:color w:val="000000" w:themeColor="text1"/>
          <w:spacing w:val="9"/>
          <w:sz w:val="23"/>
          <w:szCs w:val="23"/>
          <w:highlight w:val="none"/>
          <w14:textFill>
            <w14:solidFill>
              <w14:schemeClr w14:val="tx1"/>
            </w14:solidFill>
          </w14:textFill>
        </w:rPr>
        <w:t>%；迟延履行的违约金</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计算数额达到前述最高限额之日起，甲方有权在要求乙方支付违约</w:t>
      </w:r>
      <w:r>
        <w:rPr>
          <w:color w:val="000000" w:themeColor="text1"/>
          <w:spacing w:val="6"/>
          <w:sz w:val="23"/>
          <w:szCs w:val="23"/>
          <w:highlight w:val="none"/>
          <w14:textFill>
            <w14:solidFill>
              <w14:schemeClr w14:val="tx1"/>
            </w14:solidFill>
          </w14:textFill>
        </w:rPr>
        <w:t>金的同时，书</w:t>
      </w:r>
      <w:r>
        <w:rPr>
          <w:color w:val="000000" w:themeColor="text1"/>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面通知乙方解除本合同；</w:t>
      </w:r>
    </w:p>
    <w:p w14:paraId="4D9B9D72">
      <w:pPr>
        <w:pStyle w:val="7"/>
        <w:spacing w:before="35" w:line="267" w:lineRule="auto"/>
        <w:ind w:left="29" w:right="203" w:firstLine="490"/>
        <w:jc w:val="both"/>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1.6.2</w:t>
      </w:r>
      <w:r>
        <w:rPr>
          <w:color w:val="000000" w:themeColor="text1"/>
          <w:spacing w:val="34"/>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除不可抗力外，如果甲方没有按照本合同约定的付款方式付款，那么</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乙方可要求甲方支付违约金，违约金按每迟延付款一</w:t>
      </w:r>
      <w:r>
        <w:rPr>
          <w:color w:val="000000" w:themeColor="text1"/>
          <w:spacing w:val="-49"/>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日的应付而未付</w:t>
      </w:r>
      <w:r>
        <w:rPr>
          <w:color w:val="000000" w:themeColor="text1"/>
          <w:spacing w:val="7"/>
          <w:sz w:val="23"/>
          <w:szCs w:val="23"/>
          <w:highlight w:val="none"/>
          <w14:textFill>
            <w14:solidFill>
              <w14:schemeClr w14:val="tx1"/>
            </w14:solidFill>
          </w14:textFill>
        </w:rPr>
        <w:t>款的</w:t>
      </w:r>
      <w:r>
        <w:rPr>
          <w:color w:val="000000" w:themeColor="text1"/>
          <w:spacing w:val="-112"/>
          <w:sz w:val="23"/>
          <w:szCs w:val="23"/>
          <w:highlight w:val="none"/>
          <w14:textFill>
            <w14:solidFill>
              <w14:schemeClr w14:val="tx1"/>
            </w14:solidFill>
          </w14:textFill>
        </w:rPr>
        <w:t xml:space="preserve"> </w:t>
      </w:r>
      <w:r>
        <w:rPr>
          <w:color w:val="000000" w:themeColor="text1"/>
          <w:spacing w:val="5"/>
          <w:sz w:val="23"/>
          <w:szCs w:val="23"/>
          <w:highlight w:val="none"/>
          <w:u w:val="single" w:color="auto"/>
          <w14:textFill>
            <w14:solidFill>
              <w14:schemeClr w14:val="tx1"/>
            </w14:solidFill>
          </w14:textFill>
        </w:rPr>
        <w:t xml:space="preserve">    </w:t>
      </w:r>
      <w:r>
        <w:rPr>
          <w:color w:val="000000" w:themeColor="text1"/>
          <w:spacing w:val="-11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计算，最高限额为本合同总价的</w:t>
      </w:r>
      <w:r>
        <w:rPr>
          <w:color w:val="000000" w:themeColor="text1"/>
          <w:spacing w:val="6"/>
          <w:sz w:val="23"/>
          <w:szCs w:val="23"/>
          <w:highlight w:val="none"/>
          <w:u w:val="single" w:color="auto"/>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%；迟延付款的违约金计算数额达到前述最</w:t>
      </w:r>
      <w:r>
        <w:rPr>
          <w:color w:val="000000" w:themeColor="text1"/>
          <w:spacing w:val="1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高限额之日起，乙方有权在要求甲方支付违约金的同时，书面通知</w:t>
      </w:r>
      <w:r>
        <w:rPr>
          <w:color w:val="000000" w:themeColor="text1"/>
          <w:spacing w:val="6"/>
          <w:sz w:val="23"/>
          <w:szCs w:val="23"/>
          <w:highlight w:val="none"/>
          <w14:textFill>
            <w14:solidFill>
              <w14:schemeClr w14:val="tx1"/>
            </w14:solidFill>
          </w14:textFill>
        </w:rPr>
        <w:t>甲方解除本合</w:t>
      </w:r>
      <w:r>
        <w:rPr>
          <w:color w:val="000000" w:themeColor="text1"/>
          <w:sz w:val="23"/>
          <w:szCs w:val="23"/>
          <w:highlight w:val="none"/>
          <w14:textFill>
            <w14:solidFill>
              <w14:schemeClr w14:val="tx1"/>
            </w14:solidFill>
          </w14:textFill>
        </w:rPr>
        <w:t xml:space="preserve"> </w:t>
      </w:r>
      <w:r>
        <w:rPr>
          <w:color w:val="000000" w:themeColor="text1"/>
          <w:spacing w:val="-14"/>
          <w:sz w:val="23"/>
          <w:szCs w:val="23"/>
          <w:highlight w:val="none"/>
          <w14:textFill>
            <w14:solidFill>
              <w14:schemeClr w14:val="tx1"/>
            </w14:solidFill>
          </w14:textFill>
        </w:rPr>
        <w:t>同；</w:t>
      </w:r>
    </w:p>
    <w:p w14:paraId="20711EAE">
      <w:pPr>
        <w:pStyle w:val="7"/>
        <w:spacing w:before="41" w:line="267" w:lineRule="auto"/>
        <w:ind w:left="29" w:right="200" w:firstLine="490"/>
        <w:jc w:val="both"/>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1.6.3</w:t>
      </w:r>
      <w:r>
        <w:rPr>
          <w:color w:val="000000" w:themeColor="text1"/>
          <w:spacing w:val="34"/>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除不可抗力外，任何一方未能履行本合同约定的其他主要义务，经催</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告后在合理期限内仍未履行的，或者任何一方有其他违约行为致使</w:t>
      </w:r>
      <w:r>
        <w:rPr>
          <w:color w:val="000000" w:themeColor="text1"/>
          <w:spacing w:val="6"/>
          <w:sz w:val="23"/>
          <w:szCs w:val="23"/>
          <w:highlight w:val="none"/>
          <w14:textFill>
            <w14:solidFill>
              <w14:schemeClr w14:val="tx1"/>
            </w14:solidFill>
          </w14:textFill>
        </w:rPr>
        <w:t>不能实现合同</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目的的，或者任何一方有腐败行为（即：提供或给予或接受或索取</w:t>
      </w:r>
      <w:r>
        <w:rPr>
          <w:color w:val="000000" w:themeColor="text1"/>
          <w:spacing w:val="6"/>
          <w:sz w:val="23"/>
          <w:szCs w:val="23"/>
          <w:highlight w:val="none"/>
          <w14:textFill>
            <w14:solidFill>
              <w14:schemeClr w14:val="tx1"/>
            </w14:solidFill>
          </w14:textFill>
        </w:rPr>
        <w:t>任何财物或其</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他好处或者采取其他不正当手段来影响对方当事人在合同签订、履</w:t>
      </w:r>
      <w:r>
        <w:rPr>
          <w:color w:val="000000" w:themeColor="text1"/>
          <w:spacing w:val="6"/>
          <w:sz w:val="23"/>
          <w:szCs w:val="23"/>
          <w:highlight w:val="none"/>
          <w14:textFill>
            <w14:solidFill>
              <w14:schemeClr w14:val="tx1"/>
            </w14:solidFill>
          </w14:textFill>
        </w:rPr>
        <w:t>行过程中的行</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为）或者欺诈行为（即：以谎报事实或隐瞒真相的方法来影响对方当事</w:t>
      </w:r>
      <w:r>
        <w:rPr>
          <w:color w:val="000000" w:themeColor="text1"/>
          <w:spacing w:val="6"/>
          <w:sz w:val="23"/>
          <w:szCs w:val="23"/>
          <w:highlight w:val="none"/>
          <w14:textFill>
            <w14:solidFill>
              <w14:schemeClr w14:val="tx1"/>
            </w14:solidFill>
          </w14:textFill>
        </w:rPr>
        <w:t>人在合同</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签订、履行过程中的行为）的，对方当事人可以书面通知违约</w:t>
      </w:r>
      <w:r>
        <w:rPr>
          <w:color w:val="000000" w:themeColor="text1"/>
          <w:spacing w:val="7"/>
          <w:sz w:val="23"/>
          <w:szCs w:val="23"/>
          <w:highlight w:val="none"/>
          <w14:textFill>
            <w14:solidFill>
              <w14:schemeClr w14:val="tx1"/>
            </w14:solidFill>
          </w14:textFill>
        </w:rPr>
        <w:t>方解除本合同；</w:t>
      </w:r>
    </w:p>
    <w:p w14:paraId="5001C53E">
      <w:pPr>
        <w:pStyle w:val="7"/>
        <w:spacing w:before="41" w:line="266" w:lineRule="auto"/>
        <w:ind w:left="28" w:right="203" w:firstLine="491"/>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1.6.4 任何一方按照前述约定要求违约方支付违约金的同时</w:t>
      </w:r>
      <w:r>
        <w:rPr>
          <w:color w:val="000000" w:themeColor="text1"/>
          <w:spacing w:val="5"/>
          <w:sz w:val="23"/>
          <w:szCs w:val="23"/>
          <w:highlight w:val="none"/>
          <w14:textFill>
            <w14:solidFill>
              <w14:schemeClr w14:val="tx1"/>
            </w14:solidFill>
          </w14:textFill>
        </w:rPr>
        <w:t>，仍有权要求违</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约方继续履行合同、采取补救措施，并有权按照己方实际损失情况要求</w:t>
      </w:r>
      <w:r>
        <w:rPr>
          <w:color w:val="000000" w:themeColor="text1"/>
          <w:spacing w:val="6"/>
          <w:sz w:val="23"/>
          <w:szCs w:val="23"/>
          <w:highlight w:val="none"/>
          <w14:textFill>
            <w14:solidFill>
              <w14:schemeClr w14:val="tx1"/>
            </w14:solidFill>
          </w14:textFill>
        </w:rPr>
        <w:t>违约方赔</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偿损失；任何一方按照前述约定要求解除本合同的同时，仍有权要求违</w:t>
      </w:r>
      <w:r>
        <w:rPr>
          <w:color w:val="000000" w:themeColor="text1"/>
          <w:spacing w:val="6"/>
          <w:sz w:val="23"/>
          <w:szCs w:val="23"/>
          <w:highlight w:val="none"/>
          <w14:textFill>
            <w14:solidFill>
              <w14:schemeClr w14:val="tx1"/>
            </w14:solidFill>
          </w14:textFill>
        </w:rPr>
        <w:t>约方支付</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违约金和按照己方实际损失情况要求违约方赔偿损失；且守约方行使的</w:t>
      </w:r>
      <w:r>
        <w:rPr>
          <w:color w:val="000000" w:themeColor="text1"/>
          <w:spacing w:val="6"/>
          <w:sz w:val="23"/>
          <w:szCs w:val="23"/>
          <w:highlight w:val="none"/>
          <w14:textFill>
            <w14:solidFill>
              <w14:schemeClr w14:val="tx1"/>
            </w14:solidFill>
          </w14:textFill>
        </w:rPr>
        <w:t>任何权利</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救济方式均不视为其放弃了其他法定或者约定的权利救济方式；</w:t>
      </w:r>
    </w:p>
    <w:p w14:paraId="16CD3C42">
      <w:pPr>
        <w:pStyle w:val="7"/>
        <w:spacing w:before="45" w:line="261" w:lineRule="auto"/>
        <w:ind w:left="31" w:right="137" w:firstLine="488"/>
        <w:jc w:val="both"/>
        <w:rPr>
          <w:color w:val="000000" w:themeColor="text1"/>
          <w:sz w:val="23"/>
          <w:szCs w:val="23"/>
          <w:highlight w:val="none"/>
          <w14:textFill>
            <w14:solidFill>
              <w14:schemeClr w14:val="tx1"/>
            </w14:solidFill>
          </w14:textFill>
        </w:rPr>
      </w:pPr>
      <w:r>
        <w:rPr>
          <w:color w:val="000000" w:themeColor="text1"/>
          <w:sz w:val="23"/>
          <w:szCs w:val="23"/>
          <w:highlight w:val="none"/>
          <w14:textFill>
            <w14:solidFill>
              <w14:schemeClr w14:val="tx1"/>
            </w14:solidFill>
          </w14:textFill>
        </w:rPr>
        <w:t>1.6.5</w:t>
      </w:r>
      <w:r>
        <w:rPr>
          <w:color w:val="000000" w:themeColor="text1"/>
          <w:spacing w:val="44"/>
          <w:sz w:val="23"/>
          <w:szCs w:val="23"/>
          <w:highlight w:val="none"/>
          <w14:textFill>
            <w14:solidFill>
              <w14:schemeClr w14:val="tx1"/>
            </w14:solidFill>
          </w14:textFill>
        </w:rPr>
        <w:t xml:space="preserve"> </w:t>
      </w:r>
      <w:r>
        <w:rPr>
          <w:color w:val="000000" w:themeColor="text1"/>
          <w:sz w:val="23"/>
          <w:szCs w:val="23"/>
          <w:highlight w:val="none"/>
          <w14:textFill>
            <w14:solidFill>
              <w14:schemeClr w14:val="tx1"/>
            </w14:solidFill>
          </w14:textFill>
        </w:rPr>
        <w:t xml:space="preserve">除前述约定外，除不可抗力外，任何一方未能履行本合同约定的义务， </w:t>
      </w:r>
      <w:r>
        <w:rPr>
          <w:color w:val="000000" w:themeColor="text1"/>
          <w:spacing w:val="7"/>
          <w:sz w:val="23"/>
          <w:szCs w:val="23"/>
          <w:highlight w:val="none"/>
          <w14:textFill>
            <w14:solidFill>
              <w14:schemeClr w14:val="tx1"/>
            </w14:solidFill>
          </w14:textFill>
        </w:rPr>
        <w:t>对方当事人均有权要求继续履行、采取补救措施或者赔偿损失</w:t>
      </w:r>
      <w:r>
        <w:rPr>
          <w:color w:val="000000" w:themeColor="text1"/>
          <w:spacing w:val="6"/>
          <w:sz w:val="23"/>
          <w:szCs w:val="23"/>
          <w:highlight w:val="none"/>
          <w14:textFill>
            <w14:solidFill>
              <w14:schemeClr w14:val="tx1"/>
            </w14:solidFill>
          </w14:textFill>
        </w:rPr>
        <w:t>等，且对方当事人</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行使的任何权利救济方式均不视为其放弃了其他法定或者约定的</w:t>
      </w:r>
      <w:r>
        <w:rPr>
          <w:color w:val="000000" w:themeColor="text1"/>
          <w:spacing w:val="7"/>
          <w:sz w:val="23"/>
          <w:szCs w:val="23"/>
          <w:highlight w:val="none"/>
          <w14:textFill>
            <w14:solidFill>
              <w14:schemeClr w14:val="tx1"/>
            </w14:solidFill>
          </w14:textFill>
        </w:rPr>
        <w:t>权利救济方式；</w:t>
      </w:r>
    </w:p>
    <w:p w14:paraId="5844B75D">
      <w:pPr>
        <w:pStyle w:val="7"/>
        <w:spacing w:before="44" w:line="261" w:lineRule="auto"/>
        <w:ind w:left="34" w:right="203" w:firstLine="485"/>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1.6.6 如果出现政府采购监督管理部门在处理投诉事项期间</w:t>
      </w:r>
      <w:r>
        <w:rPr>
          <w:color w:val="000000" w:themeColor="text1"/>
          <w:spacing w:val="5"/>
          <w:sz w:val="23"/>
          <w:szCs w:val="23"/>
          <w:highlight w:val="none"/>
          <w14:textFill>
            <w14:solidFill>
              <w14:schemeClr w14:val="tx1"/>
            </w14:solidFill>
          </w14:textFill>
        </w:rPr>
        <w:t>，书面通知甲方</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暂停采购活动的情形，或者询问或质疑事项可能影响中</w:t>
      </w:r>
      <w:r>
        <w:rPr>
          <w:color w:val="000000" w:themeColor="text1"/>
          <w:spacing w:val="6"/>
          <w:sz w:val="23"/>
          <w:szCs w:val="23"/>
          <w:highlight w:val="none"/>
          <w14:textFill>
            <w14:solidFill>
              <w14:schemeClr w14:val="tx1"/>
            </w14:solidFill>
          </w14:textFill>
        </w:rPr>
        <w:t>标结果的，导致甲方中止</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履行合同的情形，均不视为甲方违约。</w:t>
      </w:r>
    </w:p>
    <w:p w14:paraId="3707ABD5">
      <w:pPr>
        <w:pStyle w:val="7"/>
        <w:spacing w:before="43" w:line="231" w:lineRule="auto"/>
        <w:ind w:left="520"/>
        <w:jc w:val="both"/>
        <w:rPr>
          <w:color w:val="000000" w:themeColor="text1"/>
          <w:sz w:val="23"/>
          <w:szCs w:val="23"/>
          <w:highlight w:val="none"/>
          <w14:textFill>
            <w14:solidFill>
              <w14:schemeClr w14:val="tx1"/>
            </w14:solidFill>
          </w14:textFill>
        </w:rPr>
      </w:pPr>
      <w:r>
        <w:rPr>
          <w:b/>
          <w:bCs/>
          <w:color w:val="000000" w:themeColor="text1"/>
          <w:spacing w:val="1"/>
          <w:sz w:val="23"/>
          <w:szCs w:val="23"/>
          <w:highlight w:val="none"/>
          <w14:textFill>
            <w14:solidFill>
              <w14:schemeClr w14:val="tx1"/>
            </w14:solidFill>
          </w14:textFill>
        </w:rPr>
        <w:t>1.7</w:t>
      </w:r>
      <w:r>
        <w:rPr>
          <w:color w:val="000000" w:themeColor="text1"/>
          <w:spacing w:val="35"/>
          <w:sz w:val="23"/>
          <w:szCs w:val="23"/>
          <w:highlight w:val="none"/>
          <w14:textFill>
            <w14:solidFill>
              <w14:schemeClr w14:val="tx1"/>
            </w14:solidFill>
          </w14:textFill>
        </w:rPr>
        <w:t xml:space="preserve"> </w:t>
      </w:r>
      <w:r>
        <w:rPr>
          <w:b/>
          <w:bCs/>
          <w:color w:val="000000" w:themeColor="text1"/>
          <w:spacing w:val="1"/>
          <w:sz w:val="23"/>
          <w:szCs w:val="23"/>
          <w:highlight w:val="none"/>
          <w14:textFill>
            <w14:solidFill>
              <w14:schemeClr w14:val="tx1"/>
            </w14:solidFill>
          </w14:textFill>
        </w:rPr>
        <w:t>合同争议的解决</w:t>
      </w:r>
    </w:p>
    <w:p w14:paraId="533C7F99">
      <w:pPr>
        <w:pStyle w:val="7"/>
        <w:spacing w:before="54" w:line="254" w:lineRule="auto"/>
        <w:ind w:left="35" w:right="20" w:firstLine="475"/>
        <w:jc w:val="both"/>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本合同履行过程中发生的任何争议，双方当事人均可通过和解或者调解解决；</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不愿和解、调解或者和解、调解不成的，可以选择下列第</w:t>
      </w:r>
      <w:r>
        <w:rPr>
          <w:color w:val="000000" w:themeColor="text1"/>
          <w:spacing w:val="-115"/>
          <w:sz w:val="23"/>
          <w:szCs w:val="23"/>
          <w:highlight w:val="none"/>
          <w14:textFill>
            <w14:solidFill>
              <w14:schemeClr w14:val="tx1"/>
            </w14:solidFill>
          </w14:textFill>
        </w:rPr>
        <w:t xml:space="preserve"> </w:t>
      </w:r>
      <w:r>
        <w:rPr>
          <w:color w:val="000000" w:themeColor="text1"/>
          <w:spacing w:val="5"/>
          <w:sz w:val="23"/>
          <w:szCs w:val="23"/>
          <w:highlight w:val="none"/>
          <w:u w:val="single" w:color="auto"/>
          <w14:textFill>
            <w14:solidFill>
              <w14:schemeClr w14:val="tx1"/>
            </w14:solidFill>
          </w14:textFill>
        </w:rPr>
        <w:t xml:space="preserve">    </w:t>
      </w:r>
      <w:r>
        <w:rPr>
          <w:color w:val="000000" w:themeColor="text1"/>
          <w:spacing w:val="-97"/>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种方</w:t>
      </w:r>
      <w:r>
        <w:rPr>
          <w:color w:val="000000" w:themeColor="text1"/>
          <w:spacing w:val="6"/>
          <w:sz w:val="23"/>
          <w:szCs w:val="23"/>
          <w:highlight w:val="none"/>
          <w14:textFill>
            <w14:solidFill>
              <w14:schemeClr w14:val="tx1"/>
            </w14:solidFill>
          </w14:textFill>
        </w:rPr>
        <w:t>式解决：</w:t>
      </w:r>
    </w:p>
    <w:p w14:paraId="6F3073B9">
      <w:pPr>
        <w:pStyle w:val="7"/>
        <w:spacing w:before="47" w:line="257" w:lineRule="auto"/>
        <w:ind w:left="31" w:right="203" w:firstLine="488"/>
        <w:jc w:val="both"/>
        <w:rPr>
          <w:color w:val="000000" w:themeColor="text1"/>
          <w:sz w:val="23"/>
          <w:szCs w:val="23"/>
          <w:highlight w:val="none"/>
          <w14:textFill>
            <w14:solidFill>
              <w14:schemeClr w14:val="tx1"/>
            </w14:solidFill>
          </w14:textFill>
        </w:rPr>
      </w:pPr>
      <w:r>
        <w:rPr>
          <w:color w:val="000000" w:themeColor="text1"/>
          <w:spacing w:val="10"/>
          <w:sz w:val="23"/>
          <w:szCs w:val="23"/>
          <w:highlight w:val="none"/>
          <w14:textFill>
            <w14:solidFill>
              <w14:schemeClr w14:val="tx1"/>
            </w14:solidFill>
          </w14:textFill>
        </w:rPr>
        <w:t>1.7.1 将争议提交</w:t>
      </w:r>
      <w:r>
        <w:rPr>
          <w:color w:val="000000" w:themeColor="text1"/>
          <w:spacing w:val="-102"/>
          <w:sz w:val="23"/>
          <w:szCs w:val="23"/>
          <w:highlight w:val="none"/>
          <w14:textFill>
            <w14:solidFill>
              <w14:schemeClr w14:val="tx1"/>
            </w14:solidFill>
          </w14:textFill>
        </w:rPr>
        <w:t xml:space="preserve"> </w:t>
      </w:r>
      <w:r>
        <w:rPr>
          <w:color w:val="000000" w:themeColor="text1"/>
          <w:sz w:val="23"/>
          <w:szCs w:val="23"/>
          <w:highlight w:val="none"/>
          <w:u w:val="single" w:color="auto"/>
          <w14:textFill>
            <w14:solidFill>
              <w14:schemeClr w14:val="tx1"/>
            </w14:solidFill>
          </w14:textFill>
        </w:rPr>
        <w:t xml:space="preserve">               </w:t>
      </w:r>
      <w:r>
        <w:rPr>
          <w:color w:val="000000" w:themeColor="text1"/>
          <w:spacing w:val="-84"/>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仲裁委员会依申请仲裁时其现行有效的</w:t>
      </w:r>
      <w:r>
        <w:rPr>
          <w:color w:val="000000" w:themeColor="text1"/>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仲裁规则裁决；</w:t>
      </w:r>
    </w:p>
    <w:p w14:paraId="1F225847">
      <w:pPr>
        <w:pStyle w:val="7"/>
        <w:spacing w:before="37" w:line="256" w:lineRule="auto"/>
        <w:ind w:left="30" w:firstLine="489"/>
        <w:jc w:val="both"/>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1.7.2</w:t>
      </w:r>
      <w:r>
        <w:rPr>
          <w:color w:val="000000" w:themeColor="text1"/>
          <w:spacing w:val="72"/>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向</w:t>
      </w:r>
      <w:r>
        <w:rPr>
          <w:color w:val="000000" w:themeColor="text1"/>
          <w:spacing w:val="7"/>
          <w:sz w:val="23"/>
          <w:szCs w:val="23"/>
          <w:highlight w:val="none"/>
          <w:u w:val="single" w:color="auto"/>
          <w14:textFill>
            <w14:solidFill>
              <w14:schemeClr w14:val="tx1"/>
            </w14:solidFill>
          </w14:textFill>
        </w:rPr>
        <w:t xml:space="preserve">   （被告住所地、合同履行地、合同签订地、原告住所地、标的</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u w:val="single" w:color="auto"/>
          <w14:textFill>
            <w14:solidFill>
              <w14:schemeClr w14:val="tx1"/>
            </w14:solidFill>
          </w14:textFill>
        </w:rPr>
        <w:t xml:space="preserve">物所在地等与争议有实际联系的地点中选出的人民法院名称）   </w:t>
      </w:r>
      <w:r>
        <w:rPr>
          <w:color w:val="000000" w:themeColor="text1"/>
          <w:spacing w:val="-85"/>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人民法院起诉。</w:t>
      </w:r>
    </w:p>
    <w:p w14:paraId="4F7ED3B0">
      <w:pPr>
        <w:pStyle w:val="7"/>
        <w:spacing w:before="44" w:line="231" w:lineRule="auto"/>
        <w:ind w:left="520"/>
        <w:jc w:val="both"/>
        <w:rPr>
          <w:color w:val="000000" w:themeColor="text1"/>
          <w:sz w:val="23"/>
          <w:szCs w:val="23"/>
          <w:highlight w:val="none"/>
          <w14:textFill>
            <w14:solidFill>
              <w14:schemeClr w14:val="tx1"/>
            </w14:solidFill>
          </w14:textFill>
        </w:rPr>
      </w:pPr>
      <w:r>
        <w:rPr>
          <w:b/>
          <w:bCs/>
          <w:color w:val="000000" w:themeColor="text1"/>
          <w:spacing w:val="-2"/>
          <w:sz w:val="23"/>
          <w:szCs w:val="23"/>
          <w:highlight w:val="none"/>
          <w14:textFill>
            <w14:solidFill>
              <w14:schemeClr w14:val="tx1"/>
            </w14:solidFill>
          </w14:textFill>
        </w:rPr>
        <w:t>1.8</w:t>
      </w:r>
      <w:r>
        <w:rPr>
          <w:color w:val="000000" w:themeColor="text1"/>
          <w:spacing w:val="34"/>
          <w:sz w:val="23"/>
          <w:szCs w:val="23"/>
          <w:highlight w:val="none"/>
          <w14:textFill>
            <w14:solidFill>
              <w14:schemeClr w14:val="tx1"/>
            </w14:solidFill>
          </w14:textFill>
        </w:rPr>
        <w:t xml:space="preserve"> </w:t>
      </w:r>
      <w:r>
        <w:rPr>
          <w:b/>
          <w:bCs/>
          <w:color w:val="000000" w:themeColor="text1"/>
          <w:spacing w:val="-2"/>
          <w:sz w:val="23"/>
          <w:szCs w:val="23"/>
          <w:highlight w:val="none"/>
          <w14:textFill>
            <w14:solidFill>
              <w14:schemeClr w14:val="tx1"/>
            </w14:solidFill>
          </w14:textFill>
        </w:rPr>
        <w:t>合同生效</w:t>
      </w:r>
    </w:p>
    <w:p w14:paraId="7E7BDC6D">
      <w:pPr>
        <w:pStyle w:val="7"/>
        <w:spacing w:before="50" w:line="231" w:lineRule="auto"/>
        <w:ind w:left="510"/>
        <w:jc w:val="both"/>
        <w:rPr>
          <w:rFonts w:ascii="Arial"/>
          <w:color w:val="000000" w:themeColor="text1"/>
          <w:sz w:val="21"/>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本合同自双方当事人盖章或者签字时生效。</w:t>
      </w:r>
    </w:p>
    <w:p w14:paraId="1D3A6A9B">
      <w:pPr>
        <w:pStyle w:val="7"/>
        <w:spacing w:before="75" w:line="231" w:lineRule="auto"/>
        <w:ind w:left="61"/>
        <w:jc w:val="both"/>
        <w:rPr>
          <w:b/>
          <w:bCs/>
          <w:color w:val="000000" w:themeColor="text1"/>
          <w:spacing w:val="-8"/>
          <w:sz w:val="23"/>
          <w:szCs w:val="23"/>
          <w:highlight w:val="none"/>
          <w14:textFill>
            <w14:solidFill>
              <w14:schemeClr w14:val="tx1"/>
            </w14:solidFill>
          </w14:textFill>
        </w:rPr>
      </w:pPr>
    </w:p>
    <w:p w14:paraId="0F9C038C">
      <w:pPr>
        <w:pStyle w:val="7"/>
        <w:spacing w:before="75" w:line="231" w:lineRule="auto"/>
        <w:ind w:left="61"/>
        <w:jc w:val="both"/>
        <w:rPr>
          <w:color w:val="000000" w:themeColor="text1"/>
          <w:sz w:val="23"/>
          <w:szCs w:val="23"/>
          <w:highlight w:val="none"/>
          <w14:textFill>
            <w14:solidFill>
              <w14:schemeClr w14:val="tx1"/>
            </w14:solidFill>
          </w14:textFill>
        </w:rPr>
      </w:pPr>
      <w:r>
        <w:rPr>
          <w:b/>
          <w:bCs/>
          <w:color w:val="000000" w:themeColor="text1"/>
          <w:spacing w:val="-8"/>
          <w:sz w:val="23"/>
          <w:szCs w:val="23"/>
          <w:highlight w:val="none"/>
          <w14:textFill>
            <w14:solidFill>
              <w14:schemeClr w14:val="tx1"/>
            </w14:solidFill>
          </w14:textFill>
        </w:rPr>
        <w:t>甲方</w:t>
      </w:r>
      <w:r>
        <w:rPr>
          <w:color w:val="000000" w:themeColor="text1"/>
          <w:spacing w:val="-8"/>
          <w:sz w:val="23"/>
          <w:szCs w:val="23"/>
          <w:highlight w:val="none"/>
          <w14:textFill>
            <w14:solidFill>
              <w14:schemeClr w14:val="tx1"/>
            </w14:solidFill>
          </w14:textFill>
        </w:rPr>
        <w:t>：</w:t>
      </w:r>
      <w:r>
        <w:rPr>
          <w:color w:val="000000" w:themeColor="text1"/>
          <w:spacing w:val="3"/>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 xml:space="preserve">     </w:t>
      </w:r>
      <w:r>
        <w:rPr>
          <w:b/>
          <w:bCs/>
          <w:color w:val="000000" w:themeColor="text1"/>
          <w:spacing w:val="-8"/>
          <w:sz w:val="23"/>
          <w:szCs w:val="23"/>
          <w:highlight w:val="none"/>
          <w14:textFill>
            <w14:solidFill>
              <w14:schemeClr w14:val="tx1"/>
            </w14:solidFill>
          </w14:textFill>
        </w:rPr>
        <w:t>乙方</w:t>
      </w:r>
      <w:r>
        <w:rPr>
          <w:color w:val="000000" w:themeColor="text1"/>
          <w:spacing w:val="-8"/>
          <w:sz w:val="23"/>
          <w:szCs w:val="23"/>
          <w:highlight w:val="none"/>
          <w14:textFill>
            <w14:solidFill>
              <w14:schemeClr w14:val="tx1"/>
            </w14:solidFill>
          </w14:textFill>
        </w:rPr>
        <w:t>：</w:t>
      </w:r>
    </w:p>
    <w:p w14:paraId="37536DAD">
      <w:pPr>
        <w:pStyle w:val="7"/>
        <w:spacing w:before="51" w:line="230" w:lineRule="auto"/>
        <w:ind w:left="34"/>
        <w:jc w:val="both"/>
        <w:rPr>
          <w:rFonts w:ascii="Arial"/>
          <w:color w:val="000000" w:themeColor="text1"/>
          <w:sz w:val="21"/>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统一社会信用代码：</w:t>
      </w:r>
      <w:r>
        <w:rPr>
          <w:color w:val="000000" w:themeColor="text1"/>
          <w:spacing w:val="2"/>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统一社会信用代码或身份证号码：</w:t>
      </w:r>
    </w:p>
    <w:p w14:paraId="79AAF9DC">
      <w:pPr>
        <w:pStyle w:val="7"/>
        <w:spacing w:before="75" w:line="230" w:lineRule="auto"/>
        <w:ind w:left="29"/>
        <w:jc w:val="both"/>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住所：</w:t>
      </w:r>
      <w:r>
        <w:rPr>
          <w:color w:val="000000" w:themeColor="text1"/>
          <w:spacing w:val="2"/>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住所：</w:t>
      </w:r>
    </w:p>
    <w:p w14:paraId="276BA6A5">
      <w:pPr>
        <w:pStyle w:val="7"/>
        <w:spacing w:before="75" w:line="231" w:lineRule="auto"/>
        <w:ind w:left="29"/>
        <w:jc w:val="both"/>
        <w:rPr>
          <w:color w:val="000000" w:themeColor="text1"/>
          <w:spacing w:val="5"/>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法定代表人或</w:t>
      </w:r>
      <w:r>
        <w:rPr>
          <w:color w:val="000000" w:themeColor="text1"/>
          <w:spacing w:val="2"/>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法定代表人</w:t>
      </w:r>
    </w:p>
    <w:p w14:paraId="7A57D6B2">
      <w:pPr>
        <w:pStyle w:val="7"/>
        <w:spacing w:before="75" w:line="231" w:lineRule="auto"/>
        <w:ind w:left="29"/>
        <w:jc w:val="both"/>
        <w:rPr>
          <w:color w:val="000000" w:themeColor="text1"/>
          <w:sz w:val="23"/>
          <w:szCs w:val="23"/>
          <w:highlight w:val="none"/>
          <w14:textFill>
            <w14:solidFill>
              <w14:schemeClr w14:val="tx1"/>
            </w14:solidFill>
          </w14:textFill>
        </w:rPr>
      </w:pPr>
      <w:r>
        <w:rPr>
          <w:color w:val="000000" w:themeColor="text1"/>
          <w:spacing w:val="2"/>
          <w:sz w:val="23"/>
          <w:szCs w:val="23"/>
          <w:highlight w:val="none"/>
          <w14:textFill>
            <w14:solidFill>
              <w14:schemeClr w14:val="tx1"/>
            </w14:solidFill>
          </w14:textFill>
        </w:rPr>
        <w:t>授权代表（签字</w:t>
      </w:r>
      <w:r>
        <w:rPr>
          <w:color w:val="000000" w:themeColor="text1"/>
          <w:spacing w:val="-60"/>
          <w:sz w:val="23"/>
          <w:szCs w:val="23"/>
          <w:highlight w:val="none"/>
          <w14:textFill>
            <w14:solidFill>
              <w14:schemeClr w14:val="tx1"/>
            </w14:solidFill>
          </w14:textFill>
        </w:rPr>
        <w:t>）：</w:t>
      </w:r>
      <w:r>
        <w:rPr>
          <w:color w:val="000000" w:themeColor="text1"/>
          <w:spacing w:val="2"/>
          <w:sz w:val="23"/>
          <w:szCs w:val="23"/>
          <w:highlight w:val="none"/>
          <w14:textFill>
            <w14:solidFill>
              <w14:schemeClr w14:val="tx1"/>
            </w14:solidFill>
          </w14:textFill>
        </w:rPr>
        <w:t xml:space="preserve">                         或授权代表（签字） :</w:t>
      </w:r>
    </w:p>
    <w:p w14:paraId="149D2088">
      <w:pPr>
        <w:pStyle w:val="7"/>
        <w:spacing w:before="53" w:line="233" w:lineRule="auto"/>
        <w:ind w:left="27"/>
        <w:jc w:val="both"/>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 xml:space="preserve">联系人：                                </w:t>
      </w:r>
      <w:r>
        <w:rPr>
          <w:color w:val="000000" w:themeColor="text1"/>
          <w:spacing w:val="-2"/>
          <w:sz w:val="23"/>
          <w:szCs w:val="23"/>
          <w:highlight w:val="none"/>
          <w14:textFill>
            <w14:solidFill>
              <w14:schemeClr w14:val="tx1"/>
            </w14:solidFill>
          </w14:textFill>
        </w:rPr>
        <w:t xml:space="preserve">   联系人：</w:t>
      </w:r>
    </w:p>
    <w:p w14:paraId="50A2FEF4">
      <w:pPr>
        <w:pStyle w:val="7"/>
        <w:spacing w:before="50" w:line="232" w:lineRule="auto"/>
        <w:ind w:left="31"/>
        <w:jc w:val="both"/>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约定送达地址：</w:t>
      </w:r>
      <w:r>
        <w:rPr>
          <w:color w:val="000000" w:themeColor="text1"/>
          <w:spacing w:val="3"/>
          <w:sz w:val="23"/>
          <w:szCs w:val="23"/>
          <w:highlight w:val="none"/>
          <w14:textFill>
            <w14:solidFill>
              <w14:schemeClr w14:val="tx1"/>
            </w14:solidFill>
          </w14:textFill>
        </w:rPr>
        <w:t xml:space="preserve">                            </w:t>
      </w:r>
      <w:r>
        <w:rPr>
          <w:color w:val="000000" w:themeColor="text1"/>
          <w:spacing w:val="-1"/>
          <w:sz w:val="23"/>
          <w:szCs w:val="23"/>
          <w:highlight w:val="none"/>
          <w14:textFill>
            <w14:solidFill>
              <w14:schemeClr w14:val="tx1"/>
            </w14:solidFill>
          </w14:textFill>
        </w:rPr>
        <w:t>约定送达地址：</w:t>
      </w:r>
    </w:p>
    <w:p w14:paraId="2DCD0B3A">
      <w:pPr>
        <w:pStyle w:val="7"/>
        <w:spacing w:before="49" w:line="230" w:lineRule="auto"/>
        <w:ind w:left="47"/>
        <w:jc w:val="both"/>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 xml:space="preserve">邮政编码：                     </w:t>
      </w:r>
      <w:r>
        <w:rPr>
          <w:color w:val="000000" w:themeColor="text1"/>
          <w:spacing w:val="-2"/>
          <w:sz w:val="23"/>
          <w:szCs w:val="23"/>
          <w:highlight w:val="none"/>
          <w14:textFill>
            <w14:solidFill>
              <w14:schemeClr w14:val="tx1"/>
            </w14:solidFill>
          </w14:textFill>
        </w:rPr>
        <w:t xml:space="preserve">            邮政编码：</w:t>
      </w:r>
    </w:p>
    <w:p w14:paraId="0CA2CE91">
      <w:pPr>
        <w:pStyle w:val="7"/>
        <w:spacing w:before="54" w:line="231" w:lineRule="auto"/>
        <w:ind w:left="56"/>
        <w:jc w:val="both"/>
        <w:rPr>
          <w:color w:val="000000" w:themeColor="text1"/>
          <w:sz w:val="23"/>
          <w:szCs w:val="23"/>
          <w:highlight w:val="none"/>
          <w14:textFill>
            <w14:solidFill>
              <w14:schemeClr w14:val="tx1"/>
            </w14:solidFill>
          </w14:textFill>
        </w:rPr>
      </w:pPr>
      <w:r>
        <w:rPr>
          <w:color w:val="000000" w:themeColor="text1"/>
          <w:sz w:val="23"/>
          <w:szCs w:val="23"/>
          <w:highlight w:val="none"/>
          <w14:textFill>
            <w14:solidFill>
              <w14:schemeClr w14:val="tx1"/>
            </w14:solidFill>
          </w14:textFill>
        </w:rPr>
        <w:t xml:space="preserve">电话:                          </w:t>
      </w:r>
      <w:r>
        <w:rPr>
          <w:color w:val="000000" w:themeColor="text1"/>
          <w:spacing w:val="-1"/>
          <w:sz w:val="23"/>
          <w:szCs w:val="23"/>
          <w:highlight w:val="none"/>
          <w14:textFill>
            <w14:solidFill>
              <w14:schemeClr w14:val="tx1"/>
            </w14:solidFill>
          </w14:textFill>
        </w:rPr>
        <w:t xml:space="preserve">            电话:</w:t>
      </w:r>
    </w:p>
    <w:p w14:paraId="5E3EEE86">
      <w:pPr>
        <w:pStyle w:val="7"/>
        <w:spacing w:before="53" w:line="231" w:lineRule="auto"/>
        <w:ind w:left="32"/>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传真:</w:t>
      </w:r>
      <w:r>
        <w:rPr>
          <w:color w:val="000000" w:themeColor="text1"/>
          <w:spacing w:val="2"/>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传真:</w:t>
      </w:r>
    </w:p>
    <w:p w14:paraId="14BC5CB2">
      <w:pPr>
        <w:pStyle w:val="7"/>
        <w:spacing w:before="50" w:line="229" w:lineRule="auto"/>
        <w:ind w:left="56"/>
        <w:jc w:val="both"/>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 xml:space="preserve">电子邮箱：              </w:t>
      </w:r>
      <w:r>
        <w:rPr>
          <w:color w:val="000000" w:themeColor="text1"/>
          <w:spacing w:val="-2"/>
          <w:sz w:val="23"/>
          <w:szCs w:val="23"/>
          <w:highlight w:val="none"/>
          <w14:textFill>
            <w14:solidFill>
              <w14:schemeClr w14:val="tx1"/>
            </w14:solidFill>
          </w14:textFill>
        </w:rPr>
        <w:t xml:space="preserve">                   电子邮箱：</w:t>
      </w:r>
    </w:p>
    <w:p w14:paraId="0885FD05">
      <w:pPr>
        <w:pStyle w:val="7"/>
        <w:spacing w:before="56" w:line="229" w:lineRule="auto"/>
        <w:ind w:left="29"/>
        <w:jc w:val="both"/>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开户银行：                                 开户</w:t>
      </w:r>
      <w:r>
        <w:rPr>
          <w:color w:val="000000" w:themeColor="text1"/>
          <w:spacing w:val="-2"/>
          <w:sz w:val="23"/>
          <w:szCs w:val="23"/>
          <w:highlight w:val="none"/>
          <w14:textFill>
            <w14:solidFill>
              <w14:schemeClr w14:val="tx1"/>
            </w14:solidFill>
          </w14:textFill>
        </w:rPr>
        <w:t>银行：</w:t>
      </w:r>
    </w:p>
    <w:p w14:paraId="57F91B23">
      <w:pPr>
        <w:pStyle w:val="7"/>
        <w:spacing w:before="55" w:line="229" w:lineRule="auto"/>
        <w:ind w:left="29"/>
        <w:jc w:val="both"/>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开户名称：                                 开户</w:t>
      </w:r>
      <w:r>
        <w:rPr>
          <w:color w:val="000000" w:themeColor="text1"/>
          <w:spacing w:val="-2"/>
          <w:sz w:val="23"/>
          <w:szCs w:val="23"/>
          <w:highlight w:val="none"/>
          <w14:textFill>
            <w14:solidFill>
              <w14:schemeClr w14:val="tx1"/>
            </w14:solidFill>
          </w14:textFill>
        </w:rPr>
        <w:t>名称：</w:t>
      </w:r>
    </w:p>
    <w:p w14:paraId="0EF4BFD5">
      <w:pPr>
        <w:pStyle w:val="7"/>
        <w:spacing w:before="53" w:line="231" w:lineRule="auto"/>
        <w:ind w:left="29"/>
        <w:jc w:val="both"/>
        <w:rPr>
          <w:color w:val="000000" w:themeColor="text1"/>
          <w:sz w:val="23"/>
          <w:szCs w:val="23"/>
          <w:highlight w:val="none"/>
          <w14:textFill>
            <w14:solidFill>
              <w14:schemeClr w14:val="tx1"/>
            </w14:solidFill>
          </w14:textFill>
        </w:rPr>
      </w:pPr>
      <w:r>
        <w:rPr>
          <w:color w:val="000000" w:themeColor="text1"/>
          <w:spacing w:val="-1"/>
          <w:sz w:val="23"/>
          <w:szCs w:val="23"/>
          <w:highlight w:val="none"/>
          <w14:textFill>
            <w14:solidFill>
              <w14:schemeClr w14:val="tx1"/>
            </w14:solidFill>
          </w14:textFill>
        </w:rPr>
        <w:t>开户账号：                                 开户</w:t>
      </w:r>
      <w:r>
        <w:rPr>
          <w:color w:val="000000" w:themeColor="text1"/>
          <w:spacing w:val="-2"/>
          <w:sz w:val="23"/>
          <w:szCs w:val="23"/>
          <w:highlight w:val="none"/>
          <w14:textFill>
            <w14:solidFill>
              <w14:schemeClr w14:val="tx1"/>
            </w14:solidFill>
          </w14:textFill>
        </w:rPr>
        <w:t>账号：</w:t>
      </w:r>
    </w:p>
    <w:p w14:paraId="7B8E6792">
      <w:pPr>
        <w:pStyle w:val="7"/>
        <w:spacing w:before="52" w:line="231" w:lineRule="auto"/>
        <w:ind w:left="37"/>
        <w:jc w:val="both"/>
        <w:rPr>
          <w:color w:val="000000" w:themeColor="text1"/>
          <w:sz w:val="23"/>
          <w:szCs w:val="23"/>
          <w:highlight w:val="none"/>
          <w14:textFill>
            <w14:solidFill>
              <w14:schemeClr w14:val="tx1"/>
            </w14:solidFill>
          </w14:textFill>
        </w:rPr>
        <w:sectPr>
          <w:headerReference r:id="rId37" w:type="default"/>
          <w:footerReference r:id="rId38" w:type="default"/>
          <w:pgSz w:w="11906" w:h="16838"/>
          <w:pgMar w:top="1440" w:right="1800" w:bottom="1440" w:left="1800" w:header="0" w:footer="1224" w:gutter="0"/>
          <w:pgNumType w:fmt="decimal"/>
          <w:cols w:space="720" w:num="1"/>
        </w:sectPr>
      </w:pPr>
    </w:p>
    <w:p w14:paraId="42405B09">
      <w:pPr>
        <w:spacing w:line="256" w:lineRule="auto"/>
        <w:jc w:val="both"/>
        <w:rPr>
          <w:rFonts w:ascii="Arial"/>
          <w:color w:val="000000" w:themeColor="text1"/>
          <w:sz w:val="21"/>
          <w:highlight w:val="none"/>
          <w14:textFill>
            <w14:solidFill>
              <w14:schemeClr w14:val="tx1"/>
            </w14:solidFill>
          </w14:textFill>
        </w:rPr>
      </w:pPr>
    </w:p>
    <w:p w14:paraId="36F96CAF">
      <w:pPr>
        <w:spacing w:line="326" w:lineRule="auto"/>
        <w:jc w:val="both"/>
        <w:rPr>
          <w:rFonts w:ascii="Arial"/>
          <w:color w:val="000000" w:themeColor="text1"/>
          <w:sz w:val="21"/>
          <w:highlight w:val="none"/>
          <w14:textFill>
            <w14:solidFill>
              <w14:schemeClr w14:val="tx1"/>
            </w14:solidFill>
          </w14:textFill>
        </w:rPr>
      </w:pPr>
    </w:p>
    <w:p w14:paraId="01280291">
      <w:pPr>
        <w:spacing w:line="327" w:lineRule="auto"/>
        <w:jc w:val="both"/>
        <w:rPr>
          <w:rFonts w:ascii="Arial"/>
          <w:color w:val="000000" w:themeColor="text1"/>
          <w:sz w:val="21"/>
          <w:highlight w:val="none"/>
          <w14:textFill>
            <w14:solidFill>
              <w14:schemeClr w14:val="tx1"/>
            </w14:solidFill>
          </w14:textFill>
        </w:rPr>
      </w:pPr>
    </w:p>
    <w:p w14:paraId="088F101B">
      <w:pPr>
        <w:pStyle w:val="7"/>
        <w:spacing w:before="75" w:line="231" w:lineRule="auto"/>
        <w:ind w:left="3033"/>
        <w:jc w:val="both"/>
        <w:rPr>
          <w:color w:val="000000" w:themeColor="text1"/>
          <w:sz w:val="23"/>
          <w:szCs w:val="23"/>
          <w:highlight w:val="none"/>
          <w14:textFill>
            <w14:solidFill>
              <w14:schemeClr w14:val="tx1"/>
            </w14:solidFill>
          </w14:textFill>
        </w:rPr>
      </w:pPr>
      <w:r>
        <w:rPr>
          <w:b/>
          <w:bCs/>
          <w:color w:val="000000" w:themeColor="text1"/>
          <w:spacing w:val="3"/>
          <w:sz w:val="23"/>
          <w:szCs w:val="23"/>
          <w:highlight w:val="none"/>
          <w14:textFill>
            <w14:solidFill>
              <w14:schemeClr w14:val="tx1"/>
            </w14:solidFill>
          </w14:textFill>
        </w:rPr>
        <w:t>第二部分</w:t>
      </w:r>
      <w:r>
        <w:rPr>
          <w:color w:val="000000" w:themeColor="text1"/>
          <w:spacing w:val="33"/>
          <w:sz w:val="23"/>
          <w:szCs w:val="23"/>
          <w:highlight w:val="none"/>
          <w14:textFill>
            <w14:solidFill>
              <w14:schemeClr w14:val="tx1"/>
            </w14:solidFill>
          </w14:textFill>
        </w:rPr>
        <w:t xml:space="preserve"> </w:t>
      </w:r>
      <w:r>
        <w:rPr>
          <w:b/>
          <w:bCs/>
          <w:color w:val="000000" w:themeColor="text1"/>
          <w:spacing w:val="3"/>
          <w:sz w:val="23"/>
          <w:szCs w:val="23"/>
          <w:highlight w:val="none"/>
          <w14:textFill>
            <w14:solidFill>
              <w14:schemeClr w14:val="tx1"/>
            </w14:solidFill>
          </w14:textFill>
        </w:rPr>
        <w:t>合同一般条款</w:t>
      </w:r>
    </w:p>
    <w:p w14:paraId="3F0E0EB8">
      <w:pPr>
        <w:pStyle w:val="7"/>
        <w:spacing w:before="54" w:line="234" w:lineRule="auto"/>
        <w:ind w:left="505"/>
        <w:jc w:val="both"/>
        <w:rPr>
          <w:color w:val="000000" w:themeColor="text1"/>
          <w:sz w:val="23"/>
          <w:szCs w:val="23"/>
          <w:highlight w:val="none"/>
          <w14:textFill>
            <w14:solidFill>
              <w14:schemeClr w14:val="tx1"/>
            </w14:solidFill>
          </w14:textFill>
        </w:rPr>
      </w:pPr>
      <w:r>
        <w:rPr>
          <w:b/>
          <w:bCs/>
          <w:color w:val="000000" w:themeColor="text1"/>
          <w:spacing w:val="-2"/>
          <w:sz w:val="23"/>
          <w:szCs w:val="23"/>
          <w:highlight w:val="none"/>
          <w14:textFill>
            <w14:solidFill>
              <w14:schemeClr w14:val="tx1"/>
            </w14:solidFill>
          </w14:textFill>
        </w:rPr>
        <w:t>2.1</w:t>
      </w:r>
      <w:r>
        <w:rPr>
          <w:color w:val="000000" w:themeColor="text1"/>
          <w:spacing w:val="28"/>
          <w:sz w:val="23"/>
          <w:szCs w:val="23"/>
          <w:highlight w:val="none"/>
          <w14:textFill>
            <w14:solidFill>
              <w14:schemeClr w14:val="tx1"/>
            </w14:solidFill>
          </w14:textFill>
        </w:rPr>
        <w:t xml:space="preserve"> </w:t>
      </w:r>
      <w:r>
        <w:rPr>
          <w:b/>
          <w:bCs/>
          <w:color w:val="000000" w:themeColor="text1"/>
          <w:spacing w:val="-2"/>
          <w:sz w:val="23"/>
          <w:szCs w:val="23"/>
          <w:highlight w:val="none"/>
          <w14:textFill>
            <w14:solidFill>
              <w14:schemeClr w14:val="tx1"/>
            </w14:solidFill>
          </w14:textFill>
        </w:rPr>
        <w:t>定义</w:t>
      </w:r>
    </w:p>
    <w:p w14:paraId="00BAF5B9">
      <w:pPr>
        <w:pStyle w:val="7"/>
        <w:spacing w:before="49" w:line="229" w:lineRule="auto"/>
        <w:ind w:left="510"/>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本合同中的下列词语应按以下内容进行解释：</w:t>
      </w:r>
    </w:p>
    <w:p w14:paraId="4A99124C">
      <w:pPr>
        <w:pStyle w:val="7"/>
        <w:spacing w:before="54" w:line="256" w:lineRule="auto"/>
        <w:ind w:left="29" w:right="61" w:firstLine="476"/>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2.1.1</w:t>
      </w:r>
      <w:r>
        <w:rPr>
          <w:color w:val="000000" w:themeColor="text1"/>
          <w:spacing w:val="-18"/>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“合同</w:t>
      </w:r>
      <w:r>
        <w:rPr>
          <w:color w:val="000000" w:themeColor="text1"/>
          <w:spacing w:val="-84"/>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”系指采购人和中标供应商签订的载明双方当事人所达成的协</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议，并包括所有的附件、附录和构成合同的其他文件。</w:t>
      </w:r>
    </w:p>
    <w:p w14:paraId="5CA72C9A">
      <w:pPr>
        <w:pStyle w:val="7"/>
        <w:spacing w:before="44" w:line="255" w:lineRule="auto"/>
        <w:ind w:left="31" w:right="22" w:firstLine="473"/>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2.1.2 “合同价</w:t>
      </w:r>
      <w:r>
        <w:rPr>
          <w:color w:val="000000" w:themeColor="text1"/>
          <w:spacing w:val="-69"/>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”系指根据合同约定，中标供应商在完全履行合同义务后，</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采购人应支付给中标供应商的价格。</w:t>
      </w:r>
    </w:p>
    <w:p w14:paraId="195E672C">
      <w:pPr>
        <w:pStyle w:val="7"/>
        <w:spacing w:before="42" w:line="262" w:lineRule="auto"/>
        <w:ind w:left="31" w:right="61" w:firstLine="473"/>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2.1.3</w:t>
      </w:r>
      <w:r>
        <w:rPr>
          <w:color w:val="000000" w:themeColor="text1"/>
          <w:spacing w:val="-18"/>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“服务</w:t>
      </w:r>
      <w:r>
        <w:rPr>
          <w:color w:val="000000" w:themeColor="text1"/>
          <w:spacing w:val="-84"/>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”系指中标供应商根据合同约定应向采购人履行的除货物和工</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程以外的其他政府采购对象，包括采购人自身需要的服务和向</w:t>
      </w:r>
      <w:r>
        <w:rPr>
          <w:color w:val="000000" w:themeColor="text1"/>
          <w:spacing w:val="6"/>
          <w:sz w:val="23"/>
          <w:szCs w:val="23"/>
          <w:highlight w:val="none"/>
          <w14:textFill>
            <w14:solidFill>
              <w14:schemeClr w14:val="tx1"/>
            </w14:solidFill>
          </w14:textFill>
        </w:rPr>
        <w:t>社会公众提供的公</w:t>
      </w:r>
      <w:r>
        <w:rPr>
          <w:color w:val="000000" w:themeColor="text1"/>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共服务。</w:t>
      </w:r>
    </w:p>
    <w:p w14:paraId="07C18980">
      <w:pPr>
        <w:pStyle w:val="7"/>
        <w:spacing w:before="42" w:line="256" w:lineRule="auto"/>
        <w:ind w:left="29" w:right="61" w:firstLine="475"/>
        <w:jc w:val="both"/>
        <w:rPr>
          <w:color w:val="000000" w:themeColor="text1"/>
          <w:sz w:val="23"/>
          <w:szCs w:val="23"/>
          <w:highlight w:val="none"/>
          <w14:textFill>
            <w14:solidFill>
              <w14:schemeClr w14:val="tx1"/>
            </w14:solidFill>
          </w14:textFill>
        </w:rPr>
      </w:pPr>
      <w:r>
        <w:rPr>
          <w:color w:val="000000" w:themeColor="text1"/>
          <w:spacing w:val="4"/>
          <w:sz w:val="23"/>
          <w:szCs w:val="23"/>
          <w:highlight w:val="none"/>
          <w14:textFill>
            <w14:solidFill>
              <w14:schemeClr w14:val="tx1"/>
            </w14:solidFill>
          </w14:textFill>
        </w:rPr>
        <w:t>2.1.4 “</w:t>
      </w:r>
      <w:r>
        <w:rPr>
          <w:color w:val="000000" w:themeColor="text1"/>
          <w:spacing w:val="-67"/>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甲方</w:t>
      </w:r>
      <w:r>
        <w:rPr>
          <w:color w:val="000000" w:themeColor="text1"/>
          <w:spacing w:val="-84"/>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”系指与中标供应商签署合同的采购人；采购人委托采购代理</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机构代表其与乙方签订合同的，采购人的授权委托书作为合同附件。</w:t>
      </w:r>
    </w:p>
    <w:p w14:paraId="3B0B1186">
      <w:pPr>
        <w:pStyle w:val="7"/>
        <w:spacing w:before="42" w:line="264" w:lineRule="auto"/>
        <w:ind w:left="29" w:right="61" w:firstLine="475"/>
        <w:jc w:val="both"/>
        <w:rPr>
          <w:color w:val="000000" w:themeColor="text1"/>
          <w:sz w:val="23"/>
          <w:szCs w:val="23"/>
          <w:highlight w:val="none"/>
          <w14:textFill>
            <w14:solidFill>
              <w14:schemeClr w14:val="tx1"/>
            </w14:solidFill>
          </w14:textFill>
        </w:rPr>
      </w:pPr>
      <w:r>
        <w:rPr>
          <w:color w:val="000000" w:themeColor="text1"/>
          <w:spacing w:val="4"/>
          <w:sz w:val="23"/>
          <w:szCs w:val="23"/>
          <w:highlight w:val="none"/>
          <w14:textFill>
            <w14:solidFill>
              <w14:schemeClr w14:val="tx1"/>
            </w14:solidFill>
          </w14:textFill>
        </w:rPr>
        <w:t>2.1.5 “</w:t>
      </w:r>
      <w:r>
        <w:rPr>
          <w:color w:val="000000" w:themeColor="text1"/>
          <w:spacing w:val="-67"/>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乙方</w:t>
      </w:r>
      <w:r>
        <w:rPr>
          <w:color w:val="000000" w:themeColor="text1"/>
          <w:spacing w:val="-84"/>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”系指根据合同约定提供服务的中标供应商；两个以上的自然</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人、法人或者其他组织组成一个联合体，以一个供应商的身份共同</w:t>
      </w:r>
      <w:r>
        <w:rPr>
          <w:color w:val="000000" w:themeColor="text1"/>
          <w:spacing w:val="6"/>
          <w:sz w:val="23"/>
          <w:szCs w:val="23"/>
          <w:highlight w:val="none"/>
          <w14:textFill>
            <w14:solidFill>
              <w14:schemeClr w14:val="tx1"/>
            </w14:solidFill>
          </w14:textFill>
        </w:rPr>
        <w:t>参加政府采购</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的，联合体各方均应为乙方或者与乙方相同地位的合同当事人，并</w:t>
      </w:r>
      <w:r>
        <w:rPr>
          <w:color w:val="000000" w:themeColor="text1"/>
          <w:spacing w:val="6"/>
          <w:sz w:val="23"/>
          <w:szCs w:val="23"/>
          <w:highlight w:val="none"/>
          <w14:textFill>
            <w14:solidFill>
              <w14:schemeClr w14:val="tx1"/>
            </w14:solidFill>
          </w14:textFill>
        </w:rPr>
        <w:t>就合同约定的</w:t>
      </w:r>
      <w:r>
        <w:rPr>
          <w:color w:val="000000" w:themeColor="text1"/>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事项对甲方承担连带责任。</w:t>
      </w:r>
    </w:p>
    <w:p w14:paraId="5A840DAD">
      <w:pPr>
        <w:pStyle w:val="7"/>
        <w:spacing w:before="43" w:line="231" w:lineRule="auto"/>
        <w:ind w:left="505"/>
        <w:jc w:val="both"/>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2.1.6 “现场</w:t>
      </w:r>
      <w:r>
        <w:rPr>
          <w:color w:val="000000" w:themeColor="text1"/>
          <w:spacing w:val="-75"/>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”系指合同约定提供服务的地点。</w:t>
      </w:r>
    </w:p>
    <w:p w14:paraId="3925A4E8">
      <w:pPr>
        <w:pStyle w:val="7"/>
        <w:spacing w:before="53" w:line="231" w:lineRule="auto"/>
        <w:ind w:left="505"/>
        <w:jc w:val="both"/>
        <w:rPr>
          <w:color w:val="000000" w:themeColor="text1"/>
          <w:sz w:val="23"/>
          <w:szCs w:val="23"/>
          <w:highlight w:val="none"/>
          <w14:textFill>
            <w14:solidFill>
              <w14:schemeClr w14:val="tx1"/>
            </w14:solidFill>
          </w14:textFill>
        </w:rPr>
      </w:pPr>
      <w:r>
        <w:rPr>
          <w:b/>
          <w:bCs/>
          <w:color w:val="000000" w:themeColor="text1"/>
          <w:spacing w:val="1"/>
          <w:sz w:val="23"/>
          <w:szCs w:val="23"/>
          <w:highlight w:val="none"/>
          <w14:textFill>
            <w14:solidFill>
              <w14:schemeClr w14:val="tx1"/>
            </w14:solidFill>
          </w14:textFill>
        </w:rPr>
        <w:t>2.2</w:t>
      </w:r>
      <w:r>
        <w:rPr>
          <w:color w:val="000000" w:themeColor="text1"/>
          <w:spacing w:val="28"/>
          <w:sz w:val="23"/>
          <w:szCs w:val="23"/>
          <w:highlight w:val="none"/>
          <w14:textFill>
            <w14:solidFill>
              <w14:schemeClr w14:val="tx1"/>
            </w14:solidFill>
          </w14:textFill>
        </w:rPr>
        <w:t xml:space="preserve"> </w:t>
      </w:r>
      <w:r>
        <w:rPr>
          <w:b/>
          <w:bCs/>
          <w:color w:val="000000" w:themeColor="text1"/>
          <w:spacing w:val="1"/>
          <w:sz w:val="23"/>
          <w:szCs w:val="23"/>
          <w:highlight w:val="none"/>
          <w14:textFill>
            <w14:solidFill>
              <w14:schemeClr w14:val="tx1"/>
            </w14:solidFill>
          </w14:textFill>
        </w:rPr>
        <w:t>技术规范</w:t>
      </w:r>
    </w:p>
    <w:p w14:paraId="3037A727">
      <w:pPr>
        <w:pStyle w:val="7"/>
        <w:spacing w:before="51" w:line="265" w:lineRule="auto"/>
        <w:ind w:left="31" w:right="61" w:firstLine="477"/>
        <w:jc w:val="both"/>
        <w:rPr>
          <w:color w:val="000000" w:themeColor="text1"/>
          <w:sz w:val="23"/>
          <w:szCs w:val="23"/>
          <w:highlight w:val="none"/>
          <w14:textFill>
            <w14:solidFill>
              <w14:schemeClr w14:val="tx1"/>
            </w14:solidFill>
          </w14:textFill>
        </w:rPr>
      </w:pPr>
      <w:r>
        <w:rPr>
          <w:color w:val="000000" w:themeColor="text1"/>
          <w:spacing w:val="10"/>
          <w:sz w:val="23"/>
          <w:szCs w:val="23"/>
          <w:highlight w:val="none"/>
          <w14:textFill>
            <w14:solidFill>
              <w14:schemeClr w14:val="tx1"/>
            </w14:solidFill>
          </w14:textFill>
        </w:rPr>
        <w:t>服务所应遵守的技术规范应与采购文件规定的技术规范和技术规范附件(如</w:t>
      </w:r>
      <w:r>
        <w:rPr>
          <w:color w:val="000000" w:themeColor="text1"/>
          <w:spacing w:val="5"/>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果有的话)及其技术规范偏差表(如果被甲方接受的话)相</w:t>
      </w:r>
      <w:r>
        <w:rPr>
          <w:color w:val="000000" w:themeColor="text1"/>
          <w:spacing w:val="9"/>
          <w:sz w:val="23"/>
          <w:szCs w:val="23"/>
          <w:highlight w:val="none"/>
          <w14:textFill>
            <w14:solidFill>
              <w14:schemeClr w14:val="tx1"/>
            </w14:solidFill>
          </w14:textFill>
        </w:rPr>
        <w:t>一致；如果采购文件中</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没有技术规范的相应说明，那么应以国家有关部门最新颁布的</w:t>
      </w:r>
      <w:r>
        <w:rPr>
          <w:color w:val="000000" w:themeColor="text1"/>
          <w:spacing w:val="6"/>
          <w:sz w:val="23"/>
          <w:szCs w:val="23"/>
          <w:highlight w:val="none"/>
          <w14:textFill>
            <w14:solidFill>
              <w14:schemeClr w14:val="tx1"/>
            </w14:solidFill>
          </w14:textFill>
        </w:rPr>
        <w:t>相应标准和规范为</w:t>
      </w:r>
      <w:r>
        <w:rPr>
          <w:color w:val="000000" w:themeColor="text1"/>
          <w:sz w:val="23"/>
          <w:szCs w:val="23"/>
          <w:highlight w:val="none"/>
          <w14:textFill>
            <w14:solidFill>
              <w14:schemeClr w14:val="tx1"/>
            </w14:solidFill>
          </w14:textFill>
        </w:rPr>
        <w:t xml:space="preserve"> </w:t>
      </w:r>
      <w:r>
        <w:rPr>
          <w:color w:val="000000" w:themeColor="text1"/>
          <w:spacing w:val="-9"/>
          <w:sz w:val="23"/>
          <w:szCs w:val="23"/>
          <w:highlight w:val="none"/>
          <w14:textFill>
            <w14:solidFill>
              <w14:schemeClr w14:val="tx1"/>
            </w14:solidFill>
          </w14:textFill>
        </w:rPr>
        <w:t>准。</w:t>
      </w:r>
    </w:p>
    <w:p w14:paraId="389E2DD4">
      <w:pPr>
        <w:pStyle w:val="7"/>
        <w:spacing w:before="40" w:line="231" w:lineRule="auto"/>
        <w:ind w:left="505"/>
        <w:jc w:val="both"/>
        <w:rPr>
          <w:color w:val="000000" w:themeColor="text1"/>
          <w:sz w:val="23"/>
          <w:szCs w:val="23"/>
          <w:highlight w:val="none"/>
          <w14:textFill>
            <w14:solidFill>
              <w14:schemeClr w14:val="tx1"/>
            </w14:solidFill>
          </w14:textFill>
        </w:rPr>
      </w:pPr>
      <w:r>
        <w:rPr>
          <w:b/>
          <w:bCs/>
          <w:color w:val="000000" w:themeColor="text1"/>
          <w:spacing w:val="1"/>
          <w:sz w:val="23"/>
          <w:szCs w:val="23"/>
          <w:highlight w:val="none"/>
          <w14:textFill>
            <w14:solidFill>
              <w14:schemeClr w14:val="tx1"/>
            </w14:solidFill>
          </w14:textFill>
        </w:rPr>
        <w:t>2.3</w:t>
      </w:r>
      <w:r>
        <w:rPr>
          <w:color w:val="000000" w:themeColor="text1"/>
          <w:spacing w:val="28"/>
          <w:sz w:val="23"/>
          <w:szCs w:val="23"/>
          <w:highlight w:val="none"/>
          <w14:textFill>
            <w14:solidFill>
              <w14:schemeClr w14:val="tx1"/>
            </w14:solidFill>
          </w14:textFill>
        </w:rPr>
        <w:t xml:space="preserve"> </w:t>
      </w:r>
      <w:r>
        <w:rPr>
          <w:b/>
          <w:bCs/>
          <w:color w:val="000000" w:themeColor="text1"/>
          <w:spacing w:val="1"/>
          <w:sz w:val="23"/>
          <w:szCs w:val="23"/>
          <w:highlight w:val="none"/>
          <w14:textFill>
            <w14:solidFill>
              <w14:schemeClr w14:val="tx1"/>
            </w14:solidFill>
          </w14:textFill>
        </w:rPr>
        <w:t>知识产权</w:t>
      </w:r>
    </w:p>
    <w:p w14:paraId="2C48AEF0">
      <w:pPr>
        <w:pStyle w:val="7"/>
        <w:spacing w:before="54" w:line="261" w:lineRule="auto"/>
        <w:ind w:left="29" w:right="61" w:firstLine="476"/>
        <w:jc w:val="both"/>
        <w:rPr>
          <w:color w:val="000000" w:themeColor="text1"/>
          <w:spacing w:val="7"/>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2.3.1</w:t>
      </w:r>
      <w:r>
        <w:rPr>
          <w:color w:val="000000" w:themeColor="text1"/>
          <w:spacing w:val="48"/>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乙方应保证其提供的服务不受任何第三方提出的侵犯其著作权、商标</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权、专利权等知识产权方面的起诉；如果任何第三方提出侵权指控，</w:t>
      </w:r>
      <w:r>
        <w:rPr>
          <w:color w:val="000000" w:themeColor="text1"/>
          <w:spacing w:val="6"/>
          <w:sz w:val="23"/>
          <w:szCs w:val="23"/>
          <w:highlight w:val="none"/>
          <w14:textFill>
            <w14:solidFill>
              <w14:schemeClr w14:val="tx1"/>
            </w14:solidFill>
          </w14:textFill>
        </w:rPr>
        <w:t>那么乙方须</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与该第三方交涉并承担由此发生的一切责任、费用和赔偿；</w:t>
      </w:r>
    </w:p>
    <w:p w14:paraId="5232F3DD">
      <w:pPr>
        <w:pStyle w:val="7"/>
        <w:spacing w:before="54" w:line="261" w:lineRule="auto"/>
        <w:ind w:left="29" w:right="61" w:firstLine="476"/>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2.3.2 合同涉及技术成果的归属和收益的分成办法的，详见</w:t>
      </w:r>
      <w:r>
        <w:rPr>
          <w:b/>
          <w:bCs/>
          <w:i/>
          <w:iCs/>
          <w:color w:val="000000" w:themeColor="text1"/>
          <w:spacing w:val="6"/>
          <w:sz w:val="24"/>
          <w:szCs w:val="24"/>
          <w:highlight w:val="none"/>
          <w:u w:val="single" w:color="auto"/>
          <w14:textFill>
            <w14:solidFill>
              <w14:schemeClr w14:val="tx1"/>
            </w14:solidFill>
          </w14:textFill>
        </w:rPr>
        <w:t>合</w:t>
      </w:r>
      <w:r>
        <w:rPr>
          <w:b/>
          <w:bCs/>
          <w:i/>
          <w:iCs/>
          <w:color w:val="000000" w:themeColor="text1"/>
          <w:spacing w:val="5"/>
          <w:sz w:val="24"/>
          <w:szCs w:val="24"/>
          <w:highlight w:val="none"/>
          <w:u w:val="single" w:color="auto"/>
          <w14:textFill>
            <w14:solidFill>
              <w14:schemeClr w14:val="tx1"/>
            </w14:solidFill>
          </w14:textFill>
        </w:rPr>
        <w:t>同专用条款</w:t>
      </w:r>
      <w:r>
        <w:rPr>
          <w:color w:val="000000" w:themeColor="text1"/>
          <w:spacing w:val="5"/>
          <w:sz w:val="23"/>
          <w:szCs w:val="23"/>
          <w:highlight w:val="none"/>
          <w14:textFill>
            <w14:solidFill>
              <w14:schemeClr w14:val="tx1"/>
            </w14:solidFill>
          </w14:textFill>
        </w:rPr>
        <w:t>。</w:t>
      </w:r>
    </w:p>
    <w:p w14:paraId="38D0031D">
      <w:pPr>
        <w:pStyle w:val="7"/>
        <w:spacing w:before="50" w:line="228" w:lineRule="auto"/>
        <w:ind w:left="505"/>
        <w:jc w:val="both"/>
        <w:rPr>
          <w:b/>
          <w:bCs/>
          <w:color w:val="000000" w:themeColor="text1"/>
          <w:spacing w:val="4"/>
          <w:sz w:val="23"/>
          <w:szCs w:val="23"/>
          <w:highlight w:val="none"/>
          <w14:textFill>
            <w14:solidFill>
              <w14:schemeClr w14:val="tx1"/>
            </w14:solidFill>
          </w14:textFill>
        </w:rPr>
      </w:pPr>
      <w:r>
        <w:rPr>
          <w:b/>
          <w:bCs/>
          <w:color w:val="000000" w:themeColor="text1"/>
          <w:spacing w:val="4"/>
          <w:sz w:val="23"/>
          <w:szCs w:val="23"/>
          <w:highlight w:val="none"/>
          <w14:textFill>
            <w14:solidFill>
              <w14:schemeClr w14:val="tx1"/>
            </w14:solidFill>
          </w14:textFill>
        </w:rPr>
        <w:t>2.4</w:t>
      </w:r>
      <w:r>
        <w:rPr>
          <w:color w:val="000000" w:themeColor="text1"/>
          <w:spacing w:val="30"/>
          <w:sz w:val="23"/>
          <w:szCs w:val="23"/>
          <w:highlight w:val="none"/>
          <w14:textFill>
            <w14:solidFill>
              <w14:schemeClr w14:val="tx1"/>
            </w14:solidFill>
          </w14:textFill>
        </w:rPr>
        <w:t xml:space="preserve"> </w:t>
      </w:r>
      <w:r>
        <w:rPr>
          <w:b/>
          <w:bCs/>
          <w:color w:val="000000" w:themeColor="text1"/>
          <w:spacing w:val="4"/>
          <w:sz w:val="23"/>
          <w:szCs w:val="23"/>
          <w:highlight w:val="none"/>
          <w14:textFill>
            <w14:solidFill>
              <w14:schemeClr w14:val="tx1"/>
            </w14:solidFill>
          </w14:textFill>
        </w:rPr>
        <w:t>履约检查和问题反馈</w:t>
      </w:r>
    </w:p>
    <w:p w14:paraId="1E536284">
      <w:pPr>
        <w:pStyle w:val="7"/>
        <w:spacing w:before="75" w:line="262" w:lineRule="auto"/>
        <w:ind w:left="31" w:right="65" w:firstLine="473"/>
        <w:jc w:val="both"/>
        <w:rPr>
          <w:color w:val="000000" w:themeColor="text1"/>
          <w:spacing w:val="6"/>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2.4.1 甲方有权在其认为必要时，对乙方是否能够按照合同约定提供服务进</w:t>
      </w:r>
      <w:r>
        <w:rPr>
          <w:color w:val="000000" w:themeColor="text1"/>
          <w:spacing w:val="7"/>
          <w:sz w:val="23"/>
          <w:szCs w:val="23"/>
          <w:highlight w:val="none"/>
          <w14:textFill>
            <w14:solidFill>
              <w14:schemeClr w14:val="tx1"/>
            </w14:solidFill>
          </w14:textFill>
        </w:rPr>
        <w:t xml:space="preserve"> 行履约检查，以确保乙方所提供的服务能够依约满足甲方之项</w:t>
      </w:r>
      <w:r>
        <w:rPr>
          <w:color w:val="000000" w:themeColor="text1"/>
          <w:spacing w:val="6"/>
          <w:sz w:val="23"/>
          <w:szCs w:val="23"/>
          <w:highlight w:val="none"/>
          <w14:textFill>
            <w14:solidFill>
              <w14:schemeClr w14:val="tx1"/>
            </w14:solidFill>
          </w14:textFill>
        </w:rPr>
        <w:t>目需求，但不得因</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履约检查妨碍乙方的正常工作，乙方应予积极配合；</w:t>
      </w:r>
    </w:p>
    <w:p w14:paraId="185CB53C">
      <w:pPr>
        <w:pStyle w:val="7"/>
        <w:spacing w:before="51" w:line="265" w:lineRule="auto"/>
        <w:ind w:left="31" w:right="61" w:firstLine="477"/>
        <w:jc w:val="both"/>
        <w:rPr>
          <w:color w:val="000000" w:themeColor="text1"/>
          <w:spacing w:val="10"/>
          <w:sz w:val="23"/>
          <w:szCs w:val="23"/>
          <w:highlight w:val="none"/>
          <w14:textFill>
            <w14:solidFill>
              <w14:schemeClr w14:val="tx1"/>
            </w14:solidFill>
          </w14:textFill>
        </w:rPr>
      </w:pPr>
      <w:r>
        <w:rPr>
          <w:color w:val="000000" w:themeColor="text1"/>
          <w:spacing w:val="10"/>
          <w:sz w:val="23"/>
          <w:szCs w:val="23"/>
          <w:highlight w:val="none"/>
          <w14:textFill>
            <w14:solidFill>
              <w14:schemeClr w14:val="tx1"/>
            </w14:solidFill>
          </w14:textFill>
        </w:rPr>
        <w:t>2.4.2 合同履行期间，甲方有权将履行过程中出现的问题反馈给乙方，双方 当事人应以书面形式约定需要完善和改进的内容。</w:t>
      </w:r>
    </w:p>
    <w:p w14:paraId="094A4C3C">
      <w:pPr>
        <w:pStyle w:val="7"/>
        <w:spacing w:before="41" w:line="250" w:lineRule="auto"/>
        <w:ind w:left="510" w:right="5242" w:hanging="5"/>
        <w:jc w:val="both"/>
        <w:rPr>
          <w:color w:val="000000" w:themeColor="text1"/>
          <w:sz w:val="23"/>
          <w:szCs w:val="23"/>
          <w:highlight w:val="none"/>
          <w14:textFill>
            <w14:solidFill>
              <w14:schemeClr w14:val="tx1"/>
            </w14:solidFill>
          </w14:textFill>
        </w:rPr>
      </w:pPr>
      <w:r>
        <w:rPr>
          <w:b/>
          <w:bCs/>
          <w:color w:val="000000" w:themeColor="text1"/>
          <w:spacing w:val="4"/>
          <w:sz w:val="23"/>
          <w:szCs w:val="23"/>
          <w:highlight w:val="none"/>
          <w14:textFill>
            <w14:solidFill>
              <w14:schemeClr w14:val="tx1"/>
            </w14:solidFill>
          </w14:textFill>
        </w:rPr>
        <w:t>2.5</w:t>
      </w:r>
      <w:r>
        <w:rPr>
          <w:color w:val="000000" w:themeColor="text1"/>
          <w:spacing w:val="30"/>
          <w:sz w:val="23"/>
          <w:szCs w:val="23"/>
          <w:highlight w:val="none"/>
          <w14:textFill>
            <w14:solidFill>
              <w14:schemeClr w14:val="tx1"/>
            </w14:solidFill>
          </w14:textFill>
        </w:rPr>
        <w:t xml:space="preserve"> </w:t>
      </w:r>
      <w:r>
        <w:rPr>
          <w:b/>
          <w:bCs/>
          <w:color w:val="000000" w:themeColor="text1"/>
          <w:spacing w:val="4"/>
          <w:sz w:val="23"/>
          <w:szCs w:val="23"/>
          <w:highlight w:val="none"/>
          <w14:textFill>
            <w14:solidFill>
              <w14:schemeClr w14:val="tx1"/>
            </w14:solidFill>
          </w14:textFill>
        </w:rPr>
        <w:t>结算方式和付款条件</w:t>
      </w:r>
      <w:r>
        <w:rPr>
          <w:color w:val="000000" w:themeColor="text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详见</w:t>
      </w:r>
      <w:r>
        <w:rPr>
          <w:b/>
          <w:bCs/>
          <w:i/>
          <w:iCs/>
          <w:color w:val="000000" w:themeColor="text1"/>
          <w:spacing w:val="4"/>
          <w:sz w:val="24"/>
          <w:szCs w:val="24"/>
          <w:highlight w:val="none"/>
          <w:u w:val="single" w:color="auto"/>
          <w14:textFill>
            <w14:solidFill>
              <w14:schemeClr w14:val="tx1"/>
            </w14:solidFill>
          </w14:textFill>
        </w:rPr>
        <w:t>合同专用条款</w:t>
      </w:r>
      <w:r>
        <w:rPr>
          <w:color w:val="000000" w:themeColor="text1"/>
          <w:spacing w:val="4"/>
          <w:sz w:val="23"/>
          <w:szCs w:val="23"/>
          <w:highlight w:val="none"/>
          <w14:textFill>
            <w14:solidFill>
              <w14:schemeClr w14:val="tx1"/>
            </w14:solidFill>
          </w14:textFill>
        </w:rPr>
        <w:t>。</w:t>
      </w:r>
    </w:p>
    <w:p w14:paraId="6F89659F">
      <w:pPr>
        <w:pStyle w:val="7"/>
        <w:spacing w:before="41" w:line="228" w:lineRule="auto"/>
        <w:ind w:left="505"/>
        <w:jc w:val="both"/>
        <w:rPr>
          <w:color w:val="000000" w:themeColor="text1"/>
          <w:spacing w:val="6"/>
          <w:sz w:val="23"/>
          <w:szCs w:val="23"/>
          <w:highlight w:val="none"/>
          <w14:textFill>
            <w14:solidFill>
              <w14:schemeClr w14:val="tx1"/>
            </w14:solidFill>
          </w14:textFill>
        </w:rPr>
      </w:pPr>
      <w:r>
        <w:rPr>
          <w:b/>
          <w:bCs/>
          <w:color w:val="000000" w:themeColor="text1"/>
          <w:spacing w:val="6"/>
          <w:sz w:val="23"/>
          <w:szCs w:val="23"/>
          <w:highlight w:val="none"/>
          <w14:textFill>
            <w14:solidFill>
              <w14:schemeClr w14:val="tx1"/>
            </w14:solidFill>
          </w14:textFill>
        </w:rPr>
        <w:t>2.6</w:t>
      </w:r>
      <w:r>
        <w:rPr>
          <w:color w:val="000000" w:themeColor="text1"/>
          <w:spacing w:val="6"/>
          <w:sz w:val="23"/>
          <w:szCs w:val="23"/>
          <w:highlight w:val="none"/>
          <w14:textFill>
            <w14:solidFill>
              <w14:schemeClr w14:val="tx1"/>
            </w14:solidFill>
          </w14:textFill>
        </w:rPr>
        <w:t xml:space="preserve"> </w:t>
      </w:r>
      <w:r>
        <w:rPr>
          <w:b/>
          <w:bCs/>
          <w:color w:val="000000" w:themeColor="text1"/>
          <w:spacing w:val="6"/>
          <w:sz w:val="23"/>
          <w:szCs w:val="23"/>
          <w:highlight w:val="none"/>
          <w14:textFill>
            <w14:solidFill>
              <w14:schemeClr w14:val="tx1"/>
            </w14:solidFill>
          </w14:textFill>
        </w:rPr>
        <w:t>技术资料和保密义务</w:t>
      </w:r>
    </w:p>
    <w:p w14:paraId="21A3E9ED">
      <w:pPr>
        <w:pStyle w:val="7"/>
        <w:spacing w:before="57" w:line="254" w:lineRule="auto"/>
        <w:ind w:left="42" w:right="65" w:firstLine="463"/>
        <w:jc w:val="both"/>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2.6.1</w:t>
      </w:r>
      <w:r>
        <w:rPr>
          <w:color w:val="000000" w:themeColor="text1"/>
          <w:spacing w:val="48"/>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乙方有权依据合同约定和项目需要，向甲方了解有关情况，调阅有关</w:t>
      </w:r>
      <w:r>
        <w:rPr>
          <w:color w:val="000000" w:themeColor="text1"/>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资料等，甲方应予积极配合；</w:t>
      </w:r>
    </w:p>
    <w:p w14:paraId="6FABB076">
      <w:pPr>
        <w:pStyle w:val="7"/>
        <w:spacing w:before="46" w:line="228" w:lineRule="auto"/>
        <w:ind w:left="505"/>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2.6.2</w:t>
      </w:r>
      <w:r>
        <w:rPr>
          <w:color w:val="000000" w:themeColor="text1"/>
          <w:spacing w:val="40"/>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乙方有义务妥善保管和保护由甲方提供的前款信息和资</w:t>
      </w:r>
      <w:r>
        <w:rPr>
          <w:color w:val="000000" w:themeColor="text1"/>
          <w:spacing w:val="5"/>
          <w:sz w:val="23"/>
          <w:szCs w:val="23"/>
          <w:highlight w:val="none"/>
          <w14:textFill>
            <w14:solidFill>
              <w14:schemeClr w14:val="tx1"/>
            </w14:solidFill>
          </w14:textFill>
        </w:rPr>
        <w:t>料等；</w:t>
      </w:r>
    </w:p>
    <w:p w14:paraId="4EFD9B5D">
      <w:pPr>
        <w:pStyle w:val="7"/>
        <w:spacing w:before="54" w:line="266" w:lineRule="auto"/>
        <w:ind w:left="29" w:right="65" w:firstLine="475"/>
        <w:jc w:val="both"/>
        <w:rPr>
          <w:color w:val="000000" w:themeColor="text1"/>
          <w:spacing w:val="6"/>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2.6.3</w:t>
      </w:r>
      <w:r>
        <w:rPr>
          <w:color w:val="000000" w:themeColor="text1"/>
          <w:spacing w:val="48"/>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除非依照法律规定或者对方当事人的书面同意，任何一方均应保证不</w:t>
      </w:r>
      <w:r>
        <w:rPr>
          <w:color w:val="000000" w:themeColor="text1"/>
          <w:sz w:val="23"/>
          <w:szCs w:val="23"/>
          <w:highlight w:val="none"/>
          <w14:textFill>
            <w14:solidFill>
              <w14:schemeClr w14:val="tx1"/>
            </w14:solidFill>
          </w14:textFill>
        </w:rPr>
        <w:t xml:space="preserve"> </w:t>
      </w:r>
      <w:r>
        <w:rPr>
          <w:color w:val="000000" w:themeColor="text1"/>
          <w:spacing w:val="14"/>
          <w:sz w:val="23"/>
          <w:szCs w:val="23"/>
          <w:highlight w:val="none"/>
          <w14:textFill>
            <w14:solidFill>
              <w14:schemeClr w14:val="tx1"/>
            </w14:solidFill>
          </w14:textFill>
        </w:rPr>
        <w:t>向任何第三方提供或披露有关合同的或者履行合同过程中知悉</w:t>
      </w:r>
      <w:r>
        <w:rPr>
          <w:color w:val="000000" w:themeColor="text1"/>
          <w:spacing w:val="13"/>
          <w:sz w:val="23"/>
          <w:szCs w:val="23"/>
          <w:highlight w:val="none"/>
          <w14:textFill>
            <w14:solidFill>
              <w14:schemeClr w14:val="tx1"/>
            </w14:solidFill>
          </w14:textFill>
        </w:rPr>
        <w:t>的对方当事人任</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何未公开的信息和资料，包括但不限于技术情报、技术资料、商业</w:t>
      </w:r>
      <w:r>
        <w:rPr>
          <w:color w:val="000000" w:themeColor="text1"/>
          <w:spacing w:val="6"/>
          <w:sz w:val="23"/>
          <w:szCs w:val="23"/>
          <w:highlight w:val="none"/>
          <w14:textFill>
            <w14:solidFill>
              <w14:schemeClr w14:val="tx1"/>
            </w14:solidFill>
          </w14:textFill>
        </w:rPr>
        <w:t>秘密和商业信</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息等，并采取一切合理和必要措施和方式防止任何第三方接触到对</w:t>
      </w:r>
      <w:r>
        <w:rPr>
          <w:color w:val="000000" w:themeColor="text1"/>
          <w:spacing w:val="6"/>
          <w:sz w:val="23"/>
          <w:szCs w:val="23"/>
          <w:highlight w:val="none"/>
          <w14:textFill>
            <w14:solidFill>
              <w14:schemeClr w14:val="tx1"/>
            </w14:solidFill>
          </w14:textFill>
        </w:rPr>
        <w:t>方当事人的上</w:t>
      </w:r>
      <w:r>
        <w:rPr>
          <w:color w:val="000000" w:themeColor="text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述保密信息和资料。</w:t>
      </w:r>
    </w:p>
    <w:p w14:paraId="02F4FCB9">
      <w:pPr>
        <w:pStyle w:val="7"/>
        <w:spacing w:before="44" w:line="229" w:lineRule="auto"/>
        <w:ind w:left="505"/>
        <w:jc w:val="both"/>
        <w:rPr>
          <w:color w:val="000000" w:themeColor="text1"/>
          <w:sz w:val="23"/>
          <w:szCs w:val="23"/>
          <w:highlight w:val="none"/>
          <w14:textFill>
            <w14:solidFill>
              <w14:schemeClr w14:val="tx1"/>
            </w14:solidFill>
          </w14:textFill>
        </w:rPr>
      </w:pPr>
      <w:r>
        <w:rPr>
          <w:b/>
          <w:bCs/>
          <w:color w:val="000000" w:themeColor="text1"/>
          <w:spacing w:val="1"/>
          <w:sz w:val="23"/>
          <w:szCs w:val="23"/>
          <w:highlight w:val="none"/>
          <w14:textFill>
            <w14:solidFill>
              <w14:schemeClr w14:val="tx1"/>
            </w14:solidFill>
          </w14:textFill>
        </w:rPr>
        <w:t>2.7</w:t>
      </w:r>
      <w:r>
        <w:rPr>
          <w:color w:val="000000" w:themeColor="text1"/>
          <w:spacing w:val="28"/>
          <w:sz w:val="23"/>
          <w:szCs w:val="23"/>
          <w:highlight w:val="none"/>
          <w14:textFill>
            <w14:solidFill>
              <w14:schemeClr w14:val="tx1"/>
            </w14:solidFill>
          </w14:textFill>
        </w:rPr>
        <w:t xml:space="preserve"> </w:t>
      </w:r>
      <w:r>
        <w:rPr>
          <w:b/>
          <w:bCs/>
          <w:color w:val="000000" w:themeColor="text1"/>
          <w:spacing w:val="1"/>
          <w:sz w:val="23"/>
          <w:szCs w:val="23"/>
          <w:highlight w:val="none"/>
          <w14:textFill>
            <w14:solidFill>
              <w14:schemeClr w14:val="tx1"/>
            </w14:solidFill>
          </w14:textFill>
        </w:rPr>
        <w:t>质量保证</w:t>
      </w:r>
    </w:p>
    <w:p w14:paraId="28D77AB9">
      <w:pPr>
        <w:pStyle w:val="7"/>
        <w:spacing w:before="57" w:line="254" w:lineRule="auto"/>
        <w:ind w:left="31" w:right="65" w:firstLine="473"/>
        <w:jc w:val="both"/>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2.7.1</w:t>
      </w:r>
      <w:r>
        <w:rPr>
          <w:color w:val="000000" w:themeColor="text1"/>
          <w:spacing w:val="48"/>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乙方应建立和完善履行合同的内部质量保证体系，并提供相关内部规</w:t>
      </w:r>
      <w:r>
        <w:rPr>
          <w:color w:val="000000" w:themeColor="text1"/>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章制度给甲方，以便甲方进行监督检查；</w:t>
      </w:r>
    </w:p>
    <w:p w14:paraId="367A903B">
      <w:pPr>
        <w:pStyle w:val="7"/>
        <w:spacing w:before="46" w:line="256" w:lineRule="auto"/>
        <w:ind w:left="30" w:right="65" w:firstLine="474"/>
        <w:jc w:val="both"/>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2.7.2</w:t>
      </w:r>
      <w:r>
        <w:rPr>
          <w:color w:val="000000" w:themeColor="text1"/>
          <w:spacing w:val="48"/>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乙方应保证履行合同的人员数量和素质、软件和硬件设备的配置、场</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地、环境和设施等满足全面履行合同的要求，并应接受甲方的监督检查。</w:t>
      </w:r>
    </w:p>
    <w:p w14:paraId="2EC50251">
      <w:pPr>
        <w:pStyle w:val="7"/>
        <w:spacing w:before="40" w:line="229" w:lineRule="auto"/>
        <w:ind w:left="505"/>
        <w:jc w:val="both"/>
        <w:rPr>
          <w:color w:val="000000" w:themeColor="text1"/>
          <w:sz w:val="23"/>
          <w:szCs w:val="23"/>
          <w:highlight w:val="none"/>
          <w14:textFill>
            <w14:solidFill>
              <w14:schemeClr w14:val="tx1"/>
            </w14:solidFill>
          </w14:textFill>
        </w:rPr>
      </w:pPr>
      <w:r>
        <w:rPr>
          <w:b/>
          <w:bCs/>
          <w:color w:val="000000" w:themeColor="text1"/>
          <w:spacing w:val="1"/>
          <w:sz w:val="23"/>
          <w:szCs w:val="23"/>
          <w:highlight w:val="none"/>
          <w14:textFill>
            <w14:solidFill>
              <w14:schemeClr w14:val="tx1"/>
            </w14:solidFill>
          </w14:textFill>
        </w:rPr>
        <w:t>2.8</w:t>
      </w:r>
      <w:r>
        <w:rPr>
          <w:color w:val="000000" w:themeColor="text1"/>
          <w:spacing w:val="28"/>
          <w:sz w:val="23"/>
          <w:szCs w:val="23"/>
          <w:highlight w:val="none"/>
          <w14:textFill>
            <w14:solidFill>
              <w14:schemeClr w14:val="tx1"/>
            </w14:solidFill>
          </w14:textFill>
        </w:rPr>
        <w:t xml:space="preserve"> </w:t>
      </w:r>
      <w:r>
        <w:rPr>
          <w:b/>
          <w:bCs/>
          <w:color w:val="000000" w:themeColor="text1"/>
          <w:spacing w:val="1"/>
          <w:sz w:val="23"/>
          <w:szCs w:val="23"/>
          <w:highlight w:val="none"/>
          <w14:textFill>
            <w14:solidFill>
              <w14:schemeClr w14:val="tx1"/>
            </w14:solidFill>
          </w14:textFill>
        </w:rPr>
        <w:t>延迟履行</w:t>
      </w:r>
    </w:p>
    <w:p w14:paraId="31048A5C">
      <w:pPr>
        <w:pStyle w:val="7"/>
        <w:spacing w:before="57" w:line="261" w:lineRule="auto"/>
        <w:ind w:left="29" w:firstLine="481"/>
        <w:jc w:val="both"/>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在合同履行过程中，如果乙方遇到不能按时</w:t>
      </w:r>
      <w:r>
        <w:rPr>
          <w:color w:val="000000" w:themeColor="text1"/>
          <w:spacing w:val="6"/>
          <w:sz w:val="23"/>
          <w:szCs w:val="23"/>
          <w:highlight w:val="none"/>
          <w14:textFill>
            <w14:solidFill>
              <w14:schemeClr w14:val="tx1"/>
            </w14:solidFill>
          </w14:textFill>
        </w:rPr>
        <w:t>提供服务的情况，应及时以书面</w:t>
      </w:r>
      <w:r>
        <w:rPr>
          <w:color w:val="000000" w:themeColor="text1"/>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 xml:space="preserve">形式将不能按时提供服务的理由、预期延误时间通知甲方；甲方收到乙方通知后， </w:t>
      </w:r>
      <w:r>
        <w:rPr>
          <w:color w:val="000000" w:themeColor="text1"/>
          <w:spacing w:val="8"/>
          <w:sz w:val="23"/>
          <w:szCs w:val="23"/>
          <w:highlight w:val="none"/>
          <w14:textFill>
            <w14:solidFill>
              <w14:schemeClr w14:val="tx1"/>
            </w14:solidFill>
          </w14:textFill>
        </w:rPr>
        <w:t>认为其理由正当的，可以书面形式酌情同意乙方可以延长履行的具体时间。</w:t>
      </w:r>
    </w:p>
    <w:p w14:paraId="3727D614">
      <w:pPr>
        <w:pStyle w:val="7"/>
        <w:spacing w:before="43" w:line="232" w:lineRule="auto"/>
        <w:ind w:left="505"/>
        <w:jc w:val="both"/>
        <w:rPr>
          <w:b/>
          <w:bCs/>
          <w:color w:val="000000" w:themeColor="text1"/>
          <w:sz w:val="23"/>
          <w:szCs w:val="23"/>
          <w:highlight w:val="none"/>
          <w14:textFill>
            <w14:solidFill>
              <w14:schemeClr w14:val="tx1"/>
            </w14:solidFill>
          </w14:textFill>
        </w:rPr>
      </w:pPr>
    </w:p>
    <w:p w14:paraId="088861F5">
      <w:pPr>
        <w:pStyle w:val="7"/>
        <w:spacing w:before="43" w:line="232" w:lineRule="auto"/>
        <w:ind w:left="505"/>
        <w:jc w:val="both"/>
        <w:rPr>
          <w:color w:val="000000" w:themeColor="text1"/>
          <w:sz w:val="23"/>
          <w:szCs w:val="23"/>
          <w:highlight w:val="none"/>
          <w14:textFill>
            <w14:solidFill>
              <w14:schemeClr w14:val="tx1"/>
            </w14:solidFill>
          </w14:textFill>
        </w:rPr>
      </w:pPr>
      <w:r>
        <w:rPr>
          <w:b/>
          <w:bCs/>
          <w:color w:val="000000" w:themeColor="text1"/>
          <w:sz w:val="23"/>
          <w:szCs w:val="23"/>
          <w:highlight w:val="none"/>
          <w14:textFill>
            <w14:solidFill>
              <w14:schemeClr w14:val="tx1"/>
            </w14:solidFill>
          </w14:textFill>
        </w:rPr>
        <w:t>2.9</w:t>
      </w:r>
      <w:r>
        <w:rPr>
          <w:color w:val="000000" w:themeColor="text1"/>
          <w:spacing w:val="35"/>
          <w:sz w:val="23"/>
          <w:szCs w:val="23"/>
          <w:highlight w:val="none"/>
          <w14:textFill>
            <w14:solidFill>
              <w14:schemeClr w14:val="tx1"/>
            </w14:solidFill>
          </w14:textFill>
        </w:rPr>
        <w:t xml:space="preserve"> </w:t>
      </w:r>
      <w:r>
        <w:rPr>
          <w:b/>
          <w:bCs/>
          <w:color w:val="000000" w:themeColor="text1"/>
          <w:sz w:val="23"/>
          <w:szCs w:val="23"/>
          <w:highlight w:val="none"/>
          <w14:textFill>
            <w14:solidFill>
              <w14:schemeClr w14:val="tx1"/>
            </w14:solidFill>
          </w14:textFill>
        </w:rPr>
        <w:t>合同变更</w:t>
      </w:r>
    </w:p>
    <w:p w14:paraId="0DA9E803">
      <w:pPr>
        <w:pStyle w:val="7"/>
        <w:spacing w:before="51" w:line="262" w:lineRule="auto"/>
        <w:ind w:left="30" w:right="65" w:firstLine="474"/>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2.9.1 双方当事人协商一致，可以签订书面补充合同的形式变更合同，但不</w:t>
      </w:r>
      <w:r>
        <w:rPr>
          <w:color w:val="000000" w:themeColor="text1"/>
          <w:spacing w:val="7"/>
          <w:sz w:val="23"/>
          <w:szCs w:val="23"/>
          <w:highlight w:val="none"/>
          <w14:textFill>
            <w14:solidFill>
              <w14:schemeClr w14:val="tx1"/>
            </w14:solidFill>
          </w14:textFill>
        </w:rPr>
        <w:t xml:space="preserve"> 得违背采购文件确定的事项，且如果系追加与合同标的相同的服</w:t>
      </w:r>
      <w:r>
        <w:rPr>
          <w:color w:val="000000" w:themeColor="text1"/>
          <w:spacing w:val="6"/>
          <w:sz w:val="23"/>
          <w:szCs w:val="23"/>
          <w:highlight w:val="none"/>
          <w14:textFill>
            <w14:solidFill>
              <w14:schemeClr w14:val="tx1"/>
            </w14:solidFill>
          </w14:textFill>
        </w:rPr>
        <w:t>务的，那么所有</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补充合同的采购金额不得超过原合同价的</w:t>
      </w:r>
      <w:r>
        <w:rPr>
          <w:color w:val="000000" w:themeColor="text1"/>
          <w:spacing w:val="-13"/>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10%；</w:t>
      </w:r>
    </w:p>
    <w:p w14:paraId="4149BEA4">
      <w:pPr>
        <w:pStyle w:val="7"/>
        <w:spacing w:before="40" w:line="262" w:lineRule="auto"/>
        <w:ind w:left="30" w:right="26" w:firstLine="474"/>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2.9.2 合同继续履行将损害国家利益和社会公共利益的，双方当事人应当以</w:t>
      </w:r>
      <w:r>
        <w:rPr>
          <w:color w:val="000000" w:themeColor="text1"/>
          <w:spacing w:val="7"/>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书面形式变更合同。有过错的一方应当承担赔偿责任，双方当事人都有过</w:t>
      </w:r>
      <w:r>
        <w:rPr>
          <w:color w:val="000000" w:themeColor="text1"/>
          <w:spacing w:val="7"/>
          <w:sz w:val="23"/>
          <w:szCs w:val="23"/>
          <w:highlight w:val="none"/>
          <w14:textFill>
            <w14:solidFill>
              <w14:schemeClr w14:val="tx1"/>
            </w14:solidFill>
          </w14:textFill>
        </w:rPr>
        <w:t>错的，</w:t>
      </w:r>
      <w:r>
        <w:rPr>
          <w:color w:val="000000" w:themeColor="text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各自承担相应的责任。</w:t>
      </w:r>
    </w:p>
    <w:p w14:paraId="6FDB3C32">
      <w:pPr>
        <w:pStyle w:val="7"/>
        <w:spacing w:before="43" w:line="227" w:lineRule="auto"/>
        <w:ind w:left="505"/>
        <w:jc w:val="both"/>
        <w:rPr>
          <w:b/>
          <w:bCs/>
          <w:color w:val="000000" w:themeColor="text1"/>
          <w:spacing w:val="3"/>
          <w:sz w:val="23"/>
          <w:szCs w:val="23"/>
          <w:highlight w:val="none"/>
          <w14:textFill>
            <w14:solidFill>
              <w14:schemeClr w14:val="tx1"/>
            </w14:solidFill>
          </w14:textFill>
        </w:rPr>
      </w:pPr>
    </w:p>
    <w:p w14:paraId="3E4CDBF0">
      <w:pPr>
        <w:pStyle w:val="7"/>
        <w:spacing w:before="43" w:line="227" w:lineRule="auto"/>
        <w:ind w:left="505"/>
        <w:jc w:val="both"/>
        <w:rPr>
          <w:color w:val="000000" w:themeColor="text1"/>
          <w:sz w:val="23"/>
          <w:szCs w:val="23"/>
          <w:highlight w:val="none"/>
          <w14:textFill>
            <w14:solidFill>
              <w14:schemeClr w14:val="tx1"/>
            </w14:solidFill>
          </w14:textFill>
        </w:rPr>
      </w:pPr>
      <w:r>
        <w:rPr>
          <w:b/>
          <w:bCs/>
          <w:color w:val="000000" w:themeColor="text1"/>
          <w:spacing w:val="3"/>
          <w:sz w:val="23"/>
          <w:szCs w:val="23"/>
          <w:highlight w:val="none"/>
          <w14:textFill>
            <w14:solidFill>
              <w14:schemeClr w14:val="tx1"/>
            </w14:solidFill>
          </w14:textFill>
        </w:rPr>
        <w:t>2.10</w:t>
      </w:r>
      <w:r>
        <w:rPr>
          <w:color w:val="000000" w:themeColor="text1"/>
          <w:spacing w:val="32"/>
          <w:sz w:val="23"/>
          <w:szCs w:val="23"/>
          <w:highlight w:val="none"/>
          <w14:textFill>
            <w14:solidFill>
              <w14:schemeClr w14:val="tx1"/>
            </w14:solidFill>
          </w14:textFill>
        </w:rPr>
        <w:t xml:space="preserve"> </w:t>
      </w:r>
      <w:r>
        <w:rPr>
          <w:b/>
          <w:bCs/>
          <w:color w:val="000000" w:themeColor="text1"/>
          <w:spacing w:val="3"/>
          <w:sz w:val="23"/>
          <w:szCs w:val="23"/>
          <w:highlight w:val="none"/>
          <w14:textFill>
            <w14:solidFill>
              <w14:schemeClr w14:val="tx1"/>
            </w14:solidFill>
          </w14:textFill>
        </w:rPr>
        <w:t>合同转让和分包</w:t>
      </w:r>
    </w:p>
    <w:p w14:paraId="01B357B1">
      <w:pPr>
        <w:pStyle w:val="7"/>
        <w:spacing w:before="57" w:line="264" w:lineRule="auto"/>
        <w:ind w:left="30" w:right="65" w:firstLine="485"/>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合同的权利义务依法不得转让，但经甲方同意，乙方可以依法采取分包方式</w:t>
      </w:r>
      <w:r>
        <w:rPr>
          <w:color w:val="000000" w:themeColor="text1"/>
          <w:spacing w:val="14"/>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履行合同，即：依法可以将合同项下的部分非主体、非关键性工</w:t>
      </w:r>
      <w:r>
        <w:rPr>
          <w:color w:val="000000" w:themeColor="text1"/>
          <w:spacing w:val="6"/>
          <w:sz w:val="23"/>
          <w:szCs w:val="23"/>
          <w:highlight w:val="none"/>
          <w14:textFill>
            <w14:solidFill>
              <w14:schemeClr w14:val="tx1"/>
            </w14:solidFill>
          </w14:textFill>
        </w:rPr>
        <w:t>作分包给他人完</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成，接受分包的人应当具备相应的资格条件，并不得再次分包，</w:t>
      </w:r>
      <w:r>
        <w:rPr>
          <w:color w:val="000000" w:themeColor="text1"/>
          <w:spacing w:val="6"/>
          <w:sz w:val="23"/>
          <w:szCs w:val="23"/>
          <w:highlight w:val="none"/>
          <w14:textFill>
            <w14:solidFill>
              <w14:schemeClr w14:val="tx1"/>
            </w14:solidFill>
          </w14:textFill>
        </w:rPr>
        <w:t>且乙方应就分包</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项目向甲方负责，并与分包供应商就分包项目向甲方承担连带责任。</w:t>
      </w:r>
    </w:p>
    <w:p w14:paraId="2F34CF8E">
      <w:pPr>
        <w:pStyle w:val="7"/>
        <w:spacing w:before="44" w:line="231" w:lineRule="auto"/>
        <w:ind w:left="505"/>
        <w:jc w:val="both"/>
        <w:rPr>
          <w:b/>
          <w:bCs/>
          <w:color w:val="000000" w:themeColor="text1"/>
          <w:spacing w:val="1"/>
          <w:sz w:val="23"/>
          <w:szCs w:val="23"/>
          <w:highlight w:val="none"/>
          <w14:textFill>
            <w14:solidFill>
              <w14:schemeClr w14:val="tx1"/>
            </w14:solidFill>
          </w14:textFill>
        </w:rPr>
      </w:pPr>
    </w:p>
    <w:p w14:paraId="6F9A8B7A">
      <w:pPr>
        <w:pStyle w:val="7"/>
        <w:spacing w:before="44" w:line="231" w:lineRule="auto"/>
        <w:ind w:left="505"/>
        <w:jc w:val="both"/>
        <w:rPr>
          <w:b/>
          <w:bCs/>
          <w:color w:val="000000" w:themeColor="text1"/>
          <w:spacing w:val="1"/>
          <w:sz w:val="23"/>
          <w:szCs w:val="23"/>
          <w:highlight w:val="none"/>
          <w14:textFill>
            <w14:solidFill>
              <w14:schemeClr w14:val="tx1"/>
            </w14:solidFill>
          </w14:textFill>
        </w:rPr>
      </w:pPr>
      <w:r>
        <w:rPr>
          <w:b/>
          <w:bCs/>
          <w:color w:val="000000" w:themeColor="text1"/>
          <w:spacing w:val="1"/>
          <w:sz w:val="23"/>
          <w:szCs w:val="23"/>
          <w:highlight w:val="none"/>
          <w14:textFill>
            <w14:solidFill>
              <w14:schemeClr w14:val="tx1"/>
            </w14:solidFill>
          </w14:textFill>
        </w:rPr>
        <w:t>2.11</w:t>
      </w:r>
      <w:r>
        <w:rPr>
          <w:color w:val="000000" w:themeColor="text1"/>
          <w:spacing w:val="32"/>
          <w:sz w:val="23"/>
          <w:szCs w:val="23"/>
          <w:highlight w:val="none"/>
          <w14:textFill>
            <w14:solidFill>
              <w14:schemeClr w14:val="tx1"/>
            </w14:solidFill>
          </w14:textFill>
        </w:rPr>
        <w:t xml:space="preserve"> </w:t>
      </w:r>
      <w:r>
        <w:rPr>
          <w:b/>
          <w:bCs/>
          <w:color w:val="000000" w:themeColor="text1"/>
          <w:spacing w:val="1"/>
          <w:sz w:val="23"/>
          <w:szCs w:val="23"/>
          <w:highlight w:val="none"/>
          <w14:textFill>
            <w14:solidFill>
              <w14:schemeClr w14:val="tx1"/>
            </w14:solidFill>
          </w14:textFill>
        </w:rPr>
        <w:t>不可抗力</w:t>
      </w:r>
    </w:p>
    <w:p w14:paraId="54DDF43F">
      <w:pPr>
        <w:pStyle w:val="7"/>
        <w:spacing w:before="44" w:line="231" w:lineRule="auto"/>
        <w:ind w:left="505"/>
        <w:jc w:val="both"/>
        <w:rPr>
          <w:color w:val="000000" w:themeColor="text1"/>
          <w:spacing w:val="7"/>
          <w:sz w:val="23"/>
          <w:szCs w:val="23"/>
          <w:highlight w:val="none"/>
          <w14:textFill>
            <w14:solidFill>
              <w14:schemeClr w14:val="tx1"/>
            </w14:solidFill>
          </w14:textFill>
        </w:rPr>
      </w:pPr>
      <w:r>
        <w:rPr>
          <w:rFonts w:ascii="仿宋" w:hAnsi="仿宋" w:eastAsia="仿宋" w:cs="仿宋"/>
          <w:snapToGrid w:val="0"/>
          <w:color w:val="000000" w:themeColor="text1"/>
          <w:spacing w:val="6"/>
          <w:kern w:val="0"/>
          <w:sz w:val="23"/>
          <w:szCs w:val="23"/>
          <w:highlight w:val="none"/>
          <w:lang w:val="en-US" w:eastAsia="en-US" w:bidi="ar-SA"/>
          <w14:textFill>
            <w14:solidFill>
              <w14:schemeClr w14:val="tx1"/>
            </w14:solidFill>
          </w14:textFill>
        </w:rPr>
        <w:t xml:space="preserve">2.11.1 </w:t>
      </w:r>
      <w:r>
        <w:rPr>
          <w:color w:val="000000" w:themeColor="text1"/>
          <w:spacing w:val="11"/>
          <w:sz w:val="23"/>
          <w:szCs w:val="23"/>
          <w:highlight w:val="none"/>
          <w14:textFill>
            <w14:solidFill>
              <w14:schemeClr w14:val="tx1"/>
            </w14:solidFill>
          </w14:textFill>
        </w:rPr>
        <w:t>如果任何一方遭遇法律规定的不可</w:t>
      </w:r>
      <w:r>
        <w:rPr>
          <w:color w:val="000000" w:themeColor="text1"/>
          <w:spacing w:val="10"/>
          <w:sz w:val="23"/>
          <w:szCs w:val="23"/>
          <w:highlight w:val="none"/>
          <w14:textFill>
            <w14:solidFill>
              <w14:schemeClr w14:val="tx1"/>
            </w14:solidFill>
          </w14:textFill>
        </w:rPr>
        <w:t>抗力，致使合同履行受阻时，履</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行合同的期限应予延长，延长的期限应相当于不可抗力所影响的时间；</w:t>
      </w:r>
    </w:p>
    <w:p w14:paraId="1BC21E64">
      <w:pPr>
        <w:rPr>
          <w:color w:val="000000" w:themeColor="text1"/>
          <w:spacing w:val="7"/>
          <w:sz w:val="23"/>
          <w:szCs w:val="23"/>
          <w:highlight w:val="none"/>
          <w14:textFill>
            <w14:solidFill>
              <w14:schemeClr w14:val="tx1"/>
            </w14:solidFill>
          </w14:textFill>
        </w:rPr>
      </w:pPr>
    </w:p>
    <w:p w14:paraId="0C33C05B">
      <w:pPr>
        <w:pStyle w:val="7"/>
        <w:spacing w:before="75" w:line="230" w:lineRule="auto"/>
        <w:ind w:left="505"/>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2.11.2</w:t>
      </w:r>
      <w:r>
        <w:rPr>
          <w:color w:val="000000" w:themeColor="text1"/>
          <w:spacing w:val="47"/>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因不可抗力致使不能实现合同目的的</w:t>
      </w:r>
      <w:r>
        <w:rPr>
          <w:color w:val="000000" w:themeColor="text1"/>
          <w:spacing w:val="5"/>
          <w:sz w:val="23"/>
          <w:szCs w:val="23"/>
          <w:highlight w:val="none"/>
          <w14:textFill>
            <w14:solidFill>
              <w14:schemeClr w14:val="tx1"/>
            </w14:solidFill>
          </w14:textFill>
        </w:rPr>
        <w:t>，当事人可以解除合同；</w:t>
      </w:r>
    </w:p>
    <w:p w14:paraId="39823CF3">
      <w:pPr>
        <w:pStyle w:val="7"/>
        <w:spacing w:before="54" w:line="252" w:lineRule="auto"/>
        <w:ind w:left="31" w:right="18" w:firstLine="473"/>
        <w:jc w:val="both"/>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2.11.3</w:t>
      </w:r>
      <w:r>
        <w:rPr>
          <w:color w:val="000000" w:themeColor="text1"/>
          <w:spacing w:val="48"/>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因不可抗力致使合同有变更必要</w:t>
      </w:r>
      <w:r>
        <w:rPr>
          <w:color w:val="000000" w:themeColor="text1"/>
          <w:spacing w:val="7"/>
          <w:sz w:val="23"/>
          <w:szCs w:val="23"/>
          <w:highlight w:val="none"/>
          <w14:textFill>
            <w14:solidFill>
              <w14:schemeClr w14:val="tx1"/>
            </w14:solidFill>
          </w14:textFill>
        </w:rPr>
        <w:t>的，双方当事人应在</w:t>
      </w:r>
      <w:r>
        <w:rPr>
          <w:b/>
          <w:bCs/>
          <w:i/>
          <w:iCs/>
          <w:color w:val="000000" w:themeColor="text1"/>
          <w:spacing w:val="7"/>
          <w:sz w:val="24"/>
          <w:szCs w:val="24"/>
          <w:highlight w:val="none"/>
          <w:u w:val="single" w:color="auto"/>
          <w14:textFill>
            <w14:solidFill>
              <w14:schemeClr w14:val="tx1"/>
            </w14:solidFill>
          </w14:textFill>
        </w:rPr>
        <w:t>合同专用条款</w:t>
      </w:r>
      <w:r>
        <w:rPr>
          <w:color w:val="000000" w:themeColor="text1"/>
          <w:sz w:val="24"/>
          <w:szCs w:val="24"/>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约定时间内以书面形式变更合同；</w:t>
      </w:r>
    </w:p>
    <w:p w14:paraId="2A409AE4">
      <w:pPr>
        <w:pStyle w:val="7"/>
        <w:spacing w:before="39" w:line="255" w:lineRule="auto"/>
        <w:ind w:left="47" w:right="62" w:firstLine="458"/>
        <w:jc w:val="both"/>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2.11.4</w:t>
      </w:r>
      <w:r>
        <w:rPr>
          <w:color w:val="000000" w:themeColor="text1"/>
          <w:spacing w:val="-12"/>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受不可抗力影响的一方在不可抗力发生后，应在</w:t>
      </w:r>
      <w:r>
        <w:rPr>
          <w:b/>
          <w:bCs/>
          <w:i/>
          <w:iCs/>
          <w:color w:val="000000" w:themeColor="text1"/>
          <w:spacing w:val="8"/>
          <w:sz w:val="24"/>
          <w:szCs w:val="24"/>
          <w:highlight w:val="none"/>
          <w:u w:val="single" w:color="auto"/>
          <w14:textFill>
            <w14:solidFill>
              <w14:schemeClr w14:val="tx1"/>
            </w14:solidFill>
          </w14:textFill>
        </w:rPr>
        <w:t>合同专用条款</w:t>
      </w:r>
      <w:r>
        <w:rPr>
          <w:color w:val="000000" w:themeColor="text1"/>
          <w:spacing w:val="8"/>
          <w:sz w:val="23"/>
          <w:szCs w:val="23"/>
          <w:highlight w:val="none"/>
          <w14:textFill>
            <w14:solidFill>
              <w14:schemeClr w14:val="tx1"/>
            </w14:solidFill>
          </w14:textFill>
        </w:rPr>
        <w:t>约定</w:t>
      </w:r>
      <w:r>
        <w:rPr>
          <w:color w:val="000000" w:themeColor="text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时间内以书面形式通知对方当事人，并在</w:t>
      </w:r>
      <w:r>
        <w:rPr>
          <w:b/>
          <w:bCs/>
          <w:i/>
          <w:iCs/>
          <w:color w:val="000000" w:themeColor="text1"/>
          <w:spacing w:val="4"/>
          <w:sz w:val="24"/>
          <w:szCs w:val="24"/>
          <w:highlight w:val="none"/>
          <w:u w:val="single" w:color="auto"/>
          <w14:textFill>
            <w14:solidFill>
              <w14:schemeClr w14:val="tx1"/>
            </w14:solidFill>
          </w14:textFill>
        </w:rPr>
        <w:t>合同专用条款</w:t>
      </w:r>
      <w:r>
        <w:rPr>
          <w:color w:val="000000" w:themeColor="text1"/>
          <w:spacing w:val="4"/>
          <w:sz w:val="23"/>
          <w:szCs w:val="23"/>
          <w:highlight w:val="none"/>
          <w14:textFill>
            <w14:solidFill>
              <w14:schemeClr w14:val="tx1"/>
            </w14:solidFill>
          </w14:textFill>
        </w:rPr>
        <w:t>约定时间内，将有关部门</w:t>
      </w:r>
      <w:r>
        <w:rPr>
          <w:color w:val="000000" w:themeColor="text1"/>
          <w:spacing w:val="12"/>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出具的证明文件送达对方当事人。</w:t>
      </w:r>
    </w:p>
    <w:p w14:paraId="63D2B64B">
      <w:pPr>
        <w:pStyle w:val="7"/>
        <w:spacing w:before="37" w:line="231" w:lineRule="auto"/>
        <w:ind w:left="505"/>
        <w:jc w:val="both"/>
        <w:rPr>
          <w:b/>
          <w:bCs/>
          <w:color w:val="000000" w:themeColor="text1"/>
          <w:sz w:val="23"/>
          <w:szCs w:val="23"/>
          <w:highlight w:val="none"/>
          <w14:textFill>
            <w14:solidFill>
              <w14:schemeClr w14:val="tx1"/>
            </w14:solidFill>
          </w14:textFill>
        </w:rPr>
      </w:pPr>
    </w:p>
    <w:p w14:paraId="27C1DC8A">
      <w:pPr>
        <w:pStyle w:val="7"/>
        <w:spacing w:before="37" w:line="231" w:lineRule="auto"/>
        <w:ind w:left="505"/>
        <w:jc w:val="both"/>
        <w:rPr>
          <w:color w:val="000000" w:themeColor="text1"/>
          <w:sz w:val="23"/>
          <w:szCs w:val="23"/>
          <w:highlight w:val="none"/>
          <w14:textFill>
            <w14:solidFill>
              <w14:schemeClr w14:val="tx1"/>
            </w14:solidFill>
          </w14:textFill>
        </w:rPr>
      </w:pPr>
      <w:r>
        <w:rPr>
          <w:b/>
          <w:bCs/>
          <w:color w:val="000000" w:themeColor="text1"/>
          <w:sz w:val="23"/>
          <w:szCs w:val="23"/>
          <w:highlight w:val="none"/>
          <w14:textFill>
            <w14:solidFill>
              <w14:schemeClr w14:val="tx1"/>
            </w14:solidFill>
          </w14:textFill>
        </w:rPr>
        <w:t>2.12</w:t>
      </w:r>
      <w:r>
        <w:rPr>
          <w:color w:val="000000" w:themeColor="text1"/>
          <w:spacing w:val="23"/>
          <w:sz w:val="23"/>
          <w:szCs w:val="23"/>
          <w:highlight w:val="none"/>
          <w14:textFill>
            <w14:solidFill>
              <w14:schemeClr w14:val="tx1"/>
            </w14:solidFill>
          </w14:textFill>
        </w:rPr>
        <w:t xml:space="preserve"> </w:t>
      </w:r>
      <w:r>
        <w:rPr>
          <w:b/>
          <w:bCs/>
          <w:color w:val="000000" w:themeColor="text1"/>
          <w:sz w:val="23"/>
          <w:szCs w:val="23"/>
          <w:highlight w:val="none"/>
          <w14:textFill>
            <w14:solidFill>
              <w14:schemeClr w14:val="tx1"/>
            </w14:solidFill>
          </w14:textFill>
        </w:rPr>
        <w:t>税费</w:t>
      </w:r>
    </w:p>
    <w:p w14:paraId="204E129A">
      <w:pPr>
        <w:pStyle w:val="7"/>
        <w:spacing w:before="53" w:line="230" w:lineRule="auto"/>
        <w:ind w:left="519"/>
        <w:jc w:val="both"/>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与合同有关的一切税费，均按照中华人民共和国法律的相关规定缴</w:t>
      </w:r>
      <w:r>
        <w:rPr>
          <w:color w:val="000000" w:themeColor="text1"/>
          <w:spacing w:val="7"/>
          <w:sz w:val="23"/>
          <w:szCs w:val="23"/>
          <w:highlight w:val="none"/>
          <w14:textFill>
            <w14:solidFill>
              <w14:schemeClr w14:val="tx1"/>
            </w14:solidFill>
          </w14:textFill>
        </w:rPr>
        <w:t>纳。</w:t>
      </w:r>
    </w:p>
    <w:p w14:paraId="7851E54F">
      <w:pPr>
        <w:pStyle w:val="7"/>
        <w:spacing w:before="54" w:line="232" w:lineRule="auto"/>
        <w:ind w:left="505"/>
        <w:jc w:val="both"/>
        <w:rPr>
          <w:b/>
          <w:bCs/>
          <w:color w:val="000000" w:themeColor="text1"/>
          <w:sz w:val="23"/>
          <w:szCs w:val="23"/>
          <w:highlight w:val="none"/>
          <w14:textFill>
            <w14:solidFill>
              <w14:schemeClr w14:val="tx1"/>
            </w14:solidFill>
          </w14:textFill>
        </w:rPr>
      </w:pPr>
    </w:p>
    <w:p w14:paraId="58BBD223">
      <w:pPr>
        <w:pStyle w:val="7"/>
        <w:spacing w:before="54" w:line="232" w:lineRule="auto"/>
        <w:ind w:left="505"/>
        <w:jc w:val="both"/>
        <w:rPr>
          <w:color w:val="000000" w:themeColor="text1"/>
          <w:sz w:val="23"/>
          <w:szCs w:val="23"/>
          <w:highlight w:val="none"/>
          <w14:textFill>
            <w14:solidFill>
              <w14:schemeClr w14:val="tx1"/>
            </w14:solidFill>
          </w14:textFill>
        </w:rPr>
      </w:pPr>
      <w:r>
        <w:rPr>
          <w:b/>
          <w:bCs/>
          <w:color w:val="000000" w:themeColor="text1"/>
          <w:sz w:val="23"/>
          <w:szCs w:val="23"/>
          <w:highlight w:val="none"/>
          <w14:textFill>
            <w14:solidFill>
              <w14:schemeClr w14:val="tx1"/>
            </w14:solidFill>
          </w14:textFill>
        </w:rPr>
        <w:t>2.13</w:t>
      </w:r>
      <w:r>
        <w:rPr>
          <w:color w:val="000000" w:themeColor="text1"/>
          <w:spacing w:val="40"/>
          <w:sz w:val="23"/>
          <w:szCs w:val="23"/>
          <w:highlight w:val="none"/>
          <w14:textFill>
            <w14:solidFill>
              <w14:schemeClr w14:val="tx1"/>
            </w14:solidFill>
          </w14:textFill>
        </w:rPr>
        <w:t xml:space="preserve"> </w:t>
      </w:r>
      <w:r>
        <w:rPr>
          <w:b/>
          <w:bCs/>
          <w:color w:val="000000" w:themeColor="text1"/>
          <w:sz w:val="23"/>
          <w:szCs w:val="23"/>
          <w:highlight w:val="none"/>
          <w14:textFill>
            <w14:solidFill>
              <w14:schemeClr w14:val="tx1"/>
            </w14:solidFill>
          </w14:textFill>
        </w:rPr>
        <w:t>乙方破产</w:t>
      </w:r>
    </w:p>
    <w:p w14:paraId="0F8032B0">
      <w:pPr>
        <w:pStyle w:val="7"/>
        <w:spacing w:before="51" w:line="262" w:lineRule="auto"/>
        <w:ind w:left="31" w:right="67" w:firstLine="479"/>
        <w:jc w:val="both"/>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如果乙方破产导致合同无法履行时，甲方可</w:t>
      </w:r>
      <w:r>
        <w:rPr>
          <w:color w:val="000000" w:themeColor="text1"/>
          <w:spacing w:val="6"/>
          <w:sz w:val="23"/>
          <w:szCs w:val="23"/>
          <w:highlight w:val="none"/>
          <w14:textFill>
            <w14:solidFill>
              <w14:schemeClr w14:val="tx1"/>
            </w14:solidFill>
          </w14:textFill>
        </w:rPr>
        <w:t>以书面形式通知乙方终止合同且</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不给予乙方任何补偿和赔偿，但合同的终止不损害或不影响甲</w:t>
      </w:r>
      <w:r>
        <w:rPr>
          <w:color w:val="000000" w:themeColor="text1"/>
          <w:spacing w:val="6"/>
          <w:sz w:val="23"/>
          <w:szCs w:val="23"/>
          <w:highlight w:val="none"/>
          <w14:textFill>
            <w14:solidFill>
              <w14:schemeClr w14:val="tx1"/>
            </w14:solidFill>
          </w14:textFill>
        </w:rPr>
        <w:t>方已经采取或将要</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采取的任何要求乙方支付违约金、赔偿损失等的行动或补救措施的权利。</w:t>
      </w:r>
    </w:p>
    <w:p w14:paraId="0EC95F94">
      <w:pPr>
        <w:pStyle w:val="7"/>
        <w:spacing w:before="38" w:line="231" w:lineRule="auto"/>
        <w:ind w:left="505"/>
        <w:jc w:val="both"/>
        <w:rPr>
          <w:color w:val="000000" w:themeColor="text1"/>
          <w:sz w:val="23"/>
          <w:szCs w:val="23"/>
          <w:highlight w:val="none"/>
          <w14:textFill>
            <w14:solidFill>
              <w14:schemeClr w14:val="tx1"/>
            </w14:solidFill>
          </w14:textFill>
        </w:rPr>
      </w:pPr>
      <w:r>
        <w:rPr>
          <w:b/>
          <w:bCs/>
          <w:color w:val="000000" w:themeColor="text1"/>
          <w:spacing w:val="1"/>
          <w:sz w:val="23"/>
          <w:szCs w:val="23"/>
          <w:highlight w:val="none"/>
          <w14:textFill>
            <w14:solidFill>
              <w14:schemeClr w14:val="tx1"/>
            </w14:solidFill>
          </w14:textFill>
        </w:rPr>
        <w:t>2.14</w:t>
      </w:r>
      <w:r>
        <w:rPr>
          <w:color w:val="000000" w:themeColor="text1"/>
          <w:spacing w:val="39"/>
          <w:sz w:val="23"/>
          <w:szCs w:val="23"/>
          <w:highlight w:val="none"/>
          <w14:textFill>
            <w14:solidFill>
              <w14:schemeClr w14:val="tx1"/>
            </w14:solidFill>
          </w14:textFill>
        </w:rPr>
        <w:t xml:space="preserve"> </w:t>
      </w:r>
      <w:r>
        <w:rPr>
          <w:b/>
          <w:bCs/>
          <w:color w:val="000000" w:themeColor="text1"/>
          <w:spacing w:val="1"/>
          <w:sz w:val="23"/>
          <w:szCs w:val="23"/>
          <w:highlight w:val="none"/>
          <w14:textFill>
            <w14:solidFill>
              <w14:schemeClr w14:val="tx1"/>
            </w14:solidFill>
          </w14:textFill>
        </w:rPr>
        <w:t>合同中止、终止</w:t>
      </w:r>
    </w:p>
    <w:p w14:paraId="6DF87441">
      <w:pPr>
        <w:pStyle w:val="7"/>
        <w:spacing w:before="53" w:line="231" w:lineRule="auto"/>
        <w:ind w:left="505"/>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2.14.1 双方当事人不得擅自中止或者</w:t>
      </w:r>
      <w:r>
        <w:rPr>
          <w:color w:val="000000" w:themeColor="text1"/>
          <w:spacing w:val="5"/>
          <w:sz w:val="23"/>
          <w:szCs w:val="23"/>
          <w:highlight w:val="none"/>
          <w14:textFill>
            <w14:solidFill>
              <w14:schemeClr w14:val="tx1"/>
            </w14:solidFill>
          </w14:textFill>
        </w:rPr>
        <w:t>终止合同；</w:t>
      </w:r>
    </w:p>
    <w:p w14:paraId="723637A8">
      <w:pPr>
        <w:pStyle w:val="7"/>
        <w:spacing w:before="53" w:line="262" w:lineRule="auto"/>
        <w:ind w:left="30" w:right="28" w:firstLine="474"/>
        <w:jc w:val="both"/>
        <w:rPr>
          <w:color w:val="000000" w:themeColor="text1"/>
          <w:sz w:val="23"/>
          <w:szCs w:val="23"/>
          <w:highlight w:val="none"/>
          <w14:textFill>
            <w14:solidFill>
              <w14:schemeClr w14:val="tx1"/>
            </w14:solidFill>
          </w14:textFill>
        </w:rPr>
      </w:pPr>
      <w:r>
        <w:rPr>
          <w:color w:val="000000" w:themeColor="text1"/>
          <w:spacing w:val="10"/>
          <w:sz w:val="23"/>
          <w:szCs w:val="23"/>
          <w:highlight w:val="none"/>
          <w14:textFill>
            <w14:solidFill>
              <w14:schemeClr w14:val="tx1"/>
            </w14:solidFill>
          </w14:textFill>
        </w:rPr>
        <w:t>2.14.2</w:t>
      </w:r>
      <w:r>
        <w:rPr>
          <w:color w:val="000000" w:themeColor="text1"/>
          <w:spacing w:val="-12"/>
          <w:sz w:val="23"/>
          <w:szCs w:val="23"/>
          <w:highlight w:val="none"/>
          <w14:textFill>
            <w14:solidFill>
              <w14:schemeClr w14:val="tx1"/>
            </w14:solidFill>
          </w14:textFill>
        </w:rPr>
        <w:t xml:space="preserve"> </w:t>
      </w:r>
      <w:r>
        <w:rPr>
          <w:color w:val="000000" w:themeColor="text1"/>
          <w:spacing w:val="10"/>
          <w:sz w:val="23"/>
          <w:szCs w:val="23"/>
          <w:highlight w:val="none"/>
          <w14:textFill>
            <w14:solidFill>
              <w14:schemeClr w14:val="tx1"/>
            </w14:solidFill>
          </w14:textFill>
        </w:rPr>
        <w:t>合同继续履行将损害国家利益和社会公共利益的，双方当事人应当</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中止或者终止合同。有过错的一方应当承担赔偿责任，双方当事人都有过</w:t>
      </w:r>
      <w:r>
        <w:rPr>
          <w:color w:val="000000" w:themeColor="text1"/>
          <w:spacing w:val="7"/>
          <w:sz w:val="23"/>
          <w:szCs w:val="23"/>
          <w:highlight w:val="none"/>
          <w14:textFill>
            <w14:solidFill>
              <w14:schemeClr w14:val="tx1"/>
            </w14:solidFill>
          </w14:textFill>
        </w:rPr>
        <w:t>错的，</w:t>
      </w:r>
      <w:r>
        <w:rPr>
          <w:color w:val="000000" w:themeColor="text1"/>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各自承担相应的责任。</w:t>
      </w:r>
    </w:p>
    <w:p w14:paraId="727E71A5">
      <w:pPr>
        <w:pStyle w:val="7"/>
        <w:spacing w:before="42" w:line="228" w:lineRule="auto"/>
        <w:ind w:left="505"/>
        <w:jc w:val="both"/>
        <w:rPr>
          <w:b/>
          <w:bCs/>
          <w:color w:val="000000" w:themeColor="text1"/>
          <w:spacing w:val="2"/>
          <w:sz w:val="23"/>
          <w:szCs w:val="23"/>
          <w:highlight w:val="none"/>
          <w14:textFill>
            <w14:solidFill>
              <w14:schemeClr w14:val="tx1"/>
            </w14:solidFill>
          </w14:textFill>
        </w:rPr>
      </w:pPr>
    </w:p>
    <w:p w14:paraId="2906310F">
      <w:pPr>
        <w:pStyle w:val="7"/>
        <w:spacing w:before="42" w:line="228" w:lineRule="auto"/>
        <w:ind w:left="505"/>
        <w:jc w:val="both"/>
        <w:rPr>
          <w:color w:val="000000" w:themeColor="text1"/>
          <w:sz w:val="23"/>
          <w:szCs w:val="23"/>
          <w:highlight w:val="none"/>
          <w14:textFill>
            <w14:solidFill>
              <w14:schemeClr w14:val="tx1"/>
            </w14:solidFill>
          </w14:textFill>
        </w:rPr>
      </w:pPr>
      <w:r>
        <w:rPr>
          <w:b/>
          <w:bCs/>
          <w:color w:val="000000" w:themeColor="text1"/>
          <w:spacing w:val="2"/>
          <w:sz w:val="23"/>
          <w:szCs w:val="23"/>
          <w:highlight w:val="none"/>
          <w14:textFill>
            <w14:solidFill>
              <w14:schemeClr w14:val="tx1"/>
            </w14:solidFill>
          </w14:textFill>
        </w:rPr>
        <w:t>2.15</w:t>
      </w:r>
      <w:r>
        <w:rPr>
          <w:color w:val="000000" w:themeColor="text1"/>
          <w:spacing w:val="32"/>
          <w:sz w:val="23"/>
          <w:szCs w:val="23"/>
          <w:highlight w:val="none"/>
          <w14:textFill>
            <w14:solidFill>
              <w14:schemeClr w14:val="tx1"/>
            </w14:solidFill>
          </w14:textFill>
        </w:rPr>
        <w:t xml:space="preserve"> </w:t>
      </w:r>
      <w:r>
        <w:rPr>
          <w:b/>
          <w:bCs/>
          <w:color w:val="000000" w:themeColor="text1"/>
          <w:spacing w:val="2"/>
          <w:sz w:val="23"/>
          <w:szCs w:val="23"/>
          <w:highlight w:val="none"/>
          <w14:textFill>
            <w14:solidFill>
              <w14:schemeClr w14:val="tx1"/>
            </w14:solidFill>
          </w14:textFill>
        </w:rPr>
        <w:t>检验和验收</w:t>
      </w:r>
    </w:p>
    <w:p w14:paraId="440924F2">
      <w:pPr>
        <w:pStyle w:val="7"/>
        <w:spacing w:before="55" w:line="247" w:lineRule="auto"/>
        <w:ind w:left="25" w:right="18" w:firstLine="479"/>
        <w:jc w:val="both"/>
        <w:rPr>
          <w:color w:val="000000" w:themeColor="text1"/>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2.15.1</w:t>
      </w:r>
      <w:r>
        <w:rPr>
          <w:color w:val="000000" w:themeColor="text1"/>
          <w:spacing w:val="40"/>
          <w:sz w:val="23"/>
          <w:szCs w:val="23"/>
          <w:highlight w:val="none"/>
          <w14:textFill>
            <w14:solidFill>
              <w14:schemeClr w14:val="tx1"/>
            </w14:solidFill>
          </w14:textFill>
        </w:rPr>
        <w:t xml:space="preserve"> </w:t>
      </w:r>
      <w:r>
        <w:rPr>
          <w:color w:val="000000" w:themeColor="text1"/>
          <w:spacing w:val="5"/>
          <w:sz w:val="23"/>
          <w:szCs w:val="23"/>
          <w:highlight w:val="none"/>
          <w14:textFill>
            <w14:solidFill>
              <w14:schemeClr w14:val="tx1"/>
            </w14:solidFill>
          </w14:textFill>
        </w:rPr>
        <w:t>乙方按照</w:t>
      </w:r>
      <w:r>
        <w:rPr>
          <w:b/>
          <w:bCs/>
          <w:i/>
          <w:iCs/>
          <w:color w:val="000000" w:themeColor="text1"/>
          <w:spacing w:val="5"/>
          <w:sz w:val="24"/>
          <w:szCs w:val="24"/>
          <w:highlight w:val="none"/>
          <w:u w:val="single" w:color="auto"/>
          <w14:textFill>
            <w14:solidFill>
              <w14:schemeClr w14:val="tx1"/>
            </w14:solidFill>
          </w14:textFill>
        </w:rPr>
        <w:t>合同专用条款</w:t>
      </w:r>
      <w:r>
        <w:rPr>
          <w:color w:val="000000" w:themeColor="text1"/>
          <w:spacing w:val="5"/>
          <w:sz w:val="23"/>
          <w:szCs w:val="23"/>
          <w:highlight w:val="none"/>
          <w14:textFill>
            <w14:solidFill>
              <w14:schemeClr w14:val="tx1"/>
            </w14:solidFill>
          </w14:textFill>
        </w:rPr>
        <w:t>的约定，定期提交服</w:t>
      </w:r>
      <w:r>
        <w:rPr>
          <w:color w:val="000000" w:themeColor="text1"/>
          <w:spacing w:val="4"/>
          <w:sz w:val="23"/>
          <w:szCs w:val="23"/>
          <w:highlight w:val="none"/>
          <w14:textFill>
            <w14:solidFill>
              <w14:schemeClr w14:val="tx1"/>
            </w14:solidFill>
          </w14:textFill>
        </w:rPr>
        <w:t>务报告，</w:t>
      </w:r>
      <w:r>
        <w:rPr>
          <w:color w:val="000000" w:themeColor="text1"/>
          <w:spacing w:val="-32"/>
          <w:sz w:val="23"/>
          <w:szCs w:val="23"/>
          <w:highlight w:val="none"/>
          <w14:textFill>
            <w14:solidFill>
              <w14:schemeClr w14:val="tx1"/>
            </w14:solidFill>
          </w14:textFill>
        </w:rPr>
        <w:t xml:space="preserve"> </w:t>
      </w:r>
      <w:r>
        <w:rPr>
          <w:color w:val="000000" w:themeColor="text1"/>
          <w:spacing w:val="4"/>
          <w:sz w:val="23"/>
          <w:szCs w:val="23"/>
          <w:highlight w:val="none"/>
          <w14:textFill>
            <w14:solidFill>
              <w14:schemeClr w14:val="tx1"/>
            </w14:solidFill>
          </w14:textFill>
        </w:rPr>
        <w:t>甲方按照</w:t>
      </w:r>
      <w:r>
        <w:rPr>
          <w:b/>
          <w:bCs/>
          <w:i/>
          <w:iCs/>
          <w:color w:val="000000" w:themeColor="text1"/>
          <w:spacing w:val="4"/>
          <w:sz w:val="24"/>
          <w:szCs w:val="24"/>
          <w:highlight w:val="none"/>
          <w:u w:val="single" w:color="auto"/>
          <w14:textFill>
            <w14:solidFill>
              <w14:schemeClr w14:val="tx1"/>
            </w14:solidFill>
          </w14:textFill>
        </w:rPr>
        <w:t>合同</w:t>
      </w:r>
      <w:r>
        <w:rPr>
          <w:color w:val="000000" w:themeColor="text1"/>
          <w:sz w:val="24"/>
          <w:szCs w:val="24"/>
          <w:highlight w:val="none"/>
          <w14:textFill>
            <w14:solidFill>
              <w14:schemeClr w14:val="tx1"/>
            </w14:solidFill>
          </w14:textFill>
        </w:rPr>
        <w:t xml:space="preserve"> </w:t>
      </w:r>
      <w:r>
        <w:rPr>
          <w:b/>
          <w:bCs/>
          <w:i/>
          <w:iCs/>
          <w:color w:val="000000" w:themeColor="text1"/>
          <w:spacing w:val="1"/>
          <w:sz w:val="24"/>
          <w:szCs w:val="24"/>
          <w:highlight w:val="none"/>
          <w:u w:val="single" w:color="auto"/>
          <w14:textFill>
            <w14:solidFill>
              <w14:schemeClr w14:val="tx1"/>
            </w14:solidFill>
          </w14:textFill>
        </w:rPr>
        <w:t>专用条款</w:t>
      </w:r>
      <w:r>
        <w:rPr>
          <w:color w:val="000000" w:themeColor="text1"/>
          <w:spacing w:val="1"/>
          <w:sz w:val="23"/>
          <w:szCs w:val="23"/>
          <w:highlight w:val="none"/>
          <w14:textFill>
            <w14:solidFill>
              <w14:schemeClr w14:val="tx1"/>
            </w14:solidFill>
          </w14:textFill>
        </w:rPr>
        <w:t>的约定进行定期验收；</w:t>
      </w:r>
    </w:p>
    <w:p w14:paraId="6FCF0DFC">
      <w:pPr>
        <w:pStyle w:val="7"/>
        <w:spacing w:before="40" w:line="264" w:lineRule="auto"/>
        <w:ind w:left="35" w:right="67" w:firstLine="469"/>
        <w:jc w:val="both"/>
        <w:rPr>
          <w:color w:val="000000" w:themeColor="text1"/>
          <w:sz w:val="23"/>
          <w:szCs w:val="23"/>
          <w:highlight w:val="none"/>
          <w14:textFill>
            <w14:solidFill>
              <w14:schemeClr w14:val="tx1"/>
            </w14:solidFill>
          </w14:textFill>
        </w:rPr>
      </w:pPr>
      <w:r>
        <w:rPr>
          <w:color w:val="000000" w:themeColor="text1"/>
          <w:spacing w:val="9"/>
          <w:sz w:val="23"/>
          <w:szCs w:val="23"/>
          <w:highlight w:val="none"/>
          <w14:textFill>
            <w14:solidFill>
              <w14:schemeClr w14:val="tx1"/>
            </w14:solidFill>
          </w14:textFill>
        </w:rPr>
        <w:t>2.15.2 合同期满或者履行完毕后，甲方有权组织（包括依法邀请国家认可</w:t>
      </w:r>
      <w:r>
        <w:rPr>
          <w:color w:val="000000" w:themeColor="text1"/>
          <w:spacing w:val="12"/>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的质量检测机构参加）对乙方履约的验收，即：按照</w:t>
      </w:r>
      <w:r>
        <w:rPr>
          <w:color w:val="000000" w:themeColor="text1"/>
          <w:spacing w:val="6"/>
          <w:sz w:val="23"/>
          <w:szCs w:val="23"/>
          <w:highlight w:val="none"/>
          <w14:textFill>
            <w14:solidFill>
              <w14:schemeClr w14:val="tx1"/>
            </w14:solidFill>
          </w14:textFill>
        </w:rPr>
        <w:t>合同约定的标准，组织对乙</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方履约情况的验收，并出具验收书；向社会公众提供</w:t>
      </w:r>
      <w:r>
        <w:rPr>
          <w:color w:val="000000" w:themeColor="text1"/>
          <w:spacing w:val="6"/>
          <w:sz w:val="23"/>
          <w:szCs w:val="23"/>
          <w:highlight w:val="none"/>
          <w14:textFill>
            <w14:solidFill>
              <w14:schemeClr w14:val="tx1"/>
            </w14:solidFill>
          </w14:textFill>
        </w:rPr>
        <w:t>的公共服务项目，验收时应</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当邀请服务对象参与并出具意见，验收结果应当向社会公告；</w:t>
      </w:r>
    </w:p>
    <w:p w14:paraId="695DC006">
      <w:pPr>
        <w:pStyle w:val="7"/>
        <w:spacing w:before="41" w:line="248" w:lineRule="auto"/>
        <w:ind w:left="25" w:right="23" w:firstLine="479"/>
        <w:jc w:val="both"/>
        <w:rPr>
          <w:color w:val="000000" w:themeColor="text1"/>
          <w:sz w:val="24"/>
          <w:szCs w:val="24"/>
          <w:highlight w:val="none"/>
          <w14:textFill>
            <w14:solidFill>
              <w14:schemeClr w14:val="tx1"/>
            </w14:solidFill>
          </w14:textFill>
        </w:rPr>
      </w:pPr>
      <w:r>
        <w:rPr>
          <w:color w:val="000000" w:themeColor="text1"/>
          <w:spacing w:val="10"/>
          <w:sz w:val="23"/>
          <w:szCs w:val="23"/>
          <w:highlight w:val="none"/>
          <w14:textFill>
            <w14:solidFill>
              <w14:schemeClr w14:val="tx1"/>
            </w14:solidFill>
          </w14:textFill>
        </w:rPr>
        <w:t>2.15.3 检验和验收标准、程序等具体内容以及前述验收书的效力详见</w:t>
      </w:r>
      <w:r>
        <w:rPr>
          <w:b/>
          <w:bCs/>
          <w:i/>
          <w:iCs/>
          <w:color w:val="000000" w:themeColor="text1"/>
          <w:spacing w:val="9"/>
          <w:sz w:val="24"/>
          <w:szCs w:val="24"/>
          <w:highlight w:val="none"/>
          <w:u w:val="single" w:color="auto"/>
          <w14:textFill>
            <w14:solidFill>
              <w14:schemeClr w14:val="tx1"/>
            </w14:solidFill>
          </w14:textFill>
        </w:rPr>
        <w:t>合同</w:t>
      </w:r>
      <w:r>
        <w:rPr>
          <w:color w:val="000000" w:themeColor="text1"/>
          <w:sz w:val="24"/>
          <w:szCs w:val="24"/>
          <w:highlight w:val="none"/>
          <w14:textFill>
            <w14:solidFill>
              <w14:schemeClr w14:val="tx1"/>
            </w14:solidFill>
          </w14:textFill>
        </w:rPr>
        <w:t xml:space="preserve"> </w:t>
      </w:r>
      <w:r>
        <w:rPr>
          <w:b/>
          <w:bCs/>
          <w:i/>
          <w:iCs/>
          <w:color w:val="000000" w:themeColor="text1"/>
          <w:spacing w:val="5"/>
          <w:sz w:val="24"/>
          <w:szCs w:val="24"/>
          <w:highlight w:val="none"/>
          <w:u w:val="single" w:color="auto"/>
          <w14:textFill>
            <w14:solidFill>
              <w14:schemeClr w14:val="tx1"/>
            </w14:solidFill>
          </w14:textFill>
        </w:rPr>
        <w:t>专用条款</w:t>
      </w:r>
      <w:r>
        <w:rPr>
          <w:i/>
          <w:iCs/>
          <w:color w:val="000000" w:themeColor="text1"/>
          <w:spacing w:val="5"/>
          <w:sz w:val="24"/>
          <w:szCs w:val="24"/>
          <w:highlight w:val="none"/>
          <w14:textFill>
            <w14:solidFill>
              <w14:schemeClr w14:val="tx1"/>
            </w14:solidFill>
          </w14:textFill>
        </w:rPr>
        <w:t>。</w:t>
      </w:r>
    </w:p>
    <w:p w14:paraId="16CA0568">
      <w:pPr>
        <w:pStyle w:val="7"/>
        <w:spacing w:before="37" w:line="231" w:lineRule="auto"/>
        <w:ind w:left="505"/>
        <w:jc w:val="both"/>
        <w:rPr>
          <w:b/>
          <w:bCs/>
          <w:color w:val="000000" w:themeColor="text1"/>
          <w:spacing w:val="2"/>
          <w:sz w:val="23"/>
          <w:szCs w:val="23"/>
          <w:highlight w:val="none"/>
          <w14:textFill>
            <w14:solidFill>
              <w14:schemeClr w14:val="tx1"/>
            </w14:solidFill>
          </w14:textFill>
        </w:rPr>
      </w:pPr>
    </w:p>
    <w:p w14:paraId="2B8BE81F">
      <w:pPr>
        <w:pStyle w:val="7"/>
        <w:spacing w:before="37" w:line="231" w:lineRule="auto"/>
        <w:ind w:left="505"/>
        <w:jc w:val="both"/>
        <w:rPr>
          <w:color w:val="000000" w:themeColor="text1"/>
          <w:sz w:val="23"/>
          <w:szCs w:val="23"/>
          <w:highlight w:val="none"/>
          <w14:textFill>
            <w14:solidFill>
              <w14:schemeClr w14:val="tx1"/>
            </w14:solidFill>
          </w14:textFill>
        </w:rPr>
      </w:pPr>
      <w:r>
        <w:rPr>
          <w:b/>
          <w:bCs/>
          <w:color w:val="000000" w:themeColor="text1"/>
          <w:spacing w:val="2"/>
          <w:sz w:val="23"/>
          <w:szCs w:val="23"/>
          <w:highlight w:val="none"/>
          <w14:textFill>
            <w14:solidFill>
              <w14:schemeClr w14:val="tx1"/>
            </w14:solidFill>
          </w14:textFill>
        </w:rPr>
        <w:t>2.16</w:t>
      </w:r>
      <w:r>
        <w:rPr>
          <w:color w:val="000000" w:themeColor="text1"/>
          <w:spacing w:val="32"/>
          <w:sz w:val="23"/>
          <w:szCs w:val="23"/>
          <w:highlight w:val="none"/>
          <w14:textFill>
            <w14:solidFill>
              <w14:schemeClr w14:val="tx1"/>
            </w14:solidFill>
          </w14:textFill>
        </w:rPr>
        <w:t xml:space="preserve"> </w:t>
      </w:r>
      <w:r>
        <w:rPr>
          <w:b/>
          <w:bCs/>
          <w:color w:val="000000" w:themeColor="text1"/>
          <w:spacing w:val="2"/>
          <w:sz w:val="23"/>
          <w:szCs w:val="23"/>
          <w:highlight w:val="none"/>
          <w14:textFill>
            <w14:solidFill>
              <w14:schemeClr w14:val="tx1"/>
            </w14:solidFill>
          </w14:textFill>
        </w:rPr>
        <w:t>通知和送达</w:t>
      </w:r>
    </w:p>
    <w:p w14:paraId="0E556E15">
      <w:pPr>
        <w:pStyle w:val="7"/>
        <w:spacing w:before="49" w:line="265" w:lineRule="auto"/>
        <w:ind w:left="32" w:right="67" w:firstLine="472"/>
        <w:jc w:val="both"/>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2.16.1 任何一方因履行合同而以合同第一部分尾部所</w:t>
      </w:r>
      <w:r>
        <w:rPr>
          <w:color w:val="000000" w:themeColor="text1"/>
          <w:spacing w:val="7"/>
          <w:sz w:val="23"/>
          <w:szCs w:val="23"/>
          <w:highlight w:val="none"/>
          <w14:textFill>
            <w14:solidFill>
              <w14:schemeClr w14:val="tx1"/>
            </w14:solidFill>
          </w14:textFill>
        </w:rPr>
        <w:t>列明的</w:t>
      </w:r>
      <w:r>
        <w:rPr>
          <w:color w:val="000000" w:themeColor="text1"/>
          <w:spacing w:val="7"/>
          <w:sz w:val="23"/>
          <w:szCs w:val="23"/>
          <w:highlight w:val="none"/>
          <w:u w:val="single" w:color="auto"/>
          <w14:textFill>
            <w14:solidFill>
              <w14:schemeClr w14:val="tx1"/>
            </w14:solidFill>
          </w14:textFill>
        </w:rPr>
        <w:t xml:space="preserve">          </w:t>
      </w:r>
      <w:r>
        <w:rPr>
          <w:color w:val="000000" w:themeColor="text1"/>
          <w:spacing w:val="-93"/>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发</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出的所有通知、文件、材料，均视为已向对方当事人送达；</w:t>
      </w:r>
      <w:r>
        <w:rPr>
          <w:color w:val="000000" w:themeColor="text1"/>
          <w:spacing w:val="6"/>
          <w:sz w:val="23"/>
          <w:szCs w:val="23"/>
          <w:highlight w:val="none"/>
          <w14:textFill>
            <w14:solidFill>
              <w14:schemeClr w14:val="tx1"/>
            </w14:solidFill>
          </w14:textFill>
        </w:rPr>
        <w:t>任何一方变更上述送</w:t>
      </w:r>
      <w:r>
        <w:rPr>
          <w:color w:val="000000" w:themeColor="text1"/>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达方式或者地址的，</w:t>
      </w:r>
      <w:r>
        <w:rPr>
          <w:color w:val="000000" w:themeColor="text1"/>
          <w:spacing w:val="-52"/>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应于</w:t>
      </w:r>
      <w:r>
        <w:rPr>
          <w:color w:val="000000" w:themeColor="text1"/>
          <w:spacing w:val="6"/>
          <w:sz w:val="23"/>
          <w:szCs w:val="23"/>
          <w:highlight w:val="none"/>
          <w:u w:val="single" w:color="auto"/>
          <w14:textFill>
            <w14:solidFill>
              <w14:schemeClr w14:val="tx1"/>
            </w14:solidFill>
          </w14:textFill>
        </w:rPr>
        <w:t xml:space="preserve">   </w:t>
      </w:r>
      <w:r>
        <w:rPr>
          <w:color w:val="000000" w:themeColor="text1"/>
          <w:spacing w:val="-98"/>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个工作日内书面通知对方当事人，</w:t>
      </w:r>
      <w:r>
        <w:rPr>
          <w:color w:val="000000" w:themeColor="text1"/>
          <w:spacing w:val="-62"/>
          <w:sz w:val="23"/>
          <w:szCs w:val="23"/>
          <w:highlight w:val="none"/>
          <w14:textFill>
            <w14:solidFill>
              <w14:schemeClr w14:val="tx1"/>
            </w14:solidFill>
          </w14:textFill>
        </w:rPr>
        <w:t xml:space="preserve"> </w:t>
      </w:r>
      <w:r>
        <w:rPr>
          <w:color w:val="000000" w:themeColor="text1"/>
          <w:spacing w:val="6"/>
          <w:sz w:val="23"/>
          <w:szCs w:val="23"/>
          <w:highlight w:val="none"/>
          <w14:textFill>
            <w14:solidFill>
              <w14:schemeClr w14:val="tx1"/>
            </w14:solidFill>
          </w14:textFill>
        </w:rPr>
        <w:t>在对方当事人收</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到有关变更通知之前，变更前的约定送达方式或者地址仍视为有效。</w:t>
      </w:r>
    </w:p>
    <w:p w14:paraId="216E7BB7">
      <w:pPr>
        <w:pStyle w:val="7"/>
        <w:spacing w:before="40" w:line="262" w:lineRule="auto"/>
        <w:ind w:left="44" w:right="31" w:firstLine="461"/>
        <w:jc w:val="both"/>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2.16.2 以当面交付方式送达的，交付之时视为送达；</w:t>
      </w:r>
      <w:r>
        <w:rPr>
          <w:color w:val="000000" w:themeColor="text1"/>
          <w:spacing w:val="-58"/>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以电</w:t>
      </w:r>
      <w:r>
        <w:rPr>
          <w:color w:val="000000" w:themeColor="text1"/>
          <w:spacing w:val="7"/>
          <w:sz w:val="23"/>
          <w:szCs w:val="23"/>
          <w:highlight w:val="none"/>
          <w14:textFill>
            <w14:solidFill>
              <w14:schemeClr w14:val="tx1"/>
            </w14:solidFill>
          </w14:textFill>
        </w:rPr>
        <w:t>子邮件方式送达</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的，发出电子邮件之时视为送达；以传真方式送达的，发出传真之时视为送达；</w:t>
      </w:r>
      <w:r>
        <w:rPr>
          <w:color w:val="000000" w:themeColor="text1"/>
          <w:spacing w:val="16"/>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以邮寄方式送达的，邮件挂号寄出或者交邮之日之次日视为送达。</w:t>
      </w:r>
    </w:p>
    <w:p w14:paraId="796F47D4">
      <w:pPr>
        <w:pStyle w:val="7"/>
        <w:spacing w:before="42" w:line="231" w:lineRule="auto"/>
        <w:ind w:left="505"/>
        <w:jc w:val="both"/>
        <w:rPr>
          <w:b/>
          <w:bCs/>
          <w:color w:val="000000" w:themeColor="text1"/>
          <w:spacing w:val="6"/>
          <w:sz w:val="23"/>
          <w:szCs w:val="23"/>
          <w:highlight w:val="none"/>
          <w14:textFill>
            <w14:solidFill>
              <w14:schemeClr w14:val="tx1"/>
            </w14:solidFill>
          </w14:textFill>
        </w:rPr>
      </w:pPr>
    </w:p>
    <w:p w14:paraId="560EB5D8">
      <w:pPr>
        <w:pStyle w:val="7"/>
        <w:spacing w:before="42" w:line="231" w:lineRule="auto"/>
        <w:ind w:left="505"/>
        <w:jc w:val="both"/>
        <w:rPr>
          <w:color w:val="000000" w:themeColor="text1"/>
          <w:sz w:val="23"/>
          <w:szCs w:val="23"/>
          <w:highlight w:val="none"/>
          <w14:textFill>
            <w14:solidFill>
              <w14:schemeClr w14:val="tx1"/>
            </w14:solidFill>
          </w14:textFill>
        </w:rPr>
      </w:pPr>
      <w:r>
        <w:rPr>
          <w:b/>
          <w:bCs/>
          <w:color w:val="000000" w:themeColor="text1"/>
          <w:spacing w:val="6"/>
          <w:sz w:val="23"/>
          <w:szCs w:val="23"/>
          <w:highlight w:val="none"/>
          <w14:textFill>
            <w14:solidFill>
              <w14:schemeClr w14:val="tx1"/>
            </w14:solidFill>
          </w14:textFill>
        </w:rPr>
        <w:t>2.17</w:t>
      </w:r>
      <w:r>
        <w:rPr>
          <w:color w:val="000000" w:themeColor="text1"/>
          <w:spacing w:val="6"/>
          <w:sz w:val="23"/>
          <w:szCs w:val="23"/>
          <w:highlight w:val="none"/>
          <w14:textFill>
            <w14:solidFill>
              <w14:schemeClr w14:val="tx1"/>
            </w14:solidFill>
          </w14:textFill>
        </w:rPr>
        <w:t xml:space="preserve"> </w:t>
      </w:r>
      <w:r>
        <w:rPr>
          <w:b/>
          <w:bCs/>
          <w:color w:val="000000" w:themeColor="text1"/>
          <w:spacing w:val="6"/>
          <w:sz w:val="23"/>
          <w:szCs w:val="23"/>
          <w:highlight w:val="none"/>
          <w14:textFill>
            <w14:solidFill>
              <w14:schemeClr w14:val="tx1"/>
            </w14:solidFill>
          </w14:textFill>
        </w:rPr>
        <w:t>合同使用的文字和适用的法律</w:t>
      </w:r>
    </w:p>
    <w:p w14:paraId="35EA12EF">
      <w:pPr>
        <w:pStyle w:val="7"/>
        <w:spacing w:before="54" w:line="255" w:lineRule="auto"/>
        <w:ind w:left="505" w:right="3511"/>
        <w:jc w:val="both"/>
        <w:rPr>
          <w:color w:val="000000" w:themeColor="text1"/>
          <w:spacing w:val="7"/>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 xml:space="preserve">2.17.1 合同使用汉语书就、变更和解释； </w:t>
      </w:r>
      <w:r>
        <w:rPr>
          <w:color w:val="000000" w:themeColor="text1"/>
          <w:spacing w:val="6"/>
          <w:sz w:val="23"/>
          <w:szCs w:val="23"/>
          <w:highlight w:val="none"/>
          <w14:textFill>
            <w14:solidFill>
              <w14:schemeClr w14:val="tx1"/>
            </w14:solidFill>
          </w14:textFill>
        </w:rPr>
        <w:t>2.17.2 合同适用中华人民共和国法律。</w:t>
      </w:r>
    </w:p>
    <w:p w14:paraId="53A30C18">
      <w:pPr>
        <w:pStyle w:val="7"/>
        <w:spacing w:before="44" w:line="229" w:lineRule="auto"/>
        <w:ind w:left="505"/>
        <w:jc w:val="both"/>
        <w:rPr>
          <w:b/>
          <w:bCs/>
          <w:color w:val="000000" w:themeColor="text1"/>
          <w:spacing w:val="2"/>
          <w:sz w:val="23"/>
          <w:szCs w:val="23"/>
          <w:highlight w:val="none"/>
          <w14:textFill>
            <w14:solidFill>
              <w14:schemeClr w14:val="tx1"/>
            </w14:solidFill>
          </w14:textFill>
        </w:rPr>
      </w:pPr>
      <w:r>
        <w:rPr>
          <w:b/>
          <w:bCs/>
          <w:color w:val="000000" w:themeColor="text1"/>
          <w:spacing w:val="2"/>
          <w:sz w:val="23"/>
          <w:szCs w:val="23"/>
          <w:highlight w:val="none"/>
          <w14:textFill>
            <w14:solidFill>
              <w14:schemeClr w14:val="tx1"/>
            </w14:solidFill>
          </w14:textFill>
        </w:rPr>
        <w:t>2.18</w:t>
      </w:r>
      <w:r>
        <w:rPr>
          <w:color w:val="000000" w:themeColor="text1"/>
          <w:spacing w:val="32"/>
          <w:sz w:val="23"/>
          <w:szCs w:val="23"/>
          <w:highlight w:val="none"/>
          <w14:textFill>
            <w14:solidFill>
              <w14:schemeClr w14:val="tx1"/>
            </w14:solidFill>
          </w14:textFill>
        </w:rPr>
        <w:t xml:space="preserve"> </w:t>
      </w:r>
      <w:r>
        <w:rPr>
          <w:b/>
          <w:bCs/>
          <w:color w:val="000000" w:themeColor="text1"/>
          <w:spacing w:val="2"/>
          <w:sz w:val="23"/>
          <w:szCs w:val="23"/>
          <w:highlight w:val="none"/>
          <w14:textFill>
            <w14:solidFill>
              <w14:schemeClr w14:val="tx1"/>
            </w14:solidFill>
          </w14:textFill>
        </w:rPr>
        <w:t>履约保证金</w:t>
      </w:r>
    </w:p>
    <w:p w14:paraId="1B825813">
      <w:pPr>
        <w:pStyle w:val="7"/>
        <w:spacing w:before="44" w:line="229" w:lineRule="auto"/>
        <w:ind w:left="505"/>
        <w:jc w:val="both"/>
        <w:rPr>
          <w:color w:val="000000" w:themeColor="text1"/>
          <w:sz w:val="23"/>
          <w:szCs w:val="23"/>
          <w:highlight w:val="none"/>
          <w14:textFill>
            <w14:solidFill>
              <w14:schemeClr w14:val="tx1"/>
            </w14:solidFill>
          </w14:textFill>
        </w:rPr>
      </w:pPr>
      <w:r>
        <w:rPr>
          <w:color w:val="000000" w:themeColor="text1"/>
          <w:spacing w:val="7"/>
          <w:sz w:val="23"/>
          <w:szCs w:val="23"/>
          <w:highlight w:val="none"/>
          <w14:textFill>
            <w14:solidFill>
              <w14:schemeClr w14:val="tx1"/>
            </w14:solidFill>
          </w14:textFill>
        </w:rPr>
        <w:t>2.18.1 采购文件要求乙方提交履约保证金的，乙方应按</w:t>
      </w:r>
      <w:r>
        <w:rPr>
          <w:b/>
          <w:bCs/>
          <w:i/>
          <w:iCs/>
          <w:color w:val="000000" w:themeColor="text1"/>
          <w:spacing w:val="7"/>
          <w:sz w:val="24"/>
          <w:szCs w:val="24"/>
          <w:highlight w:val="none"/>
          <w:u w:val="single" w:color="auto"/>
          <w14:textFill>
            <w14:solidFill>
              <w14:schemeClr w14:val="tx1"/>
            </w14:solidFill>
          </w14:textFill>
        </w:rPr>
        <w:t>合同专用条款</w:t>
      </w:r>
      <w:r>
        <w:rPr>
          <w:color w:val="000000" w:themeColor="text1"/>
          <w:spacing w:val="7"/>
          <w:sz w:val="23"/>
          <w:szCs w:val="23"/>
          <w:highlight w:val="none"/>
          <w14:textFill>
            <w14:solidFill>
              <w14:schemeClr w14:val="tx1"/>
            </w14:solidFill>
          </w14:textFill>
        </w:rPr>
        <w:t>约定</w:t>
      </w:r>
      <w:r>
        <w:rPr>
          <w:color w:val="000000" w:themeColor="text1"/>
          <w:spacing w:val="14"/>
          <w:sz w:val="23"/>
          <w:szCs w:val="23"/>
          <w:highlight w:val="none"/>
          <w14:textFill>
            <w14:solidFill>
              <w14:schemeClr w14:val="tx1"/>
            </w14:solidFill>
          </w14:textFill>
        </w:rPr>
        <w:t xml:space="preserve"> </w:t>
      </w:r>
      <w:r>
        <w:rPr>
          <w:color w:val="000000" w:themeColor="text1"/>
          <w:spacing w:val="2"/>
          <w:sz w:val="23"/>
          <w:szCs w:val="23"/>
          <w:highlight w:val="none"/>
          <w14:textFill>
            <w14:solidFill>
              <w14:schemeClr w14:val="tx1"/>
            </w14:solidFill>
          </w14:textFill>
        </w:rPr>
        <w:t>的方式，以支票、汇票、本票或者金融机构、担保机构出具</w:t>
      </w:r>
      <w:r>
        <w:rPr>
          <w:color w:val="000000" w:themeColor="text1"/>
          <w:spacing w:val="1"/>
          <w:sz w:val="23"/>
          <w:szCs w:val="23"/>
          <w:highlight w:val="none"/>
          <w14:textFill>
            <w14:solidFill>
              <w14:schemeClr w14:val="tx1"/>
            </w14:solidFill>
          </w14:textFill>
        </w:rPr>
        <w:t>的保函等非现金形式，</w:t>
      </w:r>
      <w:r>
        <w:rPr>
          <w:color w:val="000000" w:themeColor="text1"/>
          <w:spacing w:val="3"/>
          <w:sz w:val="23"/>
          <w:szCs w:val="23"/>
          <w:highlight w:val="none"/>
          <w14:textFill>
            <w14:solidFill>
              <w14:schemeClr w14:val="tx1"/>
            </w14:solidFill>
          </w14:textFill>
        </w:rPr>
        <w:t>提交不超过合同价</w:t>
      </w:r>
      <w:r>
        <w:rPr>
          <w:color w:val="000000" w:themeColor="text1"/>
          <w:spacing w:val="-21"/>
          <w:sz w:val="23"/>
          <w:szCs w:val="23"/>
          <w:highlight w:val="none"/>
          <w14:textFill>
            <w14:solidFill>
              <w14:schemeClr w14:val="tx1"/>
            </w14:solidFill>
          </w14:textFill>
        </w:rPr>
        <w:t xml:space="preserve"> </w:t>
      </w:r>
      <w:r>
        <w:rPr>
          <w:color w:val="000000" w:themeColor="text1"/>
          <w:spacing w:val="3"/>
          <w:sz w:val="23"/>
          <w:szCs w:val="23"/>
          <w:highlight w:val="none"/>
          <w14:textFill>
            <w14:solidFill>
              <w14:schemeClr w14:val="tx1"/>
            </w14:solidFill>
          </w14:textFill>
        </w:rPr>
        <w:t>10%的履约保证金；</w:t>
      </w:r>
    </w:p>
    <w:p w14:paraId="296D78C8">
      <w:pPr>
        <w:pStyle w:val="7"/>
        <w:spacing w:before="55" w:line="251" w:lineRule="auto"/>
        <w:ind w:left="51" w:right="156" w:firstLine="472"/>
        <w:jc w:val="both"/>
        <w:rPr>
          <w:color w:val="000000" w:themeColor="text1"/>
          <w:sz w:val="23"/>
          <w:szCs w:val="23"/>
          <w:highlight w:val="none"/>
          <w14:textFill>
            <w14:solidFill>
              <w14:schemeClr w14:val="tx1"/>
            </w14:solidFill>
          </w14:textFill>
        </w:rPr>
      </w:pPr>
      <w:r>
        <w:rPr>
          <w:color w:val="000000" w:themeColor="text1"/>
          <w:spacing w:val="6"/>
          <w:sz w:val="23"/>
          <w:szCs w:val="23"/>
          <w:highlight w:val="none"/>
          <w14:textFill>
            <w14:solidFill>
              <w14:schemeClr w14:val="tx1"/>
            </w14:solidFill>
          </w14:textFill>
        </w:rPr>
        <w:t>2.18.2 履约保证金在</w:t>
      </w:r>
      <w:r>
        <w:rPr>
          <w:b/>
          <w:bCs/>
          <w:i/>
          <w:iCs/>
          <w:color w:val="000000" w:themeColor="text1"/>
          <w:spacing w:val="6"/>
          <w:sz w:val="24"/>
          <w:szCs w:val="24"/>
          <w:highlight w:val="none"/>
          <w:u w:val="single" w:color="auto"/>
          <w14:textFill>
            <w14:solidFill>
              <w14:schemeClr w14:val="tx1"/>
            </w14:solidFill>
          </w14:textFill>
        </w:rPr>
        <w:t>合同专用条款</w:t>
      </w:r>
      <w:r>
        <w:rPr>
          <w:color w:val="000000" w:themeColor="text1"/>
          <w:spacing w:val="6"/>
          <w:sz w:val="23"/>
          <w:szCs w:val="23"/>
          <w:highlight w:val="none"/>
          <w14:textFill>
            <w14:solidFill>
              <w14:schemeClr w14:val="tx1"/>
            </w14:solidFill>
          </w14:textFill>
        </w:rPr>
        <w:t>约定期间内不予退还或者应完全</w:t>
      </w:r>
      <w:r>
        <w:rPr>
          <w:color w:val="000000" w:themeColor="text1"/>
          <w:spacing w:val="5"/>
          <w:sz w:val="23"/>
          <w:szCs w:val="23"/>
          <w:highlight w:val="none"/>
          <w14:textFill>
            <w14:solidFill>
              <w14:schemeClr w14:val="tx1"/>
            </w14:solidFill>
          </w14:textFill>
        </w:rPr>
        <w:t>有效</w:t>
      </w:r>
      <w:r>
        <w:rPr>
          <w:color w:val="000000" w:themeColor="text1"/>
          <w:spacing w:val="7"/>
          <w:sz w:val="23"/>
          <w:szCs w:val="23"/>
          <w:highlight w:val="none"/>
          <w14:textFill>
            <w14:solidFill>
              <w14:schemeClr w14:val="tx1"/>
            </w14:solidFill>
          </w14:textFill>
        </w:rPr>
        <w:t>前述约定期间届满之日起</w:t>
      </w:r>
      <w:r>
        <w:rPr>
          <w:color w:val="000000" w:themeColor="text1"/>
          <w:spacing w:val="-115"/>
          <w:sz w:val="23"/>
          <w:szCs w:val="23"/>
          <w:highlight w:val="none"/>
          <w14:textFill>
            <w14:solidFill>
              <w14:schemeClr w14:val="tx1"/>
            </w14:solidFill>
          </w14:textFill>
        </w:rPr>
        <w:t xml:space="preserve"> </w:t>
      </w:r>
      <w:r>
        <w:rPr>
          <w:color w:val="000000" w:themeColor="text1"/>
          <w:spacing w:val="5"/>
          <w:sz w:val="23"/>
          <w:szCs w:val="23"/>
          <w:highlight w:val="none"/>
          <w:u w:val="single" w:color="auto"/>
          <w14:textFill>
            <w14:solidFill>
              <w14:schemeClr w14:val="tx1"/>
            </w14:solidFill>
          </w14:textFill>
        </w:rPr>
        <w:t xml:space="preserve">    </w:t>
      </w:r>
      <w:r>
        <w:rPr>
          <w:color w:val="000000" w:themeColor="text1"/>
          <w:spacing w:val="-98"/>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个工作日内，甲方应将履约保证金退还乙</w:t>
      </w:r>
      <w:r>
        <w:rPr>
          <w:color w:val="000000" w:themeColor="text1"/>
          <w:spacing w:val="6"/>
          <w:sz w:val="23"/>
          <w:szCs w:val="23"/>
          <w:highlight w:val="none"/>
          <w14:textFill>
            <w14:solidFill>
              <w14:schemeClr w14:val="tx1"/>
            </w14:solidFill>
          </w14:textFill>
        </w:rPr>
        <w:t>方；</w:t>
      </w:r>
    </w:p>
    <w:p w14:paraId="2B9B36F9">
      <w:pPr>
        <w:pStyle w:val="7"/>
        <w:spacing w:before="41" w:line="262" w:lineRule="auto"/>
        <w:ind w:left="50" w:right="106" w:firstLine="473"/>
        <w:jc w:val="both"/>
        <w:rPr>
          <w:color w:val="000000" w:themeColor="text1"/>
          <w:sz w:val="23"/>
          <w:szCs w:val="23"/>
          <w:highlight w:val="none"/>
          <w14:textFill>
            <w14:solidFill>
              <w14:schemeClr w14:val="tx1"/>
            </w14:solidFill>
          </w14:textFill>
        </w:rPr>
      </w:pPr>
      <w:r>
        <w:rPr>
          <w:color w:val="000000" w:themeColor="text1"/>
          <w:spacing w:val="8"/>
          <w:sz w:val="23"/>
          <w:szCs w:val="23"/>
          <w:highlight w:val="none"/>
          <w14:textFill>
            <w14:solidFill>
              <w14:schemeClr w14:val="tx1"/>
            </w14:solidFill>
          </w14:textFill>
        </w:rPr>
        <w:t>2.18.3 如果乙方不履行合同，</w:t>
      </w:r>
      <w:r>
        <w:rPr>
          <w:color w:val="000000" w:themeColor="text1"/>
          <w:spacing w:val="-60"/>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履约保证金不予退还；如果</w:t>
      </w:r>
      <w:r>
        <w:rPr>
          <w:color w:val="000000" w:themeColor="text1"/>
          <w:spacing w:val="7"/>
          <w:sz w:val="23"/>
          <w:szCs w:val="23"/>
          <w:highlight w:val="none"/>
          <w14:textFill>
            <w14:solidFill>
              <w14:schemeClr w14:val="tx1"/>
            </w14:solidFill>
          </w14:textFill>
        </w:rPr>
        <w:t>乙方未能按合同</w:t>
      </w:r>
      <w:r>
        <w:rPr>
          <w:color w:val="000000" w:themeColor="text1"/>
          <w:sz w:val="23"/>
          <w:szCs w:val="23"/>
          <w:highlight w:val="none"/>
          <w14:textFill>
            <w14:solidFill>
              <w14:schemeClr w14:val="tx1"/>
            </w14:solidFill>
          </w14:textFill>
        </w:rPr>
        <w:t xml:space="preserve"> </w:t>
      </w:r>
      <w:r>
        <w:rPr>
          <w:color w:val="000000" w:themeColor="text1"/>
          <w:spacing w:val="7"/>
          <w:sz w:val="23"/>
          <w:szCs w:val="23"/>
          <w:highlight w:val="none"/>
          <w14:textFill>
            <w14:solidFill>
              <w14:schemeClr w14:val="tx1"/>
            </w14:solidFill>
          </w14:textFill>
        </w:rPr>
        <w:t>约定全面履行义务，那么甲方有权从履约保证金中取得补偿或</w:t>
      </w:r>
      <w:r>
        <w:rPr>
          <w:color w:val="000000" w:themeColor="text1"/>
          <w:spacing w:val="6"/>
          <w:sz w:val="23"/>
          <w:szCs w:val="23"/>
          <w:highlight w:val="none"/>
          <w14:textFill>
            <w14:solidFill>
              <w14:schemeClr w14:val="tx1"/>
            </w14:solidFill>
          </w14:textFill>
        </w:rPr>
        <w:t>赔偿，同时不影响</w:t>
      </w:r>
      <w:r>
        <w:rPr>
          <w:color w:val="000000" w:themeColor="text1"/>
          <w:sz w:val="23"/>
          <w:szCs w:val="23"/>
          <w:highlight w:val="none"/>
          <w14:textFill>
            <w14:solidFill>
              <w14:schemeClr w14:val="tx1"/>
            </w14:solidFill>
          </w14:textFill>
        </w:rPr>
        <w:t xml:space="preserve"> </w:t>
      </w:r>
      <w:r>
        <w:rPr>
          <w:color w:val="000000" w:themeColor="text1"/>
          <w:spacing w:val="8"/>
          <w:sz w:val="23"/>
          <w:szCs w:val="23"/>
          <w:highlight w:val="none"/>
          <w14:textFill>
            <w14:solidFill>
              <w14:schemeClr w14:val="tx1"/>
            </w14:solidFill>
          </w14:textFill>
        </w:rPr>
        <w:t>甲方要求乙方承担合同约定的超过履约保证金的违约责任的权利。</w:t>
      </w:r>
    </w:p>
    <w:p w14:paraId="00F2BE54">
      <w:pPr>
        <w:pStyle w:val="7"/>
        <w:spacing w:before="38" w:line="231" w:lineRule="auto"/>
        <w:ind w:left="524"/>
        <w:jc w:val="both"/>
        <w:rPr>
          <w:color w:val="000000" w:themeColor="text1"/>
          <w:sz w:val="23"/>
          <w:szCs w:val="23"/>
          <w:highlight w:val="none"/>
          <w14:textFill>
            <w14:solidFill>
              <w14:schemeClr w14:val="tx1"/>
            </w14:solidFill>
          </w14:textFill>
        </w:rPr>
      </w:pPr>
      <w:r>
        <w:rPr>
          <w:b/>
          <w:bCs/>
          <w:color w:val="000000" w:themeColor="text1"/>
          <w:spacing w:val="1"/>
          <w:sz w:val="23"/>
          <w:szCs w:val="23"/>
          <w:highlight w:val="none"/>
          <w14:textFill>
            <w14:solidFill>
              <w14:schemeClr w14:val="tx1"/>
            </w14:solidFill>
          </w14:textFill>
        </w:rPr>
        <w:t>2.19</w:t>
      </w:r>
      <w:r>
        <w:rPr>
          <w:color w:val="000000" w:themeColor="text1"/>
          <w:spacing w:val="32"/>
          <w:sz w:val="23"/>
          <w:szCs w:val="23"/>
          <w:highlight w:val="none"/>
          <w14:textFill>
            <w14:solidFill>
              <w14:schemeClr w14:val="tx1"/>
            </w14:solidFill>
          </w14:textFill>
        </w:rPr>
        <w:t xml:space="preserve"> </w:t>
      </w:r>
      <w:r>
        <w:rPr>
          <w:b/>
          <w:bCs/>
          <w:color w:val="000000" w:themeColor="text1"/>
          <w:spacing w:val="1"/>
          <w:sz w:val="23"/>
          <w:szCs w:val="23"/>
          <w:highlight w:val="none"/>
          <w14:textFill>
            <w14:solidFill>
              <w14:schemeClr w14:val="tx1"/>
            </w14:solidFill>
          </w14:textFill>
        </w:rPr>
        <w:t>合同份数</w:t>
      </w:r>
    </w:p>
    <w:p w14:paraId="33DFA41D">
      <w:pPr>
        <w:pStyle w:val="7"/>
        <w:spacing w:before="53" w:line="252" w:lineRule="auto"/>
        <w:ind w:left="58" w:right="1725" w:firstLine="476"/>
        <w:jc w:val="left"/>
        <w:rPr>
          <w:color w:val="000000" w:themeColor="text1"/>
          <w:spacing w:val="5"/>
          <w:sz w:val="23"/>
          <w:szCs w:val="23"/>
          <w:highlight w:val="none"/>
          <w14:textFill>
            <w14:solidFill>
              <w14:schemeClr w14:val="tx1"/>
            </w14:solidFill>
          </w14:textFill>
        </w:rPr>
      </w:pPr>
      <w:r>
        <w:rPr>
          <w:color w:val="000000" w:themeColor="text1"/>
          <w:spacing w:val="5"/>
          <w:sz w:val="23"/>
          <w:szCs w:val="23"/>
          <w:highlight w:val="none"/>
          <w14:textFill>
            <w14:solidFill>
              <w14:schemeClr w14:val="tx1"/>
            </w14:solidFill>
          </w14:textFill>
        </w:rPr>
        <w:t>合同份数按</w:t>
      </w:r>
      <w:r>
        <w:rPr>
          <w:b/>
          <w:bCs/>
          <w:i/>
          <w:iCs/>
          <w:color w:val="000000" w:themeColor="text1"/>
          <w:spacing w:val="5"/>
          <w:sz w:val="24"/>
          <w:szCs w:val="24"/>
          <w:highlight w:val="none"/>
          <w:u w:val="single" w:color="auto"/>
          <w14:textFill>
            <w14:solidFill>
              <w14:schemeClr w14:val="tx1"/>
            </w14:solidFill>
          </w14:textFill>
        </w:rPr>
        <w:t>合同专用条款</w:t>
      </w:r>
      <w:r>
        <w:rPr>
          <w:color w:val="000000" w:themeColor="text1"/>
          <w:spacing w:val="5"/>
          <w:sz w:val="23"/>
          <w:szCs w:val="23"/>
          <w:highlight w:val="none"/>
          <w14:textFill>
            <w14:solidFill>
              <w14:schemeClr w14:val="tx1"/>
            </w14:solidFill>
          </w14:textFill>
        </w:rPr>
        <w:t>规定，每份均具有同等</w:t>
      </w:r>
      <w:r>
        <w:rPr>
          <w:color w:val="000000" w:themeColor="text1"/>
          <w:spacing w:val="8"/>
          <w:sz w:val="23"/>
          <w:szCs w:val="23"/>
          <w:highlight w:val="none"/>
          <w14:textFill>
            <w14:solidFill>
              <w14:schemeClr w14:val="tx1"/>
            </w14:solidFill>
          </w14:textFill>
        </w:rPr>
        <w:t>法律效</w:t>
      </w:r>
      <w:r>
        <w:rPr>
          <w:rFonts w:hint="eastAsia"/>
          <w:color w:val="000000" w:themeColor="text1"/>
          <w:spacing w:val="8"/>
          <w:sz w:val="23"/>
          <w:szCs w:val="23"/>
          <w:highlight w:val="none"/>
          <w:lang w:val="en-US" w:eastAsia="zh-CN"/>
          <w14:textFill>
            <w14:solidFill>
              <w14:schemeClr w14:val="tx1"/>
            </w14:solidFill>
          </w14:textFill>
        </w:rPr>
        <w:t>力。</w:t>
      </w:r>
    </w:p>
    <w:p w14:paraId="397D055C">
      <w:pPr>
        <w:pStyle w:val="7"/>
        <w:spacing w:before="53" w:line="252" w:lineRule="auto"/>
        <w:ind w:left="58" w:right="1725" w:firstLine="476"/>
        <w:jc w:val="center"/>
        <w:rPr>
          <w:b/>
          <w:bCs/>
          <w:color w:val="000000" w:themeColor="text1"/>
          <w:spacing w:val="3"/>
          <w:sz w:val="23"/>
          <w:szCs w:val="23"/>
          <w:highlight w:val="none"/>
          <w14:textFill>
            <w14:solidFill>
              <w14:schemeClr w14:val="tx1"/>
            </w14:solidFill>
          </w14:textFill>
        </w:rPr>
      </w:pPr>
    </w:p>
    <w:p w14:paraId="29F519B6">
      <w:pPr>
        <w:rPr>
          <w:color w:val="000000" w:themeColor="text1"/>
          <w:highlight w:val="none"/>
          <w14:textFill>
            <w14:solidFill>
              <w14:schemeClr w14:val="tx1"/>
            </w14:solidFill>
          </w14:textFill>
        </w:rPr>
      </w:pPr>
    </w:p>
    <w:p w14:paraId="2732C6CB">
      <w:pPr>
        <w:pStyle w:val="7"/>
        <w:spacing w:before="75" w:line="231" w:lineRule="auto"/>
        <w:ind w:left="3033"/>
        <w:jc w:val="both"/>
        <w:rPr>
          <w:b/>
          <w:bCs/>
          <w:color w:val="000000" w:themeColor="text1"/>
          <w:spacing w:val="3"/>
          <w:sz w:val="23"/>
          <w:szCs w:val="23"/>
          <w:highlight w:val="none"/>
          <w14:textFill>
            <w14:solidFill>
              <w14:schemeClr w14:val="tx1"/>
            </w14:solidFill>
          </w14:textFill>
        </w:rPr>
      </w:pPr>
      <w:r>
        <w:rPr>
          <w:b/>
          <w:bCs/>
          <w:color w:val="000000" w:themeColor="text1"/>
          <w:spacing w:val="3"/>
          <w:sz w:val="23"/>
          <w:szCs w:val="23"/>
          <w:highlight w:val="none"/>
          <w14:textFill>
            <w14:solidFill>
              <w14:schemeClr w14:val="tx1"/>
            </w14:solidFill>
          </w14:textFill>
        </w:rPr>
        <w:t>第三部分  合同专用条款</w:t>
      </w:r>
    </w:p>
    <w:p w14:paraId="7D44F634">
      <w:pPr>
        <w:rPr>
          <w:rFonts w:ascii="仿宋" w:hAnsi="仿宋" w:eastAsia="仿宋" w:cs="仿宋"/>
          <w:snapToGrid w:val="0"/>
          <w:color w:val="000000" w:themeColor="text1"/>
          <w:spacing w:val="8"/>
          <w:kern w:val="0"/>
          <w:sz w:val="23"/>
          <w:szCs w:val="23"/>
          <w:highlight w:val="none"/>
          <w:lang w:val="en-US" w:eastAsia="en-US" w:bidi="ar-SA"/>
          <w14:textFill>
            <w14:solidFill>
              <w14:schemeClr w14:val="tx1"/>
            </w14:solidFill>
          </w14:textFill>
        </w:rPr>
      </w:pPr>
      <w:r>
        <w:rPr>
          <w:rFonts w:ascii="仿宋" w:hAnsi="仿宋" w:eastAsia="仿宋" w:cs="仿宋"/>
          <w:snapToGrid w:val="0"/>
          <w:color w:val="000000" w:themeColor="text1"/>
          <w:spacing w:val="8"/>
          <w:kern w:val="0"/>
          <w:sz w:val="23"/>
          <w:szCs w:val="23"/>
          <w:highlight w:val="none"/>
          <w:lang w:val="en-US" w:eastAsia="en-US" w:bidi="ar-SA"/>
          <w14:textFill>
            <w14:solidFill>
              <w14:schemeClr w14:val="tx1"/>
            </w14:solidFill>
          </w14:textFill>
        </w:rPr>
        <w:t>本部分是对前两部分的补充和修改，如果前两部分和本部分的约定不一致，应以本部分的约定为准。本部分的条款号应与前两部分的条款号保持对应；与前两部分无对应关系的内容可另行编制条款号。</w:t>
      </w:r>
    </w:p>
    <w:p w14:paraId="2A67E5F7">
      <w:pPr>
        <w:rPr>
          <w:rFonts w:ascii="仿宋" w:hAnsi="仿宋" w:eastAsia="仿宋" w:cs="仿宋"/>
          <w:snapToGrid w:val="0"/>
          <w:color w:val="000000" w:themeColor="text1"/>
          <w:spacing w:val="8"/>
          <w:kern w:val="0"/>
          <w:sz w:val="23"/>
          <w:szCs w:val="23"/>
          <w:highlight w:val="none"/>
          <w:lang w:val="en-US" w:eastAsia="en-US" w:bidi="ar-SA"/>
          <w14:textFill>
            <w14:solidFill>
              <w14:schemeClr w14:val="tx1"/>
            </w14:solidFill>
          </w14:textFill>
        </w:rPr>
      </w:pPr>
    </w:p>
    <w:tbl>
      <w:tblPr>
        <w:tblStyle w:val="21"/>
        <w:tblW w:w="84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5"/>
        <w:gridCol w:w="7633"/>
      </w:tblGrid>
      <w:tr w14:paraId="6474FA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jc w:val="center"/>
        </w:trPr>
        <w:tc>
          <w:tcPr>
            <w:tcW w:w="805" w:type="dxa"/>
            <w:tcBorders>
              <w:left w:val="single" w:color="000000" w:sz="2" w:space="0"/>
            </w:tcBorders>
            <w:vAlign w:val="top"/>
          </w:tcPr>
          <w:p w14:paraId="3F2C4F9A">
            <w:pPr>
              <w:spacing w:before="96" w:line="231" w:lineRule="auto"/>
              <w:ind w:left="58"/>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2"/>
                <w:sz w:val="23"/>
                <w:szCs w:val="23"/>
                <w:highlight w:val="none"/>
                <w14:textFill>
                  <w14:solidFill>
                    <w14:schemeClr w14:val="tx1"/>
                  </w14:solidFill>
                </w14:textFill>
              </w:rPr>
              <w:t>条款号</w:t>
            </w:r>
          </w:p>
        </w:tc>
        <w:tc>
          <w:tcPr>
            <w:tcW w:w="7633" w:type="dxa"/>
            <w:vAlign w:val="top"/>
          </w:tcPr>
          <w:p w14:paraId="027BF3BE">
            <w:pPr>
              <w:spacing w:before="95" w:line="231" w:lineRule="auto"/>
              <w:ind w:left="3346"/>
              <w:rPr>
                <w:rFonts w:ascii="仿宋" w:hAnsi="仿宋" w:eastAsia="仿宋" w:cs="仿宋"/>
                <w:color w:val="000000" w:themeColor="text1"/>
                <w:sz w:val="23"/>
                <w:szCs w:val="23"/>
                <w:highlight w:val="none"/>
                <w14:textFill>
                  <w14:solidFill>
                    <w14:schemeClr w14:val="tx1"/>
                  </w14:solidFill>
                </w14:textFill>
              </w:rPr>
            </w:pPr>
            <w:r>
              <w:rPr>
                <w:rFonts w:ascii="仿宋" w:hAnsi="仿宋" w:eastAsia="仿宋" w:cs="仿宋"/>
                <w:b/>
                <w:bCs/>
                <w:color w:val="000000" w:themeColor="text1"/>
                <w:spacing w:val="3"/>
                <w:sz w:val="23"/>
                <w:szCs w:val="23"/>
                <w:highlight w:val="none"/>
                <w14:textFill>
                  <w14:solidFill>
                    <w14:schemeClr w14:val="tx1"/>
                  </w14:solidFill>
                </w14:textFill>
              </w:rPr>
              <w:t>约定内容</w:t>
            </w:r>
          </w:p>
        </w:tc>
      </w:tr>
      <w:tr w14:paraId="41E13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jc w:val="center"/>
        </w:trPr>
        <w:tc>
          <w:tcPr>
            <w:tcW w:w="805" w:type="dxa"/>
            <w:tcBorders>
              <w:left w:val="single" w:color="000000" w:sz="2" w:space="0"/>
            </w:tcBorders>
            <w:vAlign w:val="top"/>
          </w:tcPr>
          <w:p w14:paraId="478726A1">
            <w:pPr>
              <w:pStyle w:val="22"/>
              <w:rPr>
                <w:color w:val="000000" w:themeColor="text1"/>
                <w:highlight w:val="none"/>
                <w14:textFill>
                  <w14:solidFill>
                    <w14:schemeClr w14:val="tx1"/>
                  </w14:solidFill>
                </w14:textFill>
              </w:rPr>
            </w:pPr>
          </w:p>
        </w:tc>
        <w:tc>
          <w:tcPr>
            <w:tcW w:w="7633" w:type="dxa"/>
            <w:vAlign w:val="top"/>
          </w:tcPr>
          <w:p w14:paraId="1DD76F89">
            <w:pPr>
              <w:pStyle w:val="22"/>
              <w:rPr>
                <w:color w:val="000000" w:themeColor="text1"/>
                <w:highlight w:val="none"/>
                <w14:textFill>
                  <w14:solidFill>
                    <w14:schemeClr w14:val="tx1"/>
                  </w14:solidFill>
                </w14:textFill>
              </w:rPr>
            </w:pPr>
          </w:p>
        </w:tc>
      </w:tr>
      <w:tr w14:paraId="619049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jc w:val="center"/>
        </w:trPr>
        <w:tc>
          <w:tcPr>
            <w:tcW w:w="805" w:type="dxa"/>
            <w:tcBorders>
              <w:left w:val="single" w:color="000000" w:sz="2" w:space="0"/>
            </w:tcBorders>
            <w:vAlign w:val="top"/>
          </w:tcPr>
          <w:p w14:paraId="27661AF7">
            <w:pPr>
              <w:pStyle w:val="22"/>
              <w:rPr>
                <w:color w:val="000000" w:themeColor="text1"/>
                <w:highlight w:val="none"/>
                <w14:textFill>
                  <w14:solidFill>
                    <w14:schemeClr w14:val="tx1"/>
                  </w14:solidFill>
                </w14:textFill>
              </w:rPr>
            </w:pPr>
          </w:p>
        </w:tc>
        <w:tc>
          <w:tcPr>
            <w:tcW w:w="7633" w:type="dxa"/>
            <w:vAlign w:val="top"/>
          </w:tcPr>
          <w:p w14:paraId="1BFC4AA2">
            <w:pPr>
              <w:pStyle w:val="22"/>
              <w:rPr>
                <w:color w:val="000000" w:themeColor="text1"/>
                <w:highlight w:val="none"/>
                <w14:textFill>
                  <w14:solidFill>
                    <w14:schemeClr w14:val="tx1"/>
                  </w14:solidFill>
                </w14:textFill>
              </w:rPr>
            </w:pPr>
          </w:p>
        </w:tc>
      </w:tr>
      <w:tr w14:paraId="3DEF5D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jc w:val="center"/>
        </w:trPr>
        <w:tc>
          <w:tcPr>
            <w:tcW w:w="805" w:type="dxa"/>
            <w:tcBorders>
              <w:left w:val="single" w:color="000000" w:sz="2" w:space="0"/>
            </w:tcBorders>
            <w:vAlign w:val="top"/>
          </w:tcPr>
          <w:p w14:paraId="5DE83919">
            <w:pPr>
              <w:pStyle w:val="22"/>
              <w:rPr>
                <w:color w:val="000000" w:themeColor="text1"/>
                <w:highlight w:val="none"/>
                <w14:textFill>
                  <w14:solidFill>
                    <w14:schemeClr w14:val="tx1"/>
                  </w14:solidFill>
                </w14:textFill>
              </w:rPr>
            </w:pPr>
          </w:p>
        </w:tc>
        <w:tc>
          <w:tcPr>
            <w:tcW w:w="7633" w:type="dxa"/>
            <w:vAlign w:val="top"/>
          </w:tcPr>
          <w:p w14:paraId="421ED8AB">
            <w:pPr>
              <w:pStyle w:val="22"/>
              <w:rPr>
                <w:color w:val="000000" w:themeColor="text1"/>
                <w:highlight w:val="none"/>
                <w14:textFill>
                  <w14:solidFill>
                    <w14:schemeClr w14:val="tx1"/>
                  </w14:solidFill>
                </w14:textFill>
              </w:rPr>
            </w:pPr>
          </w:p>
        </w:tc>
      </w:tr>
      <w:tr w14:paraId="19652B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jc w:val="center"/>
        </w:trPr>
        <w:tc>
          <w:tcPr>
            <w:tcW w:w="805" w:type="dxa"/>
            <w:tcBorders>
              <w:left w:val="single" w:color="000000" w:sz="2" w:space="0"/>
            </w:tcBorders>
            <w:vAlign w:val="top"/>
          </w:tcPr>
          <w:p w14:paraId="6AAE7822">
            <w:pPr>
              <w:pStyle w:val="22"/>
              <w:rPr>
                <w:color w:val="000000" w:themeColor="text1"/>
                <w:highlight w:val="none"/>
                <w14:textFill>
                  <w14:solidFill>
                    <w14:schemeClr w14:val="tx1"/>
                  </w14:solidFill>
                </w14:textFill>
              </w:rPr>
            </w:pPr>
          </w:p>
        </w:tc>
        <w:tc>
          <w:tcPr>
            <w:tcW w:w="7633" w:type="dxa"/>
            <w:vAlign w:val="top"/>
          </w:tcPr>
          <w:p w14:paraId="510A4214">
            <w:pPr>
              <w:pStyle w:val="22"/>
              <w:rPr>
                <w:color w:val="000000" w:themeColor="text1"/>
                <w:highlight w:val="none"/>
                <w14:textFill>
                  <w14:solidFill>
                    <w14:schemeClr w14:val="tx1"/>
                  </w14:solidFill>
                </w14:textFill>
              </w:rPr>
            </w:pPr>
          </w:p>
        </w:tc>
      </w:tr>
      <w:tr w14:paraId="46F5E8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jc w:val="center"/>
        </w:trPr>
        <w:tc>
          <w:tcPr>
            <w:tcW w:w="805" w:type="dxa"/>
            <w:tcBorders>
              <w:left w:val="single" w:color="000000" w:sz="2" w:space="0"/>
            </w:tcBorders>
            <w:vAlign w:val="top"/>
          </w:tcPr>
          <w:p w14:paraId="42EB231D">
            <w:pPr>
              <w:pStyle w:val="22"/>
              <w:rPr>
                <w:color w:val="000000" w:themeColor="text1"/>
                <w:highlight w:val="none"/>
                <w14:textFill>
                  <w14:solidFill>
                    <w14:schemeClr w14:val="tx1"/>
                  </w14:solidFill>
                </w14:textFill>
              </w:rPr>
            </w:pPr>
          </w:p>
        </w:tc>
        <w:tc>
          <w:tcPr>
            <w:tcW w:w="7633" w:type="dxa"/>
            <w:vAlign w:val="top"/>
          </w:tcPr>
          <w:p w14:paraId="21376362">
            <w:pPr>
              <w:pStyle w:val="22"/>
              <w:rPr>
                <w:color w:val="000000" w:themeColor="text1"/>
                <w:highlight w:val="none"/>
                <w14:textFill>
                  <w14:solidFill>
                    <w14:schemeClr w14:val="tx1"/>
                  </w14:solidFill>
                </w14:textFill>
              </w:rPr>
            </w:pPr>
          </w:p>
        </w:tc>
      </w:tr>
      <w:tr w14:paraId="3192FB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jc w:val="center"/>
        </w:trPr>
        <w:tc>
          <w:tcPr>
            <w:tcW w:w="805" w:type="dxa"/>
            <w:tcBorders>
              <w:left w:val="single" w:color="000000" w:sz="2" w:space="0"/>
            </w:tcBorders>
            <w:vAlign w:val="top"/>
          </w:tcPr>
          <w:p w14:paraId="0724346B">
            <w:pPr>
              <w:pStyle w:val="22"/>
              <w:rPr>
                <w:color w:val="000000" w:themeColor="text1"/>
                <w:highlight w:val="none"/>
                <w14:textFill>
                  <w14:solidFill>
                    <w14:schemeClr w14:val="tx1"/>
                  </w14:solidFill>
                </w14:textFill>
              </w:rPr>
            </w:pPr>
          </w:p>
        </w:tc>
        <w:tc>
          <w:tcPr>
            <w:tcW w:w="7633" w:type="dxa"/>
            <w:vAlign w:val="top"/>
          </w:tcPr>
          <w:p w14:paraId="2397A6D1">
            <w:pPr>
              <w:pStyle w:val="22"/>
              <w:rPr>
                <w:color w:val="000000" w:themeColor="text1"/>
                <w:highlight w:val="none"/>
                <w14:textFill>
                  <w14:solidFill>
                    <w14:schemeClr w14:val="tx1"/>
                  </w14:solidFill>
                </w14:textFill>
              </w:rPr>
            </w:pPr>
          </w:p>
        </w:tc>
      </w:tr>
      <w:tr w14:paraId="77AC37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jc w:val="center"/>
        </w:trPr>
        <w:tc>
          <w:tcPr>
            <w:tcW w:w="805" w:type="dxa"/>
            <w:tcBorders>
              <w:left w:val="single" w:color="000000" w:sz="2" w:space="0"/>
            </w:tcBorders>
            <w:vAlign w:val="top"/>
          </w:tcPr>
          <w:p w14:paraId="43DDBFF0">
            <w:pPr>
              <w:pStyle w:val="22"/>
              <w:rPr>
                <w:color w:val="000000" w:themeColor="text1"/>
                <w:highlight w:val="none"/>
                <w14:textFill>
                  <w14:solidFill>
                    <w14:schemeClr w14:val="tx1"/>
                  </w14:solidFill>
                </w14:textFill>
              </w:rPr>
            </w:pPr>
          </w:p>
        </w:tc>
        <w:tc>
          <w:tcPr>
            <w:tcW w:w="7633" w:type="dxa"/>
            <w:vAlign w:val="top"/>
          </w:tcPr>
          <w:p w14:paraId="0CAB7C3B">
            <w:pPr>
              <w:pStyle w:val="22"/>
              <w:rPr>
                <w:color w:val="000000" w:themeColor="text1"/>
                <w:highlight w:val="none"/>
                <w14:textFill>
                  <w14:solidFill>
                    <w14:schemeClr w14:val="tx1"/>
                  </w14:solidFill>
                </w14:textFill>
              </w:rPr>
            </w:pPr>
          </w:p>
        </w:tc>
      </w:tr>
      <w:tr w14:paraId="36F389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jc w:val="center"/>
        </w:trPr>
        <w:tc>
          <w:tcPr>
            <w:tcW w:w="805" w:type="dxa"/>
            <w:tcBorders>
              <w:left w:val="single" w:color="000000" w:sz="2" w:space="0"/>
            </w:tcBorders>
            <w:vAlign w:val="top"/>
          </w:tcPr>
          <w:p w14:paraId="500B28BA">
            <w:pPr>
              <w:pStyle w:val="22"/>
              <w:rPr>
                <w:color w:val="000000" w:themeColor="text1"/>
                <w:highlight w:val="none"/>
                <w14:textFill>
                  <w14:solidFill>
                    <w14:schemeClr w14:val="tx1"/>
                  </w14:solidFill>
                </w14:textFill>
              </w:rPr>
            </w:pPr>
          </w:p>
        </w:tc>
        <w:tc>
          <w:tcPr>
            <w:tcW w:w="7633" w:type="dxa"/>
            <w:vAlign w:val="top"/>
          </w:tcPr>
          <w:p w14:paraId="2B661D4A">
            <w:pPr>
              <w:pStyle w:val="22"/>
              <w:rPr>
                <w:color w:val="000000" w:themeColor="text1"/>
                <w:highlight w:val="none"/>
                <w14:textFill>
                  <w14:solidFill>
                    <w14:schemeClr w14:val="tx1"/>
                  </w14:solidFill>
                </w14:textFill>
              </w:rPr>
            </w:pPr>
          </w:p>
        </w:tc>
      </w:tr>
      <w:tr w14:paraId="6B84D3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jc w:val="center"/>
        </w:trPr>
        <w:tc>
          <w:tcPr>
            <w:tcW w:w="805" w:type="dxa"/>
            <w:tcBorders>
              <w:left w:val="single" w:color="000000" w:sz="2" w:space="0"/>
            </w:tcBorders>
            <w:vAlign w:val="top"/>
          </w:tcPr>
          <w:p w14:paraId="254C8B72">
            <w:pPr>
              <w:pStyle w:val="22"/>
              <w:rPr>
                <w:color w:val="000000" w:themeColor="text1"/>
                <w:highlight w:val="none"/>
                <w14:textFill>
                  <w14:solidFill>
                    <w14:schemeClr w14:val="tx1"/>
                  </w14:solidFill>
                </w14:textFill>
              </w:rPr>
            </w:pPr>
          </w:p>
        </w:tc>
        <w:tc>
          <w:tcPr>
            <w:tcW w:w="7633" w:type="dxa"/>
            <w:vAlign w:val="top"/>
          </w:tcPr>
          <w:p w14:paraId="24077DCA">
            <w:pPr>
              <w:pStyle w:val="22"/>
              <w:rPr>
                <w:color w:val="000000" w:themeColor="text1"/>
                <w:highlight w:val="none"/>
                <w14:textFill>
                  <w14:solidFill>
                    <w14:schemeClr w14:val="tx1"/>
                  </w14:solidFill>
                </w14:textFill>
              </w:rPr>
            </w:pPr>
          </w:p>
        </w:tc>
      </w:tr>
      <w:tr w14:paraId="28280C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jc w:val="center"/>
        </w:trPr>
        <w:tc>
          <w:tcPr>
            <w:tcW w:w="805" w:type="dxa"/>
            <w:tcBorders>
              <w:left w:val="single" w:color="000000" w:sz="2" w:space="0"/>
            </w:tcBorders>
            <w:vAlign w:val="top"/>
          </w:tcPr>
          <w:p w14:paraId="4A6E84CF">
            <w:pPr>
              <w:pStyle w:val="22"/>
              <w:rPr>
                <w:color w:val="000000" w:themeColor="text1"/>
                <w:highlight w:val="none"/>
                <w14:textFill>
                  <w14:solidFill>
                    <w14:schemeClr w14:val="tx1"/>
                  </w14:solidFill>
                </w14:textFill>
              </w:rPr>
            </w:pPr>
          </w:p>
        </w:tc>
        <w:tc>
          <w:tcPr>
            <w:tcW w:w="7633" w:type="dxa"/>
            <w:vAlign w:val="top"/>
          </w:tcPr>
          <w:p w14:paraId="75F41F84">
            <w:pPr>
              <w:pStyle w:val="22"/>
              <w:rPr>
                <w:color w:val="000000" w:themeColor="text1"/>
                <w:highlight w:val="none"/>
                <w14:textFill>
                  <w14:solidFill>
                    <w14:schemeClr w14:val="tx1"/>
                  </w14:solidFill>
                </w14:textFill>
              </w:rPr>
            </w:pPr>
          </w:p>
        </w:tc>
      </w:tr>
      <w:tr w14:paraId="58C932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jc w:val="center"/>
        </w:trPr>
        <w:tc>
          <w:tcPr>
            <w:tcW w:w="805" w:type="dxa"/>
            <w:tcBorders>
              <w:left w:val="single" w:color="000000" w:sz="2" w:space="0"/>
            </w:tcBorders>
            <w:vAlign w:val="top"/>
          </w:tcPr>
          <w:p w14:paraId="32B6610A">
            <w:pPr>
              <w:pStyle w:val="22"/>
              <w:rPr>
                <w:color w:val="000000" w:themeColor="text1"/>
                <w:highlight w:val="none"/>
                <w14:textFill>
                  <w14:solidFill>
                    <w14:schemeClr w14:val="tx1"/>
                  </w14:solidFill>
                </w14:textFill>
              </w:rPr>
            </w:pPr>
          </w:p>
        </w:tc>
        <w:tc>
          <w:tcPr>
            <w:tcW w:w="7633" w:type="dxa"/>
            <w:vAlign w:val="top"/>
          </w:tcPr>
          <w:p w14:paraId="238CDA5B">
            <w:pPr>
              <w:pStyle w:val="22"/>
              <w:rPr>
                <w:color w:val="000000" w:themeColor="text1"/>
                <w:highlight w:val="none"/>
                <w14:textFill>
                  <w14:solidFill>
                    <w14:schemeClr w14:val="tx1"/>
                  </w14:solidFill>
                </w14:textFill>
              </w:rPr>
            </w:pPr>
          </w:p>
        </w:tc>
      </w:tr>
      <w:tr w14:paraId="3B97E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jc w:val="center"/>
        </w:trPr>
        <w:tc>
          <w:tcPr>
            <w:tcW w:w="805" w:type="dxa"/>
            <w:tcBorders>
              <w:left w:val="single" w:color="000000" w:sz="2" w:space="0"/>
            </w:tcBorders>
            <w:vAlign w:val="top"/>
          </w:tcPr>
          <w:p w14:paraId="1011A38C">
            <w:pPr>
              <w:pStyle w:val="22"/>
              <w:rPr>
                <w:color w:val="000000" w:themeColor="text1"/>
                <w:highlight w:val="none"/>
                <w14:textFill>
                  <w14:solidFill>
                    <w14:schemeClr w14:val="tx1"/>
                  </w14:solidFill>
                </w14:textFill>
              </w:rPr>
            </w:pPr>
          </w:p>
        </w:tc>
        <w:tc>
          <w:tcPr>
            <w:tcW w:w="7633" w:type="dxa"/>
            <w:vAlign w:val="top"/>
          </w:tcPr>
          <w:p w14:paraId="5B849645">
            <w:pPr>
              <w:pStyle w:val="22"/>
              <w:rPr>
                <w:color w:val="000000" w:themeColor="text1"/>
                <w:highlight w:val="none"/>
                <w14:textFill>
                  <w14:solidFill>
                    <w14:schemeClr w14:val="tx1"/>
                  </w14:solidFill>
                </w14:textFill>
              </w:rPr>
            </w:pPr>
          </w:p>
        </w:tc>
      </w:tr>
      <w:tr w14:paraId="61DEFE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jc w:val="center"/>
        </w:trPr>
        <w:tc>
          <w:tcPr>
            <w:tcW w:w="805" w:type="dxa"/>
            <w:tcBorders>
              <w:left w:val="single" w:color="000000" w:sz="2" w:space="0"/>
            </w:tcBorders>
            <w:vAlign w:val="top"/>
          </w:tcPr>
          <w:p w14:paraId="2039038C">
            <w:pPr>
              <w:pStyle w:val="22"/>
              <w:rPr>
                <w:color w:val="000000" w:themeColor="text1"/>
                <w:highlight w:val="none"/>
                <w14:textFill>
                  <w14:solidFill>
                    <w14:schemeClr w14:val="tx1"/>
                  </w14:solidFill>
                </w14:textFill>
              </w:rPr>
            </w:pPr>
          </w:p>
        </w:tc>
        <w:tc>
          <w:tcPr>
            <w:tcW w:w="7633" w:type="dxa"/>
            <w:vAlign w:val="top"/>
          </w:tcPr>
          <w:p w14:paraId="17E54B17">
            <w:pPr>
              <w:pStyle w:val="22"/>
              <w:rPr>
                <w:color w:val="000000" w:themeColor="text1"/>
                <w:highlight w:val="none"/>
                <w14:textFill>
                  <w14:solidFill>
                    <w14:schemeClr w14:val="tx1"/>
                  </w14:solidFill>
                </w14:textFill>
              </w:rPr>
            </w:pPr>
          </w:p>
        </w:tc>
      </w:tr>
    </w:tbl>
    <w:p w14:paraId="00C24DC8">
      <w:pPr>
        <w:rPr>
          <w:rFonts w:ascii="Arial"/>
          <w:color w:val="000000" w:themeColor="text1"/>
          <w:sz w:val="21"/>
          <w:highlight w:val="none"/>
          <w14:textFill>
            <w14:solidFill>
              <w14:schemeClr w14:val="tx1"/>
            </w14:solidFill>
          </w14:textFill>
        </w:rPr>
      </w:pPr>
    </w:p>
    <w:p w14:paraId="452AEB9E">
      <w:pPr>
        <w:bidi w:val="0"/>
        <w:rPr>
          <w:rFonts w:hint="eastAsia" w:ascii="宋体" w:hAnsi="宋体" w:eastAsia="宋体" w:cs="宋体"/>
          <w:color w:val="000000" w:themeColor="text1"/>
          <w:lang w:eastAsia="zh-CN"/>
          <w14:textFill>
            <w14:solidFill>
              <w14:schemeClr w14:val="tx1"/>
            </w14:solidFill>
          </w14:textFill>
        </w:rPr>
      </w:pPr>
    </w:p>
    <w:p w14:paraId="7A5D47CF"/>
    <w:sectPr>
      <w:headerReference r:id="rId39" w:type="default"/>
      <w:footerReference r:id="rId40" w:type="default"/>
      <w:pgSz w:w="11906" w:h="16838"/>
      <w:pgMar w:top="1440" w:right="1800" w:bottom="1440" w:left="1800" w:header="0" w:footer="1224"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6E1BF8">
    <w:pPr>
      <w:pStyle w:val="1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9" name="文本框 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7D1659">
                          <w:pPr>
                            <w:pStyle w:val="11"/>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lLo0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h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XlLo0zAgAAYwQAAA4AAAAAAAAAAQAgAAAAHwEAAGRycy9lMm9Eb2MueG1sUEsF&#10;BgAAAAAGAAYAWQEAAMQFAAAAAA==&#10;">
              <v:fill on="f" focussize="0,0"/>
              <v:stroke on="f" weight="0.5pt"/>
              <v:imagedata o:title=""/>
              <o:lock v:ext="edit" aspectratio="f"/>
              <v:textbox inset="0mm,0mm,0mm,0mm" style="mso-fit-shape-to-text:t;">
                <w:txbxContent>
                  <w:p w14:paraId="167D1659">
                    <w:pPr>
                      <w:pStyle w:val="11"/>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BF3C4">
    <w:pPr>
      <w:tabs>
        <w:tab w:val="left" w:pos="4971"/>
      </w:tabs>
      <w:spacing w:line="179" w:lineRule="auto"/>
      <w:ind w:left="4101"/>
      <w:rPr>
        <w:rFonts w:hint="eastAsia" w:ascii="宋体" w:hAnsi="宋体" w:eastAsia="宋体" w:cs="宋体"/>
        <w:sz w:val="17"/>
        <w:szCs w:val="17"/>
        <w:lang w:eastAsia="zh-CN"/>
      </w:rPr>
    </w:pPr>
    <w:r>
      <w:rPr>
        <w:rFonts w:hint="eastAsia" w:ascii="宋体" w:hAnsi="宋体" w:eastAsia="宋体" w:cs="宋体"/>
        <w:sz w:val="17"/>
        <w:szCs w:val="17"/>
        <w:lang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7ED0A0">
    <w:pPr>
      <w:spacing w:line="180" w:lineRule="auto"/>
      <w:ind w:left="4807"/>
      <w:rPr>
        <w:rFonts w:ascii="宋体" w:hAnsi="宋体" w:eastAsia="宋体" w:cs="宋体"/>
        <w:sz w:val="17"/>
        <w:szCs w:val="17"/>
      </w:rPr>
    </w:pPr>
    <w:r>
      <w:rPr>
        <w:sz w:val="1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F99DA3">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DF99DA3">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E9D494">
    <w:pPr>
      <w:spacing w:line="180" w:lineRule="auto"/>
      <w:ind w:left="4803"/>
      <w:rPr>
        <w:rFonts w:ascii="宋体" w:hAnsi="宋体" w:eastAsia="宋体" w:cs="宋体"/>
        <w:sz w:val="17"/>
        <w:szCs w:val="17"/>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064E45">
                          <w:pPr>
                            <w:pStyle w:val="11"/>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0064E45">
                    <w:pPr>
                      <w:pStyle w:val="11"/>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7AD3E7">
    <w:pPr>
      <w:spacing w:line="180" w:lineRule="auto"/>
      <w:ind w:left="4822"/>
      <w:rPr>
        <w:rFonts w:ascii="宋体" w:hAnsi="宋体" w:eastAsia="宋体" w:cs="宋体"/>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CD19CA">
                          <w:pPr>
                            <w:pStyle w:val="11"/>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CCD19CA">
                    <w:pPr>
                      <w:pStyle w:val="11"/>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B9E52">
    <w:pPr>
      <w:spacing w:line="180" w:lineRule="auto"/>
      <w:ind w:left="4808"/>
      <w:rPr>
        <w:rFonts w:ascii="宋体" w:hAnsi="宋体" w:eastAsia="宋体" w:cs="宋体"/>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0A5AF7">
                          <w:pPr>
                            <w:pStyle w:val="11"/>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30A5AF7">
                    <w:pPr>
                      <w:pStyle w:val="11"/>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868373">
    <w:pPr>
      <w:spacing w:line="180" w:lineRule="auto"/>
      <w:ind w:left="4889"/>
      <w:rPr>
        <w:rFonts w:ascii="宋体" w:hAnsi="宋体" w:eastAsia="宋体" w:cs="宋体"/>
        <w:sz w:val="17"/>
        <w:szCs w:val="17"/>
      </w:rPr>
    </w:pPr>
    <w:r>
      <w:rPr>
        <w:sz w:val="17"/>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0A484F">
                          <w:pPr>
                            <w:pStyle w:val="11"/>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90A484F">
                    <w:pPr>
                      <w:pStyle w:val="11"/>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BAA4AC">
    <w:pPr>
      <w:spacing w:line="180" w:lineRule="auto"/>
      <w:ind w:left="4802"/>
      <w:rPr>
        <w:rFonts w:ascii="宋体" w:hAnsi="宋体" w:eastAsia="宋体" w:cs="宋体"/>
        <w:sz w:val="17"/>
        <w:szCs w:val="17"/>
      </w:rPr>
    </w:pPr>
    <w:r>
      <w:rPr>
        <w:sz w:val="17"/>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FCA9DF">
                          <w:pPr>
                            <w:pStyle w:val="11"/>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68FCA9DF">
                    <w:pPr>
                      <w:pStyle w:val="11"/>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1291B3">
    <w:pPr>
      <w:spacing w:line="180" w:lineRule="auto"/>
      <w:ind w:left="4915"/>
      <w:rPr>
        <w:rFonts w:ascii="宋体" w:hAnsi="宋体" w:eastAsia="宋体" w:cs="宋体"/>
        <w:sz w:val="17"/>
        <w:szCs w:val="17"/>
      </w:rPr>
    </w:pPr>
    <w:r>
      <w:rPr>
        <w:sz w:val="17"/>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4C1BDF">
                          <w:pPr>
                            <w:pStyle w:val="11"/>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2E4C1BDF">
                    <w:pPr>
                      <w:pStyle w:val="11"/>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1D621A">
    <w:pPr>
      <w:spacing w:line="179" w:lineRule="auto"/>
      <w:ind w:left="4784"/>
      <w:rPr>
        <w:rFonts w:ascii="宋体" w:hAnsi="宋体" w:eastAsia="宋体" w:cs="宋体"/>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02643E">
                          <w:pPr>
                            <w:pStyle w:val="11"/>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6302643E">
                    <w:pPr>
                      <w:pStyle w:val="11"/>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623BF">
    <w:pPr>
      <w:spacing w:line="179" w:lineRule="auto"/>
      <w:ind w:left="4086"/>
      <w:rPr>
        <w:rFonts w:hint="default" w:ascii="宋体" w:hAnsi="宋体" w:eastAsia="宋体" w:cs="宋体"/>
        <w:sz w:val="17"/>
        <w:szCs w:val="17"/>
        <w:lang w:val="en-US" w:eastAsia="zh-CN"/>
      </w:rPr>
    </w:pPr>
    <w:r>
      <w:rPr>
        <w:sz w:val="17"/>
      </w:rPr>
      <mc:AlternateContent>
        <mc:Choice Requires="wps">
          <w:drawing>
            <wp:anchor distT="0" distB="0" distL="114300" distR="114300" simplePos="0" relativeHeight="251668480" behindDoc="0" locked="0" layoutInCell="1" allowOverlap="1">
              <wp:simplePos x="0" y="0"/>
              <wp:positionH relativeFrom="margin">
                <wp:posOffset>-1362075</wp:posOffset>
              </wp:positionH>
              <wp:positionV relativeFrom="paragraph">
                <wp:posOffset>-129548890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23AD1F">
                          <w:pPr>
                            <w:pStyle w:val="11"/>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107.25pt;margin-top:-10200.7pt;height:144pt;width:144pt;mso-position-horizontal-relative:margin;mso-wrap-style:none;z-index:251668480;mso-width-relative:page;mso-height-relative:page;" filled="f" stroked="f" coordsize="21600,21600" o:gfxdata="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CTDkTh2wAAABEBAAAPAAAAAAAAAAEAIAAAACIAAABkcnMvZG93bnJl&#10;di54bWxQSwECFAAUAAAACACHTuJAgmgykTMCAABjBAAADgAAAAAAAAABACAAAAAqAQAAZHJzL2Uy&#10;b0RvYy54bWxQSwUGAAAAAAYABgBZAQAAzwUAAAAA&#10;">
              <v:fill on="f" focussize="0,0"/>
              <v:stroke on="f" weight="0.5pt"/>
              <v:imagedata o:title=""/>
              <o:lock v:ext="edit" aspectratio="f"/>
              <v:textbox inset="0mm,0mm,0mm,0mm" style="mso-fit-shape-to-text:t;">
                <w:txbxContent>
                  <w:p w14:paraId="2A23AD1F">
                    <w:pPr>
                      <w:pStyle w:val="11"/>
                    </w:pPr>
                    <w:r>
                      <w:fldChar w:fldCharType="begin"/>
                    </w:r>
                    <w:r>
                      <w:instrText xml:space="preserve"> PAGE  \* MERGEFORMAT </w:instrText>
                    </w:r>
                    <w:r>
                      <w:fldChar w:fldCharType="separate"/>
                    </w:r>
                    <w:r>
                      <w:t>33</w:t>
                    </w:r>
                    <w:r>
                      <w:fldChar w:fldCharType="end"/>
                    </w:r>
                  </w:p>
                </w:txbxContent>
              </v:textbox>
            </v:shape>
          </w:pict>
        </mc:Fallback>
      </mc:AlternateContent>
    </w:r>
    <w:r>
      <w:rPr>
        <w:rFonts w:hint="eastAsia" w:eastAsia="宋体"/>
        <w:sz w:val="17"/>
        <w:lang w:val="en-US" w:eastAsia="zh-CN"/>
      </w:rPr>
      <w:t>33</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6B77D">
    <w:pPr>
      <w:spacing w:line="179" w:lineRule="auto"/>
      <w:ind w:left="4284"/>
      <w:rPr>
        <w:rFonts w:ascii="宋体" w:hAnsi="宋体" w:eastAsia="宋体" w:cs="宋体"/>
        <w:sz w:val="17"/>
        <w:szCs w:val="17"/>
      </w:rPr>
    </w:pPr>
    <w:r>
      <w:rPr>
        <w:sz w:val="17"/>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EB0762">
                          <w:pPr>
                            <w:pStyle w:val="11"/>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14:paraId="69EB0762">
                    <w:pPr>
                      <w:pStyle w:val="11"/>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C6B8E">
    <w:pPr>
      <w:spacing w:line="179" w:lineRule="auto"/>
      <w:ind w:left="4456"/>
      <w:rPr>
        <w:rFonts w:ascii="宋体" w:hAnsi="宋体" w:eastAsia="宋体" w:cs="宋体"/>
        <w:sz w:val="17"/>
        <w:szCs w:val="17"/>
      </w:rPr>
    </w:pPr>
    <w:r>
      <w:rPr>
        <w:sz w:val="17"/>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C0136A">
                          <w:pPr>
                            <w:pStyle w:val="11"/>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02C0136A">
                    <w:pPr>
                      <w:pStyle w:val="11"/>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8EFAB3">
    <w:pPr>
      <w:spacing w:line="180" w:lineRule="auto"/>
      <w:ind w:left="4087"/>
      <w:rPr>
        <w:rFonts w:ascii="宋体" w:hAnsi="宋体" w:eastAsia="宋体" w:cs="宋体"/>
        <w:sz w:val="17"/>
        <w:szCs w:val="17"/>
      </w:rPr>
    </w:pPr>
    <w:r>
      <w:rPr>
        <w:sz w:val="17"/>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DC5A3E">
                          <w:pPr>
                            <w:pStyle w:val="11"/>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42DC5A3E">
                    <w:pPr>
                      <w:pStyle w:val="11"/>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17CAFB">
    <w:pPr>
      <w:spacing w:line="179" w:lineRule="auto"/>
      <w:ind w:left="4281"/>
      <w:rPr>
        <w:rFonts w:ascii="宋体" w:hAnsi="宋体" w:eastAsia="宋体" w:cs="宋体"/>
        <w:sz w:val="17"/>
        <w:szCs w:val="17"/>
      </w:rPr>
    </w:pPr>
    <w:r>
      <w:rPr>
        <w:sz w:val="17"/>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17E6DF">
                          <w:pPr>
                            <w:pStyle w:val="11"/>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6F17E6DF">
                    <w:pPr>
                      <w:pStyle w:val="11"/>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ED706">
    <w:pPr>
      <w:spacing w:line="179" w:lineRule="auto"/>
      <w:ind w:left="4288"/>
      <w:rPr>
        <w:rFonts w:hint="default" w:ascii="宋体" w:hAnsi="宋体" w:eastAsia="宋体" w:cs="宋体"/>
        <w:sz w:val="17"/>
        <w:szCs w:val="17"/>
        <w:lang w:val="en-US" w:eastAsia="zh-CN"/>
      </w:rPr>
    </w:pPr>
    <w:r>
      <w:rPr>
        <w:sz w:val="17"/>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6A8606">
                          <w:pPr>
                            <w:pStyle w:val="11"/>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fHs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m7fHszAgAAYwQAAA4AAAAAAAAAAQAgAAAAHwEAAGRycy9lMm9Eb2MueG1sUEsF&#10;BgAAAAAGAAYAWQEAAMQFAAAAAA==&#10;">
              <v:fill on="f" focussize="0,0"/>
              <v:stroke on="f" weight="0.5pt"/>
              <v:imagedata o:title=""/>
              <o:lock v:ext="edit" aspectratio="f"/>
              <v:textbox inset="0mm,0mm,0mm,0mm" style="mso-fit-shape-to-text:t;">
                <w:txbxContent>
                  <w:p w14:paraId="086A8606">
                    <w:pPr>
                      <w:pStyle w:val="11"/>
                    </w:pPr>
                  </w:p>
                </w:txbxContent>
              </v:textbox>
            </v:shape>
          </w:pict>
        </mc:Fallback>
      </mc:AlternateContent>
    </w:r>
    <w:r>
      <w:rPr>
        <w:rFonts w:hint="eastAsia" w:eastAsia="宋体"/>
        <w:sz w:val="17"/>
        <w:lang w:val="en-US" w:eastAsia="zh-CN"/>
      </w:rPr>
      <w:t>38</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B539D8">
    <w:pPr>
      <w:spacing w:line="179" w:lineRule="auto"/>
      <w:ind w:left="4614"/>
      <w:rPr>
        <w:rFonts w:ascii="宋体" w:hAnsi="宋体" w:eastAsia="宋体" w:cs="宋体"/>
        <w:sz w:val="17"/>
        <w:szCs w:val="17"/>
      </w:rPr>
    </w:pPr>
    <w:r>
      <w:rPr>
        <w:sz w:val="17"/>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0D0DD0">
                          <w:pPr>
                            <w:pStyle w:val="11"/>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010D0DD0">
                    <w:pPr>
                      <w:pStyle w:val="11"/>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E09B50">
    <w:pPr>
      <w:spacing w:line="179" w:lineRule="auto"/>
      <w:ind w:left="4289"/>
      <w:rPr>
        <w:rFonts w:ascii="宋体" w:hAnsi="宋体" w:eastAsia="宋体" w:cs="宋体"/>
        <w:sz w:val="17"/>
        <w:szCs w:val="17"/>
      </w:rPr>
    </w:pPr>
    <w:r>
      <w:rPr>
        <w:sz w:val="17"/>
      </w:rPr>
      <mc:AlternateContent>
        <mc:Choice Requires="wps">
          <w:drawing>
            <wp:anchor distT="0" distB="0" distL="114300" distR="114300" simplePos="0" relativeHeight="251675648" behindDoc="0" locked="0" layoutInCell="1" allowOverlap="1">
              <wp:simplePos x="0" y="0"/>
              <wp:positionH relativeFrom="margin">
                <wp:posOffset>2610485</wp:posOffset>
              </wp:positionH>
              <wp:positionV relativeFrom="paragraph">
                <wp:posOffset>-38100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B7E342">
                          <w:pPr>
                            <w:pStyle w:val="11"/>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05.55pt;margin-top:-3pt;height:144pt;width:144pt;mso-position-horizontal-relative:margin;mso-wrap-style:none;z-index:251675648;mso-width-relative:page;mso-height-relative:page;" filled="f" stroked="f" coordsize="21600,21600" o:gfxdata="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OosDwLXAAAACgEAAA8AAAAAAAAAAQAgAAAAIgAAAGRycy9kb3ducmV2Lnht&#10;bFBLAQIUABQAAAAIAIdO4kCbE+uUMwIAAGMEAAAOAAAAAAAAAAEAIAAAACYBAABkcnMvZTJvRG9j&#10;LnhtbFBLBQYAAAAABgAGAFkBAADLBQAAAAA=&#10;">
              <v:fill on="f" focussize="0,0"/>
              <v:stroke on="f" weight="0.5pt"/>
              <v:imagedata o:title=""/>
              <o:lock v:ext="edit" aspectratio="f"/>
              <v:textbox inset="0mm,0mm,0mm,0mm" style="mso-fit-shape-to-text:t;">
                <w:txbxContent>
                  <w:p w14:paraId="7BB7E342">
                    <w:pPr>
                      <w:pStyle w:val="11"/>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82428E">
    <w:pPr>
      <w:spacing w:line="179" w:lineRule="auto"/>
      <w:ind w:left="4292"/>
      <w:rPr>
        <w:rFonts w:hint="default" w:ascii="宋体" w:hAnsi="宋体" w:eastAsia="宋体" w:cs="宋体"/>
        <w:sz w:val="17"/>
        <w:szCs w:val="17"/>
        <w:lang w:val="en-US" w:eastAsia="zh-CN"/>
      </w:rPr>
    </w:pPr>
    <w:r>
      <w:rPr>
        <w:sz w:val="17"/>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E29714">
                          <w:pPr>
                            <w:pStyle w:val="11"/>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54E29714">
                    <w:pPr>
                      <w:pStyle w:val="11"/>
                    </w:pPr>
                  </w:p>
                </w:txbxContent>
              </v:textbox>
            </v:shape>
          </w:pict>
        </mc:Fallback>
      </mc:AlternateContent>
    </w:r>
    <w:r>
      <w:rPr>
        <w:rFonts w:hint="eastAsia" w:eastAsia="宋体"/>
        <w:sz w:val="17"/>
        <w:lang w:val="en-US" w:eastAsia="zh-CN"/>
      </w:rPr>
      <w:t>41</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104C66">
    <w:pPr>
      <w:spacing w:line="179" w:lineRule="auto"/>
      <w:ind w:left="4289"/>
      <w:rPr>
        <w:rFonts w:ascii="宋体" w:hAnsi="宋体" w:eastAsia="宋体" w:cs="宋体"/>
        <w:sz w:val="17"/>
        <w:szCs w:val="17"/>
      </w:rPr>
    </w:pPr>
    <w:r>
      <w:rPr>
        <w:sz w:val="17"/>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76" name="文本框 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C6DD03">
                          <w:pPr>
                            <w:pStyle w:val="11"/>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tIn8zAgAAYw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tIn8zAgAAYwQAAA4AAAAAAAAAAQAgAAAAHwEAAGRycy9lMm9Eb2MueG1sUEsF&#10;BgAAAAAGAAYAWQEAAMQFAAAAAA==&#10;">
              <v:fill on="f" focussize="0,0"/>
              <v:stroke on="f" weight="0.5pt"/>
              <v:imagedata o:title=""/>
              <o:lock v:ext="edit" aspectratio="f"/>
              <v:textbox inset="0mm,0mm,0mm,0mm" style="mso-fit-shape-to-text:t;">
                <w:txbxContent>
                  <w:p w14:paraId="40C6DD03">
                    <w:pPr>
                      <w:pStyle w:val="11"/>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2DE4C">
    <w:pPr>
      <w:spacing w:line="179" w:lineRule="auto"/>
      <w:ind w:left="4281"/>
      <w:rPr>
        <w:rFonts w:ascii="宋体" w:hAnsi="宋体" w:eastAsia="宋体" w:cs="宋体"/>
        <w:sz w:val="17"/>
        <w:szCs w:val="17"/>
      </w:rPr>
    </w:pPr>
    <w:r>
      <w:rPr>
        <w:sz w:val="17"/>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14537A">
                          <w:pPr>
                            <w:pStyle w:val="11"/>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5814537A">
                    <w:pPr>
                      <w:pStyle w:val="11"/>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EA163B">
    <w:pPr>
      <w:spacing w:line="179" w:lineRule="auto"/>
      <w:ind w:left="4288"/>
      <w:rPr>
        <w:rFonts w:ascii="宋体" w:hAnsi="宋体" w:eastAsia="宋体" w:cs="宋体"/>
        <w:sz w:val="17"/>
        <w:szCs w:val="17"/>
      </w:rPr>
    </w:pPr>
    <w:r>
      <w:rPr>
        <w:sz w:val="17"/>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22FFFF">
                          <w:pPr>
                            <w:pStyle w:val="11"/>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4B22FFFF">
                    <w:pPr>
                      <w:pStyle w:val="11"/>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1E68C">
    <w:pPr>
      <w:spacing w:line="180" w:lineRule="auto"/>
      <w:ind w:left="4389"/>
      <w:rPr>
        <w:rFonts w:ascii="宋体" w:hAnsi="宋体" w:eastAsia="宋体" w:cs="宋体"/>
        <w:sz w:val="17"/>
        <w:szCs w:val="17"/>
      </w:rPr>
    </w:pPr>
    <w:r>
      <w:rPr>
        <w:sz w:val="17"/>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6973D3">
                          <w:pPr>
                            <w:pStyle w:val="11"/>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5D6973D3">
                    <w:pPr>
                      <w:pStyle w:val="11"/>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B78C3A">
    <w:pPr>
      <w:spacing w:line="179" w:lineRule="auto"/>
      <w:ind w:left="4341"/>
      <w:rPr>
        <w:rFonts w:hint="default" w:ascii="宋体" w:hAnsi="宋体" w:eastAsia="宋体" w:cs="宋体"/>
        <w:sz w:val="17"/>
        <w:szCs w:val="17"/>
        <w:lang w:val="en-US" w:eastAsia="zh-CN"/>
      </w:rPr>
    </w:pPr>
    <w:r>
      <w:rPr>
        <w:rFonts w:hint="default"/>
        <w:sz w:val="17"/>
        <w:lang w:val="en-US"/>
      </w:rPr>
      <mc:AlternateContent>
        <mc:Choice Requires="wps">
          <w:drawing>
            <wp:anchor distT="0" distB="0" distL="114300" distR="114300" simplePos="0" relativeHeight="251680768" behindDoc="0" locked="0" layoutInCell="1" allowOverlap="1">
              <wp:simplePos x="0" y="0"/>
              <wp:positionH relativeFrom="margin">
                <wp:posOffset>-1114425</wp:posOffset>
              </wp:positionH>
              <wp:positionV relativeFrom="paragraph">
                <wp:posOffset>-42597070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982764">
                          <w:pPr>
                            <w:pStyle w:val="11"/>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87.75pt;margin-top:-3354.1pt;height:144pt;width:144pt;mso-position-horizontal-relative:margin;mso-wrap-style:none;z-index:251680768;mso-width-relative:page;mso-height-relative:page;" filled="f" stroked="f" coordsize="21600,21600" o:gfxdata="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A/Nzpp2wAAABABAAAPAAAAAAAAAAEAIAAAACIAAABkcnMvZG93bnJl&#10;di54bWxQSwECFAAUAAAACACHTuJA5szc5zMCAABjBAAADgAAAAAAAAABACAAAAAqAQAAZHJzL2Uy&#10;b0RvYy54bWxQSwUGAAAAAAYABgBZAQAAzwUAAAAA&#10;">
              <v:fill on="f" focussize="0,0"/>
              <v:stroke on="f" weight="0.5pt"/>
              <v:imagedata o:title=""/>
              <o:lock v:ext="edit" aspectratio="f"/>
              <v:textbox inset="0mm,0mm,0mm,0mm" style="mso-fit-shape-to-text:t;">
                <w:txbxContent>
                  <w:p w14:paraId="33982764">
                    <w:pPr>
                      <w:pStyle w:val="11"/>
                    </w:pPr>
                    <w:r>
                      <w:fldChar w:fldCharType="begin"/>
                    </w:r>
                    <w:r>
                      <w:instrText xml:space="preserve"> PAGE  \* MERGEFORMAT </w:instrText>
                    </w:r>
                    <w:r>
                      <w:fldChar w:fldCharType="separate"/>
                    </w:r>
                    <w:r>
                      <w:t>49</w:t>
                    </w:r>
                    <w:r>
                      <w:fldChar w:fldCharType="end"/>
                    </w:r>
                  </w:p>
                </w:txbxContent>
              </v:textbox>
            </v:shape>
          </w:pict>
        </mc:Fallback>
      </mc:AlternateContent>
    </w:r>
    <w:r>
      <w:rPr>
        <w:rFonts w:hint="eastAsia" w:eastAsia="宋体"/>
        <w:sz w:val="17"/>
        <w:lang w:val="en-US" w:eastAsia="zh-CN"/>
      </w:rPr>
      <w:t>50</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E1C9C6">
    <w:pPr>
      <w:spacing w:line="179" w:lineRule="auto"/>
      <w:ind w:left="4341"/>
      <w:rPr>
        <w:rFonts w:ascii="宋体" w:hAnsi="宋体" w:eastAsia="宋体" w:cs="宋体"/>
        <w:sz w:val="17"/>
        <w:szCs w:val="17"/>
      </w:rPr>
    </w:pPr>
    <w:r>
      <w:rPr>
        <w:sz w:val="17"/>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77" name="文本框 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012279">
                          <w:pPr>
                            <w:pStyle w:val="11"/>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5FtZAzAgAAYw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5FtZAzAgAAYwQAAA4AAAAAAAAAAQAgAAAAHwEAAGRycy9lMm9Eb2MueG1sUEsF&#10;BgAAAAAGAAYAWQEAAMQFAAAAAA==&#10;">
              <v:fill on="f" focussize="0,0"/>
              <v:stroke on="f" weight="0.5pt"/>
              <v:imagedata o:title=""/>
              <o:lock v:ext="edit" aspectratio="f"/>
              <v:textbox inset="0mm,0mm,0mm,0mm" style="mso-fit-shape-to-text:t;">
                <w:txbxContent>
                  <w:p w14:paraId="6D012279">
                    <w:pPr>
                      <w:pStyle w:val="11"/>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2ECB5">
    <w:pPr>
      <w:spacing w:line="178" w:lineRule="auto"/>
      <w:ind w:left="4100"/>
      <w:rPr>
        <w:rFonts w:ascii="宋体" w:hAnsi="宋体" w:eastAsia="宋体" w:cs="宋体"/>
        <w:sz w:val="33"/>
        <w:szCs w:val="33"/>
      </w:rPr>
    </w:pPr>
    <w:r>
      <w:rPr>
        <w:sz w:val="33"/>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D057F1">
                          <w:pPr>
                            <w:pStyle w:val="11"/>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00D057F1">
                    <w:pPr>
                      <w:pStyle w:val="11"/>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6894F2">
    <w:pPr>
      <w:spacing w:line="240" w:lineRule="auto"/>
      <w:ind w:firstLine="4250" w:firstLineChars="2500"/>
      <w:rPr>
        <w:rFonts w:hint="default" w:ascii="宋体" w:hAnsi="宋体" w:eastAsia="宋体" w:cs="宋体"/>
        <w:sz w:val="17"/>
        <w:szCs w:val="17"/>
        <w:lang w:val="en-US" w:eastAsia="zh-CN"/>
      </w:rPr>
    </w:pPr>
    <w:r>
      <w:rPr>
        <w:rFonts w:hint="default"/>
        <w:sz w:val="17"/>
        <w:lang w:val="en-US"/>
      </w:rPr>
      <mc:AlternateContent>
        <mc:Choice Requires="wps">
          <w:drawing>
            <wp:anchor distT="0" distB="0" distL="114300" distR="114300" simplePos="0" relativeHeight="251682816" behindDoc="0" locked="0" layoutInCell="1" allowOverlap="1">
              <wp:simplePos x="0" y="0"/>
              <wp:positionH relativeFrom="margin">
                <wp:posOffset>-918845</wp:posOffset>
              </wp:positionH>
              <wp:positionV relativeFrom="paragraph">
                <wp:posOffset>-42517695</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9F4F71">
                          <w:pPr>
                            <w:pStyle w:val="11"/>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72.35pt;margin-top:-3347.85pt;height:144pt;width:144pt;mso-position-horizontal-relative:margin;mso-wrap-style:none;z-index:251682816;mso-width-relative:page;mso-height-relative:page;" filled="f" stroked="f" coordsize="21600,21600" o:gfxdata="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BFmYE42wAAABABAAAPAAAAAAAAAAEAIAAAACIAAABkcnMvZG93bnJl&#10;di54bWxQSwECFAAUAAAACACHTuJAR025YjMCAABjBAAADgAAAAAAAAABACAAAAAqAQAAZHJzL2Uy&#10;b0RvYy54bWxQSwUGAAAAAAYABgBZAQAAzwUAAAAA&#10;">
              <v:fill on="f" focussize="0,0"/>
              <v:stroke on="f" weight="0.5pt"/>
              <v:imagedata o:title=""/>
              <o:lock v:ext="edit" aspectratio="f"/>
              <v:textbox inset="0mm,0mm,0mm,0mm" style="mso-fit-shape-to-text:t;">
                <w:txbxContent>
                  <w:p w14:paraId="5E9F4F71">
                    <w:pPr>
                      <w:pStyle w:val="11"/>
                    </w:pPr>
                    <w:r>
                      <w:fldChar w:fldCharType="begin"/>
                    </w:r>
                    <w:r>
                      <w:instrText xml:space="preserve"> PAGE  \* MERGEFORMAT </w:instrText>
                    </w:r>
                    <w:r>
                      <w:fldChar w:fldCharType="separate"/>
                    </w:r>
                    <w:r>
                      <w:t>54</w:t>
                    </w:r>
                    <w:r>
                      <w:fldChar w:fldCharType="end"/>
                    </w:r>
                  </w:p>
                </w:txbxContent>
              </v:textbox>
            </v:shape>
          </w:pict>
        </mc:Fallback>
      </mc:AlternateContent>
    </w:r>
    <w:r>
      <w:rPr>
        <w:rFonts w:hint="eastAsia" w:eastAsia="宋体"/>
        <w:sz w:val="17"/>
        <w:lang w:val="en-US" w:eastAsia="zh-CN"/>
      </w:rPr>
      <w:t>55</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67E47C">
    <w:pPr>
      <w:spacing w:line="179" w:lineRule="auto"/>
      <w:ind w:left="4085"/>
      <w:rPr>
        <w:rFonts w:ascii="宋体" w:hAnsi="宋体" w:eastAsia="宋体" w:cs="宋体"/>
        <w:sz w:val="17"/>
        <w:szCs w:val="17"/>
      </w:rPr>
    </w:pPr>
    <w:r>
      <w:rPr>
        <w:sz w:val="17"/>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449098">
                          <w:pPr>
                            <w:pStyle w:val="11"/>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4C449098">
                    <w:pPr>
                      <w:pStyle w:val="11"/>
                    </w:pPr>
                    <w:r>
                      <w:fldChar w:fldCharType="begin"/>
                    </w:r>
                    <w:r>
                      <w:instrText xml:space="preserve"> PAGE  \* MERGEFORMAT </w:instrText>
                    </w:r>
                    <w:r>
                      <w:fldChar w:fldCharType="separate"/>
                    </w:r>
                    <w:r>
                      <w:t>69</w:t>
                    </w:r>
                    <w:r>
                      <w:fldChar w:fldCharType="end"/>
                    </w:r>
                  </w:p>
                </w:txbxContent>
              </v:textbox>
            </v:shape>
          </w:pict>
        </mc:Fallback>
      </mc:AlternateContent>
    </w:r>
    <w:r>
      <w:rPr>
        <w:rFonts w:ascii="宋体" w:hAnsi="宋体" w:eastAsia="宋体" w:cs="宋体"/>
        <w:sz w:val="17"/>
        <w:szCs w:val="17"/>
      </w:rPr>
      <w:t>60</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E9665D">
    <w:pPr>
      <w:spacing w:line="180" w:lineRule="auto"/>
      <w:ind w:left="4488"/>
      <w:rPr>
        <w:rFonts w:ascii="宋体" w:hAnsi="宋体" w:eastAsia="宋体" w:cs="宋体"/>
        <w:sz w:val="17"/>
        <w:szCs w:val="17"/>
      </w:rPr>
    </w:pPr>
    <w:r>
      <w:rPr>
        <w:sz w:val="17"/>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0A8A76">
                          <w:pPr>
                            <w:pStyle w:val="11"/>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4B0A8A76">
                    <w:pPr>
                      <w:pStyle w:val="11"/>
                    </w:pPr>
                    <w:r>
                      <w:fldChar w:fldCharType="begin"/>
                    </w:r>
                    <w:r>
                      <w:instrText xml:space="preserve"> PAGE  \* MERGEFORMAT </w:instrText>
                    </w:r>
                    <w:r>
                      <w:fldChar w:fldCharType="separate"/>
                    </w:r>
                    <w:r>
                      <w:t>70</w:t>
                    </w:r>
                    <w:r>
                      <w:fldChar w:fldCharType="end"/>
                    </w:r>
                  </w:p>
                </w:txbxContent>
              </v:textbox>
            </v:shape>
          </w:pict>
        </mc:Fallback>
      </mc:AlternateContent>
    </w:r>
    <w:r>
      <w:rPr>
        <w:rFonts w:ascii="宋体" w:hAnsi="宋体" w:eastAsia="宋体" w:cs="宋体"/>
        <w:sz w:val="17"/>
        <w:szCs w:val="17"/>
      </w:rPr>
      <w:t>61</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37D91C">
    <w:pPr>
      <w:spacing w:line="179" w:lineRule="auto"/>
      <w:ind w:left="4085"/>
      <w:rPr>
        <w:rFonts w:ascii="宋体" w:hAnsi="宋体" w:eastAsia="宋体" w:cs="宋体"/>
        <w:sz w:val="17"/>
        <w:szCs w:val="17"/>
      </w:rPr>
    </w:pPr>
    <w:r>
      <w:rPr>
        <w:sz w:val="17"/>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66A787">
                          <w:pPr>
                            <w:pStyle w:val="11"/>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3766A787">
                    <w:pPr>
                      <w:pStyle w:val="11"/>
                    </w:pPr>
                    <w:r>
                      <w:fldChar w:fldCharType="begin"/>
                    </w:r>
                    <w:r>
                      <w:instrText xml:space="preserve"> PAGE  \* MERGEFORMAT </w:instrText>
                    </w:r>
                    <w:r>
                      <w:fldChar w:fldCharType="separate"/>
                    </w:r>
                    <w:r>
                      <w:t>71</w:t>
                    </w:r>
                    <w:r>
                      <w:fldChar w:fldCharType="end"/>
                    </w:r>
                  </w:p>
                </w:txbxContent>
              </v:textbox>
            </v:shape>
          </w:pict>
        </mc:Fallback>
      </mc:AlternateContent>
    </w:r>
    <w:r>
      <w:rPr>
        <w:rFonts w:ascii="宋体" w:hAnsi="宋体" w:eastAsia="宋体" w:cs="宋体"/>
        <w:sz w:val="17"/>
        <w:szCs w:val="17"/>
      </w:rPr>
      <w:t>63</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CF15BD">
    <w:pPr>
      <w:spacing w:line="179" w:lineRule="auto"/>
      <w:ind w:left="4104"/>
      <w:rPr>
        <w:rFonts w:ascii="宋体" w:hAnsi="宋体" w:eastAsia="宋体" w:cs="宋体"/>
        <w:sz w:val="17"/>
        <w:szCs w:val="17"/>
      </w:rPr>
    </w:pPr>
    <w:r>
      <w:rPr>
        <w:sz w:val="17"/>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FD9264">
                          <w:pPr>
                            <w:pStyle w:val="11"/>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43FD9264">
                    <w:pPr>
                      <w:pStyle w:val="11"/>
                    </w:pPr>
                    <w:r>
                      <w:fldChar w:fldCharType="begin"/>
                    </w:r>
                    <w:r>
                      <w:instrText xml:space="preserve"> PAGE  \* MERGEFORMAT </w:instrText>
                    </w:r>
                    <w:r>
                      <w:fldChar w:fldCharType="separate"/>
                    </w:r>
                    <w:r>
                      <w:t>73</w:t>
                    </w:r>
                    <w:r>
                      <w:fldChar w:fldCharType="end"/>
                    </w:r>
                  </w:p>
                </w:txbxContent>
              </v:textbox>
            </v:shape>
          </w:pict>
        </mc:Fallback>
      </mc:AlternateContent>
    </w:r>
    <w:r>
      <w:rPr>
        <w:rFonts w:ascii="宋体" w:hAnsi="宋体" w:eastAsia="宋体" w:cs="宋体"/>
        <w:sz w:val="17"/>
        <w:szCs w:val="17"/>
      </w:rPr>
      <w:t>67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73FC22">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9FFF0D">
    <w:pPr>
      <w:pStyle w:val="7"/>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137BA">
    <w:pPr>
      <w:pStyle w:val="7"/>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5C05DF">
    <w:pPr>
      <w:spacing w:line="14" w:lineRule="auto"/>
      <w:rPr>
        <w:rFonts w:ascii="Arial"/>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90D1F">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A730C0"/>
    <w:multiLevelType w:val="singleLevel"/>
    <w:tmpl w:val="87A730C0"/>
    <w:lvl w:ilvl="0" w:tentative="0">
      <w:start w:val="1"/>
      <w:numFmt w:val="decimal"/>
      <w:lvlText w:val="%1."/>
      <w:lvlJc w:val="left"/>
      <w:pPr>
        <w:tabs>
          <w:tab w:val="left" w:pos="312"/>
        </w:tabs>
      </w:pPr>
    </w:lvl>
  </w:abstractNum>
  <w:abstractNum w:abstractNumId="1">
    <w:nsid w:val="970E347C"/>
    <w:multiLevelType w:val="singleLevel"/>
    <w:tmpl w:val="970E347C"/>
    <w:lvl w:ilvl="0" w:tentative="0">
      <w:start w:val="1"/>
      <w:numFmt w:val="decimal"/>
      <w:lvlText w:val="%1."/>
      <w:lvlJc w:val="left"/>
      <w:pPr>
        <w:tabs>
          <w:tab w:val="left" w:pos="312"/>
        </w:tabs>
      </w:pPr>
    </w:lvl>
  </w:abstractNum>
  <w:abstractNum w:abstractNumId="2">
    <w:nsid w:val="BE6E28EF"/>
    <w:multiLevelType w:val="singleLevel"/>
    <w:tmpl w:val="BE6E28EF"/>
    <w:lvl w:ilvl="0" w:tentative="0">
      <w:start w:val="1"/>
      <w:numFmt w:val="decimal"/>
      <w:lvlText w:val="%1."/>
      <w:lvlJc w:val="left"/>
      <w:pPr>
        <w:tabs>
          <w:tab w:val="left" w:pos="312"/>
        </w:tabs>
      </w:pPr>
    </w:lvl>
  </w:abstractNum>
  <w:abstractNum w:abstractNumId="3">
    <w:nsid w:val="C09497B5"/>
    <w:multiLevelType w:val="singleLevel"/>
    <w:tmpl w:val="C09497B5"/>
    <w:lvl w:ilvl="0" w:tentative="0">
      <w:start w:val="8"/>
      <w:numFmt w:val="decimal"/>
      <w:lvlText w:val="%1."/>
      <w:lvlJc w:val="left"/>
      <w:pPr>
        <w:tabs>
          <w:tab w:val="left" w:pos="312"/>
        </w:tabs>
      </w:pPr>
    </w:lvl>
  </w:abstractNum>
  <w:abstractNum w:abstractNumId="4">
    <w:nsid w:val="C1B0662B"/>
    <w:multiLevelType w:val="singleLevel"/>
    <w:tmpl w:val="C1B0662B"/>
    <w:lvl w:ilvl="0" w:tentative="0">
      <w:start w:val="4"/>
      <w:numFmt w:val="chineseCounting"/>
      <w:suff w:val="nothing"/>
      <w:lvlText w:val="%1、"/>
      <w:lvlJc w:val="left"/>
      <w:rPr>
        <w:rFonts w:hint="eastAsia"/>
      </w:rPr>
    </w:lvl>
  </w:abstractNum>
  <w:abstractNum w:abstractNumId="5">
    <w:nsid w:val="C843AE22"/>
    <w:multiLevelType w:val="singleLevel"/>
    <w:tmpl w:val="C843AE22"/>
    <w:lvl w:ilvl="0" w:tentative="0">
      <w:start w:val="1"/>
      <w:numFmt w:val="decimal"/>
      <w:lvlText w:val="%1."/>
      <w:lvlJc w:val="left"/>
      <w:pPr>
        <w:tabs>
          <w:tab w:val="left" w:pos="312"/>
        </w:tabs>
      </w:pPr>
    </w:lvl>
  </w:abstractNum>
  <w:abstractNum w:abstractNumId="6">
    <w:nsid w:val="464D3D37"/>
    <w:multiLevelType w:val="singleLevel"/>
    <w:tmpl w:val="464D3D37"/>
    <w:lvl w:ilvl="0" w:tentative="0">
      <w:start w:val="3"/>
      <w:numFmt w:val="chineseCounting"/>
      <w:suff w:val="nothing"/>
      <w:lvlText w:val="%1、"/>
      <w:lvlJc w:val="left"/>
      <w:rPr>
        <w:rFonts w:hint="eastAsia"/>
      </w:rPr>
    </w:lvl>
  </w:abstractNum>
  <w:abstractNum w:abstractNumId="7">
    <w:nsid w:val="597AD213"/>
    <w:multiLevelType w:val="singleLevel"/>
    <w:tmpl w:val="597AD213"/>
    <w:lvl w:ilvl="0" w:tentative="0">
      <w:start w:val="1"/>
      <w:numFmt w:val="chineseCounting"/>
      <w:suff w:val="nothing"/>
      <w:lvlText w:val="（%1）"/>
      <w:lvlJc w:val="left"/>
      <w:pPr>
        <w:ind w:left="525" w:leftChars="0" w:firstLine="0" w:firstLineChars="0"/>
      </w:pPr>
      <w:rPr>
        <w:rFonts w:hint="eastAsia"/>
      </w:rPr>
    </w:lvl>
  </w:abstractNum>
  <w:num w:numId="1">
    <w:abstractNumId w:val="3"/>
  </w:num>
  <w:num w:numId="2">
    <w:abstractNumId w:val="6"/>
  </w:num>
  <w:num w:numId="3">
    <w:abstractNumId w:val="7"/>
  </w:num>
  <w:num w:numId="4">
    <w:abstractNumId w:val="4"/>
  </w:num>
  <w:num w:numId="5">
    <w:abstractNumId w:val="2"/>
  </w:num>
  <w:num w:numId="6">
    <w:abstractNumId w:val="5"/>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BB170A"/>
    <w:rsid w:val="0323564F"/>
    <w:rsid w:val="046643CE"/>
    <w:rsid w:val="09C37ED5"/>
    <w:rsid w:val="0A2A7A9A"/>
    <w:rsid w:val="0AD60C0A"/>
    <w:rsid w:val="177B6007"/>
    <w:rsid w:val="17DB3251"/>
    <w:rsid w:val="1BAE35C8"/>
    <w:rsid w:val="23C32482"/>
    <w:rsid w:val="26620D0A"/>
    <w:rsid w:val="29363ABF"/>
    <w:rsid w:val="2A3D26F0"/>
    <w:rsid w:val="2FF752B0"/>
    <w:rsid w:val="300C68A3"/>
    <w:rsid w:val="37DC3A83"/>
    <w:rsid w:val="3ACD4A9D"/>
    <w:rsid w:val="3AFD62E6"/>
    <w:rsid w:val="43014CE6"/>
    <w:rsid w:val="480768DC"/>
    <w:rsid w:val="5546490A"/>
    <w:rsid w:val="5D885C97"/>
    <w:rsid w:val="5E296A40"/>
    <w:rsid w:val="60CE355B"/>
    <w:rsid w:val="62BE289A"/>
    <w:rsid w:val="63E15DFA"/>
    <w:rsid w:val="64410DC9"/>
    <w:rsid w:val="688C184C"/>
    <w:rsid w:val="6FDF3242"/>
    <w:rsid w:val="717864EA"/>
    <w:rsid w:val="728269FA"/>
    <w:rsid w:val="73F208EB"/>
    <w:rsid w:val="7EF451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3">
    <w:name w:val="heading 3"/>
    <w:basedOn w:val="1"/>
    <w:next w:val="1"/>
    <w:qFormat/>
    <w:uiPriority w:val="0"/>
    <w:pPr>
      <w:keepNext/>
      <w:keepLines/>
      <w:spacing w:before="260" w:after="260" w:line="416" w:lineRule="auto"/>
      <w:outlineLvl w:val="2"/>
    </w:pPr>
    <w:rPr>
      <w:bCs/>
      <w:sz w:val="32"/>
      <w:szCs w:val="32"/>
    </w:rPr>
  </w:style>
  <w:style w:type="paragraph" w:styleId="4">
    <w:name w:val="heading 4"/>
    <w:basedOn w:val="1"/>
    <w:next w:val="1"/>
    <w:qFormat/>
    <w:uiPriority w:val="0"/>
    <w:pPr>
      <w:keepNext/>
      <w:keepLines/>
      <w:ind w:firstLine="420" w:firstLineChars="150"/>
      <w:outlineLvl w:val="3"/>
    </w:pPr>
    <w:rPr>
      <w:rFonts w:ascii="Arial" w:hAnsi="Arial" w:cs="Arial"/>
      <w:b/>
      <w:sz w:val="28"/>
      <w:szCs w:val="28"/>
    </w:rPr>
  </w:style>
  <w:style w:type="paragraph" w:styleId="5">
    <w:name w:val="heading 5"/>
    <w:basedOn w:val="1"/>
    <w:next w:val="1"/>
    <w:unhideWhenUsed/>
    <w:qFormat/>
    <w:uiPriority w:val="0"/>
    <w:pPr>
      <w:keepNext/>
      <w:keepLines/>
      <w:spacing w:before="280" w:beforeLines="0" w:beforeAutospacing="0" w:after="290" w:afterLines="0" w:afterAutospacing="0" w:line="372" w:lineRule="auto"/>
      <w:outlineLvl w:val="4"/>
    </w:pPr>
    <w:rPr>
      <w:b/>
      <w:sz w:val="28"/>
    </w:rPr>
  </w:style>
  <w:style w:type="character" w:default="1" w:styleId="16">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6">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7">
    <w:name w:val="Body Text"/>
    <w:basedOn w:val="1"/>
    <w:semiHidden/>
    <w:qFormat/>
    <w:uiPriority w:val="0"/>
    <w:rPr>
      <w:rFonts w:ascii="Arial" w:hAnsi="Arial" w:eastAsia="Arial" w:cs="Arial"/>
      <w:sz w:val="21"/>
      <w:szCs w:val="21"/>
      <w:lang w:val="en-US" w:eastAsia="en-US" w:bidi="ar-SA"/>
    </w:rPr>
  </w:style>
  <w:style w:type="paragraph" w:styleId="8">
    <w:name w:val="Body Text Indent"/>
    <w:basedOn w:val="1"/>
    <w:next w:val="4"/>
    <w:qFormat/>
    <w:uiPriority w:val="0"/>
    <w:pPr>
      <w:spacing w:line="360" w:lineRule="auto"/>
      <w:ind w:firstLine="570"/>
    </w:pPr>
    <w:rPr>
      <w:sz w:val="24"/>
    </w:rPr>
  </w:style>
  <w:style w:type="paragraph" w:styleId="9">
    <w:name w:val="Plain Text"/>
    <w:basedOn w:val="1"/>
    <w:next w:val="10"/>
    <w:qFormat/>
    <w:uiPriority w:val="0"/>
    <w:rPr>
      <w:rFonts w:ascii="宋体" w:hAnsi="Courier New"/>
      <w:szCs w:val="20"/>
    </w:rPr>
  </w:style>
  <w:style w:type="paragraph" w:styleId="10">
    <w:name w:val="index 7"/>
    <w:basedOn w:val="1"/>
    <w:next w:val="1"/>
    <w:qFormat/>
    <w:uiPriority w:val="0"/>
    <w:pPr>
      <w:autoSpaceDE/>
      <w:autoSpaceDN/>
      <w:adjustRightInd/>
      <w:ind w:left="1200" w:leftChars="1200"/>
    </w:pPr>
    <w:rPr>
      <w:color w:val="auto"/>
      <w:kern w:val="2"/>
      <w:szCs w:val="24"/>
    </w:rPr>
  </w:style>
  <w:style w:type="paragraph" w:styleId="11">
    <w:name w:val="footer"/>
    <w:basedOn w:val="1"/>
    <w:qFormat/>
    <w:uiPriority w:val="0"/>
    <w:pPr>
      <w:tabs>
        <w:tab w:val="center" w:pos="4153"/>
        <w:tab w:val="right" w:pos="8306"/>
      </w:tabs>
      <w:snapToGrid w:val="0"/>
      <w:jc w:val="left"/>
    </w:pPr>
    <w:rPr>
      <w:sz w:val="18"/>
    </w:rPr>
  </w:style>
  <w:style w:type="paragraph" w:styleId="12">
    <w:name w:val="Body Text First Indent"/>
    <w:basedOn w:val="7"/>
    <w:next w:val="1"/>
    <w:qFormat/>
    <w:uiPriority w:val="99"/>
    <w:pPr>
      <w:tabs>
        <w:tab w:val="left" w:pos="567"/>
      </w:tabs>
      <w:ind w:firstLine="420" w:firstLineChars="100"/>
    </w:pPr>
  </w:style>
  <w:style w:type="paragraph" w:styleId="13">
    <w:name w:val="Body Text First Indent 2"/>
    <w:basedOn w:val="8"/>
    <w:next w:val="1"/>
    <w:qFormat/>
    <w:uiPriority w:val="0"/>
    <w:pPr>
      <w:ind w:firstLine="420" w:firstLineChars="200"/>
    </w:p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Strong"/>
    <w:basedOn w:val="16"/>
    <w:qFormat/>
    <w:uiPriority w:val="0"/>
    <w:rPr>
      <w:rFonts w:hint="default" w:ascii="Times New Roman" w:hAnsi="Times New Roman" w:eastAsia="宋体" w:cs="Times New Roman"/>
      <w:b/>
    </w:rPr>
  </w:style>
  <w:style w:type="paragraph" w:customStyle="1" w:styleId="18">
    <w:name w:val="WPSOffice手动目录 1"/>
    <w:qFormat/>
    <w:uiPriority w:val="0"/>
    <w:pPr>
      <w:ind w:leftChars="0"/>
    </w:pPr>
    <w:rPr>
      <w:rFonts w:ascii="Times New Roman" w:hAnsi="Times New Roman" w:eastAsia="宋体" w:cs="Times New Roman"/>
      <w:sz w:val="20"/>
      <w:szCs w:val="20"/>
    </w:rPr>
  </w:style>
  <w:style w:type="paragraph" w:customStyle="1" w:styleId="19">
    <w:name w:val="WPSOffice手动目录 3"/>
    <w:qFormat/>
    <w:uiPriority w:val="0"/>
    <w:pPr>
      <w:ind w:leftChars="400"/>
    </w:pPr>
    <w:rPr>
      <w:rFonts w:ascii="Times New Roman" w:hAnsi="Times New Roman" w:eastAsia="宋体" w:cs="Times New Roman"/>
      <w:sz w:val="20"/>
      <w:szCs w:val="20"/>
    </w:rPr>
  </w:style>
  <w:style w:type="paragraph" w:customStyle="1" w:styleId="20">
    <w:name w:val="WPSOffice手动目录 2"/>
    <w:qFormat/>
    <w:uiPriority w:val="0"/>
    <w:pPr>
      <w:ind w:leftChars="200"/>
    </w:pPr>
    <w:rPr>
      <w:rFonts w:ascii="Times New Roman" w:hAnsi="Times New Roman" w:eastAsia="宋体" w:cs="Times New Roman"/>
      <w:sz w:val="20"/>
      <w:szCs w:val="20"/>
    </w:rPr>
  </w:style>
  <w:style w:type="table" w:customStyle="1" w:styleId="21">
    <w:name w:val="Table Normal"/>
    <w:semiHidden/>
    <w:unhideWhenUsed/>
    <w:qFormat/>
    <w:uiPriority w:val="0"/>
    <w:tblPr>
      <w:tblCellMar>
        <w:top w:w="0" w:type="dxa"/>
        <w:left w:w="0" w:type="dxa"/>
        <w:bottom w:w="0" w:type="dxa"/>
        <w:right w:w="0" w:type="dxa"/>
      </w:tblCellMar>
    </w:tblPr>
  </w:style>
  <w:style w:type="paragraph" w:customStyle="1" w:styleId="22">
    <w:name w:val="Table Text"/>
    <w:basedOn w:val="1"/>
    <w:semiHidden/>
    <w:qFormat/>
    <w:uiPriority w:val="0"/>
    <w:rPr>
      <w:rFonts w:ascii="宋体" w:hAnsi="宋体" w:eastAsia="宋体" w:cs="宋体"/>
      <w:sz w:val="20"/>
      <w:szCs w:val="20"/>
      <w:lang w:val="en-US" w:eastAsia="en-US" w:bidi="ar-SA"/>
    </w:rPr>
  </w:style>
  <w:style w:type="paragraph" w:customStyle="1" w:styleId="23">
    <w:name w:val="列出段落1"/>
    <w:basedOn w:val="1"/>
    <w:autoRedefine/>
    <w:qFormat/>
    <w:uiPriority w:val="99"/>
    <w:pPr>
      <w:ind w:firstLine="420" w:firstLineChars="200"/>
    </w:pPr>
  </w:style>
  <w:style w:type="character" w:customStyle="1" w:styleId="24">
    <w:name w:val="NormalCharacter"/>
    <w:semiHidden/>
    <w:qFormat/>
    <w:uiPriority w:val="0"/>
  </w:style>
  <w:style w:type="paragraph" w:customStyle="1" w:styleId="25">
    <w:name w:val="Table Paragraph"/>
    <w:basedOn w:val="1"/>
    <w:qFormat/>
    <w:uiPriority w:val="1"/>
    <w:rPr>
      <w:rFonts w:ascii="仿宋" w:hAnsi="仿宋" w:eastAsia="仿宋" w:cs="仿宋"/>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3" Type="http://schemas.openxmlformats.org/officeDocument/2006/relationships/fontTable" Target="fontTable.xml"/><Relationship Id="rId62" Type="http://schemas.openxmlformats.org/officeDocument/2006/relationships/numbering" Target="numbering.xml"/><Relationship Id="rId61" Type="http://schemas.openxmlformats.org/officeDocument/2006/relationships/customXml" Target="../customXml/item1.xml"/><Relationship Id="rId60" Type="http://schemas.openxmlformats.org/officeDocument/2006/relationships/image" Target="media/image19.jpeg"/><Relationship Id="rId6" Type="http://schemas.openxmlformats.org/officeDocument/2006/relationships/footer" Target="footer1.xml"/><Relationship Id="rId59" Type="http://schemas.openxmlformats.org/officeDocument/2006/relationships/image" Target="media/image18.png"/><Relationship Id="rId58" Type="http://schemas.openxmlformats.org/officeDocument/2006/relationships/image" Target="media/image17.png"/><Relationship Id="rId57" Type="http://schemas.openxmlformats.org/officeDocument/2006/relationships/image" Target="media/image16.png"/><Relationship Id="rId56" Type="http://schemas.openxmlformats.org/officeDocument/2006/relationships/image" Target="media/image15.png"/><Relationship Id="rId55" Type="http://schemas.openxmlformats.org/officeDocument/2006/relationships/image" Target="media/image14.png"/><Relationship Id="rId54" Type="http://schemas.openxmlformats.org/officeDocument/2006/relationships/image" Target="media/image13.png"/><Relationship Id="rId53" Type="http://schemas.openxmlformats.org/officeDocument/2006/relationships/image" Target="media/image12.png"/><Relationship Id="rId52" Type="http://schemas.openxmlformats.org/officeDocument/2006/relationships/image" Target="media/image11.png"/><Relationship Id="rId51" Type="http://schemas.openxmlformats.org/officeDocument/2006/relationships/image" Target="media/image10.png"/><Relationship Id="rId50" Type="http://schemas.openxmlformats.org/officeDocument/2006/relationships/image" Target="media/image9.png"/><Relationship Id="rId5" Type="http://schemas.openxmlformats.org/officeDocument/2006/relationships/header" Target="header1.xml"/><Relationship Id="rId49" Type="http://schemas.openxmlformats.org/officeDocument/2006/relationships/image" Target="media/image8.png"/><Relationship Id="rId48" Type="http://schemas.openxmlformats.org/officeDocument/2006/relationships/image" Target="media/image7.png"/><Relationship Id="rId47" Type="http://schemas.openxmlformats.org/officeDocument/2006/relationships/image" Target="media/image6.png"/><Relationship Id="rId46" Type="http://schemas.openxmlformats.org/officeDocument/2006/relationships/image" Target="media/image5.png"/><Relationship Id="rId45" Type="http://schemas.openxmlformats.org/officeDocument/2006/relationships/image" Target="media/image4.png"/><Relationship Id="rId44" Type="http://schemas.openxmlformats.org/officeDocument/2006/relationships/image" Target="media/image3.png"/><Relationship Id="rId43" Type="http://schemas.openxmlformats.org/officeDocument/2006/relationships/image" Target="media/image2.png"/><Relationship Id="rId42" Type="http://schemas.openxmlformats.org/officeDocument/2006/relationships/image" Target="media/image1.png"/><Relationship Id="rId41" Type="http://schemas.openxmlformats.org/officeDocument/2006/relationships/theme" Target="theme/theme1.xml"/><Relationship Id="rId40" Type="http://schemas.openxmlformats.org/officeDocument/2006/relationships/footer" Target="footer31.xml"/><Relationship Id="rId4" Type="http://schemas.openxmlformats.org/officeDocument/2006/relationships/endnotes" Target="endnotes.xml"/><Relationship Id="rId39" Type="http://schemas.openxmlformats.org/officeDocument/2006/relationships/header" Target="header5.xml"/><Relationship Id="rId38" Type="http://schemas.openxmlformats.org/officeDocument/2006/relationships/footer" Target="footer30.xml"/><Relationship Id="rId37" Type="http://schemas.openxmlformats.org/officeDocument/2006/relationships/header" Target="header4.xml"/><Relationship Id="rId36" Type="http://schemas.openxmlformats.org/officeDocument/2006/relationships/footer" Target="footer29.xml"/><Relationship Id="rId35" Type="http://schemas.openxmlformats.org/officeDocument/2006/relationships/footer" Target="footer28.xml"/><Relationship Id="rId34" Type="http://schemas.openxmlformats.org/officeDocument/2006/relationships/footer" Target="footer27.xml"/><Relationship Id="rId33" Type="http://schemas.openxmlformats.org/officeDocument/2006/relationships/footer" Target="footer26.xml"/><Relationship Id="rId32" Type="http://schemas.openxmlformats.org/officeDocument/2006/relationships/footer" Target="footer25.xml"/><Relationship Id="rId31" Type="http://schemas.openxmlformats.org/officeDocument/2006/relationships/footer" Target="footer24.xml"/><Relationship Id="rId30" Type="http://schemas.openxmlformats.org/officeDocument/2006/relationships/footer" Target="footer23.xml"/><Relationship Id="rId3" Type="http://schemas.openxmlformats.org/officeDocument/2006/relationships/footnotes" Target="footnotes.xml"/><Relationship Id="rId29" Type="http://schemas.openxmlformats.org/officeDocument/2006/relationships/footer" Target="footer22.xml"/><Relationship Id="rId28" Type="http://schemas.openxmlformats.org/officeDocument/2006/relationships/footer" Target="footer21.xml"/><Relationship Id="rId27" Type="http://schemas.openxmlformats.org/officeDocument/2006/relationships/footer" Target="footer20.xml"/><Relationship Id="rId26" Type="http://schemas.openxmlformats.org/officeDocument/2006/relationships/footer" Target="footer19.xml"/><Relationship Id="rId25" Type="http://schemas.openxmlformats.org/officeDocument/2006/relationships/footer" Target="footer18.xml"/><Relationship Id="rId24" Type="http://schemas.openxmlformats.org/officeDocument/2006/relationships/footer" Target="footer17.xml"/><Relationship Id="rId23" Type="http://schemas.openxmlformats.org/officeDocument/2006/relationships/footer" Target="footer16.xml"/><Relationship Id="rId22" Type="http://schemas.openxmlformats.org/officeDocument/2006/relationships/footer" Target="footer15.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84</Pages>
  <Words>10971</Words>
  <Characters>11561</Characters>
  <Lines>0</Lines>
  <Paragraphs>0</Paragraphs>
  <TotalTime>19</TotalTime>
  <ScaleCrop>false</ScaleCrop>
  <LinksUpToDate>false</LinksUpToDate>
  <CharactersWithSpaces>12164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2025-04-17T13:31:00Z</dcterms:created>
  <dc:creator>huawei</dc:creator>
  <cp:lastModifiedBy>博</cp:lastModifiedBy>
  <dcterms:modified xsi:type="dcterms:W3CDTF">2025-04-21T10:37:10Z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eyJoZGlkIjoiYmUyNmE2NzYwOGZiN2QwMGE1ODNhYWEwYTdkZGZiYWUiLCJ1c2VySWQiOiIyNzg0MTAwOTAifQ==</vt:lpwstr>
  </property>
  <property fmtid="{D5CDD505-2E9C-101B-9397-08002B2CF9AE}" pid="4" name="ICV">
    <vt:lpwstr>2452FFC9842544E1AB2017E29643A274_12</vt:lpwstr>
  </property>
</Properties>
</file>